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FA937B" w14:textId="77777777" w:rsidR="00410304" w:rsidRPr="00E67CEB" w:rsidRDefault="00F54592">
      <w:pPr>
        <w:jc w:val="center"/>
      </w:pPr>
      <w:r w:rsidRPr="00E67CEB">
        <w:rPr>
          <w:noProof/>
          <w:sz w:val="20"/>
        </w:rPr>
        <w:drawing>
          <wp:inline distT="0" distB="0" distL="0" distR="0" wp14:anchorId="47724A4B" wp14:editId="0699041A">
            <wp:extent cx="504825" cy="695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14:paraId="66F8A209" w14:textId="77777777" w:rsidR="00410304" w:rsidRPr="00E67CEB" w:rsidRDefault="00410304">
      <w:pPr>
        <w:jc w:val="center"/>
      </w:pPr>
    </w:p>
    <w:p w14:paraId="6B6D10A1" w14:textId="77777777" w:rsidR="00410304" w:rsidRPr="00E67CEB" w:rsidRDefault="00410304">
      <w:pPr>
        <w:jc w:val="center"/>
        <w:rPr>
          <w:b/>
          <w:szCs w:val="28"/>
        </w:rPr>
      </w:pPr>
      <w:r w:rsidRPr="00E67CEB">
        <w:rPr>
          <w:b/>
          <w:szCs w:val="28"/>
        </w:rPr>
        <w:t xml:space="preserve">НАЦІОНАЛЬНА КОМІСІЯ, ЩО ЗДІЙСНЮЄ ДЕРЖАВНЕ </w:t>
      </w:r>
    </w:p>
    <w:p w14:paraId="5223D6C4" w14:textId="77777777" w:rsidR="00410304" w:rsidRPr="00E67CEB" w:rsidRDefault="00410304">
      <w:pPr>
        <w:jc w:val="center"/>
        <w:rPr>
          <w:b/>
          <w:szCs w:val="28"/>
        </w:rPr>
      </w:pPr>
      <w:r w:rsidRPr="00E67CEB">
        <w:rPr>
          <w:b/>
          <w:szCs w:val="28"/>
        </w:rPr>
        <w:t xml:space="preserve">РЕГУЛЮВАННЯ У СФЕРАХ ЕНЕРГЕТИКИ </w:t>
      </w:r>
    </w:p>
    <w:p w14:paraId="43F2F4CB" w14:textId="77777777" w:rsidR="00410304" w:rsidRPr="00E67CEB" w:rsidRDefault="00410304">
      <w:pPr>
        <w:jc w:val="center"/>
        <w:rPr>
          <w:b/>
          <w:szCs w:val="28"/>
        </w:rPr>
      </w:pPr>
      <w:r w:rsidRPr="00E67CEB">
        <w:rPr>
          <w:b/>
          <w:szCs w:val="28"/>
        </w:rPr>
        <w:t>ТА КОМУНАЛЬНИХ ПОСЛУГ</w:t>
      </w:r>
    </w:p>
    <w:p w14:paraId="5AA5F68C" w14:textId="77777777" w:rsidR="00410304" w:rsidRPr="00E67CEB" w:rsidRDefault="00410304">
      <w:pPr>
        <w:jc w:val="center"/>
        <w:rPr>
          <w:b/>
          <w:szCs w:val="28"/>
          <w:u w:val="single"/>
        </w:rPr>
      </w:pPr>
      <w:r w:rsidRPr="00E67CEB">
        <w:rPr>
          <w:b/>
          <w:szCs w:val="28"/>
        </w:rPr>
        <w:t>(НКРЕКП)</w:t>
      </w:r>
    </w:p>
    <w:p w14:paraId="2BF03ACB" w14:textId="77777777" w:rsidR="00410304" w:rsidRPr="00E67CEB" w:rsidRDefault="00410304">
      <w:pPr>
        <w:jc w:val="center"/>
        <w:rPr>
          <w:spacing w:val="40"/>
          <w:szCs w:val="28"/>
        </w:rPr>
      </w:pPr>
    </w:p>
    <w:p w14:paraId="3A0C40BC" w14:textId="77777777" w:rsidR="00410304" w:rsidRPr="00E67CEB" w:rsidRDefault="00410304">
      <w:pPr>
        <w:jc w:val="center"/>
        <w:rPr>
          <w:spacing w:val="40"/>
          <w:sz w:val="24"/>
        </w:rPr>
      </w:pPr>
    </w:p>
    <w:p w14:paraId="031C2E9D" w14:textId="77777777" w:rsidR="00410304" w:rsidRPr="00E67CEB" w:rsidRDefault="00410304">
      <w:pPr>
        <w:jc w:val="center"/>
        <w:rPr>
          <w:b/>
          <w:spacing w:val="32"/>
          <w:sz w:val="32"/>
          <w:szCs w:val="32"/>
        </w:rPr>
      </w:pPr>
      <w:r w:rsidRPr="00E67CEB">
        <w:rPr>
          <w:b/>
          <w:spacing w:val="32"/>
          <w:sz w:val="32"/>
          <w:szCs w:val="32"/>
        </w:rPr>
        <w:t>ПОСТАНОВА</w:t>
      </w:r>
    </w:p>
    <w:p w14:paraId="6B34E6FE" w14:textId="77777777" w:rsidR="00410304" w:rsidRPr="00E67CEB" w:rsidRDefault="00410304">
      <w:r w:rsidRPr="00E67CEB">
        <w:tab/>
      </w:r>
      <w:r w:rsidRPr="00E67CEB">
        <w:tab/>
      </w:r>
      <w:r w:rsidRPr="00E67CEB">
        <w:tab/>
      </w:r>
      <w:r w:rsidRPr="00E67CEB">
        <w:tab/>
      </w:r>
      <w:r w:rsidRPr="00E67CEB">
        <w:tab/>
      </w:r>
    </w:p>
    <w:p w14:paraId="678E93B0" w14:textId="77777777" w:rsidR="00410304" w:rsidRPr="00E67CEB" w:rsidRDefault="00410304">
      <w:pPr>
        <w:jc w:val="center"/>
        <w:rPr>
          <w:spacing w:val="40"/>
          <w:sz w:val="24"/>
        </w:rPr>
      </w:pPr>
    </w:p>
    <w:p w14:paraId="63C4A99E" w14:textId="77777777" w:rsidR="00410304" w:rsidRPr="00E67CEB" w:rsidRDefault="00410304">
      <w:pPr>
        <w:jc w:val="center"/>
        <w:rPr>
          <w:sz w:val="24"/>
        </w:rPr>
      </w:pPr>
      <w:r w:rsidRPr="00E67CEB">
        <w:rPr>
          <w:sz w:val="24"/>
        </w:rPr>
        <w:t>___________________                                                                            № _______________</w:t>
      </w:r>
    </w:p>
    <w:p w14:paraId="0AABF4B5" w14:textId="77777777" w:rsidR="00410304" w:rsidRPr="00E67CEB" w:rsidRDefault="00410304">
      <w:pPr>
        <w:jc w:val="center"/>
        <w:rPr>
          <w:sz w:val="24"/>
          <w:szCs w:val="24"/>
        </w:rPr>
      </w:pPr>
      <w:r w:rsidRPr="00E67CEB">
        <w:rPr>
          <w:sz w:val="24"/>
          <w:szCs w:val="24"/>
        </w:rPr>
        <w:t>Київ</w:t>
      </w:r>
    </w:p>
    <w:p w14:paraId="01D78339" w14:textId="77777777" w:rsidR="00410304" w:rsidRPr="00E67CEB" w:rsidRDefault="00410304">
      <w:pPr>
        <w:jc w:val="center"/>
        <w:rPr>
          <w:spacing w:val="40"/>
          <w:sz w:val="24"/>
        </w:rPr>
      </w:pPr>
    </w:p>
    <w:tbl>
      <w:tblPr>
        <w:tblW w:w="0" w:type="auto"/>
        <w:tblLook w:val="04A0" w:firstRow="1" w:lastRow="0" w:firstColumn="1" w:lastColumn="0" w:noHBand="0" w:noVBand="1"/>
      </w:tblPr>
      <w:tblGrid>
        <w:gridCol w:w="4536"/>
      </w:tblGrid>
      <w:tr w:rsidR="008B7687" w:rsidRPr="00E67CEB" w14:paraId="630EE7B4" w14:textId="77777777" w:rsidTr="00744C74">
        <w:tc>
          <w:tcPr>
            <w:tcW w:w="4536" w:type="dxa"/>
            <w:shd w:val="clear" w:color="auto" w:fill="auto"/>
          </w:tcPr>
          <w:p w14:paraId="43D1CF6A" w14:textId="0AE0807A" w:rsidR="008B7687" w:rsidRPr="00E67CEB" w:rsidRDefault="00345A8E" w:rsidP="00F96E5E">
            <w:pPr>
              <w:jc w:val="both"/>
              <w:rPr>
                <w:spacing w:val="40"/>
                <w:sz w:val="24"/>
              </w:rPr>
            </w:pPr>
            <w:bookmarkStart w:id="0" w:name="_Hlk136524095"/>
            <w:r w:rsidRPr="00E67CEB">
              <w:t xml:space="preserve">Про </w:t>
            </w:r>
            <w:r w:rsidR="008871F4" w:rsidRPr="00E67CEB">
              <w:rPr>
                <w:szCs w:val="28"/>
              </w:rPr>
              <w:t>внесення</w:t>
            </w:r>
            <w:r w:rsidR="00F96E5E" w:rsidRPr="00E67CEB">
              <w:rPr>
                <w:szCs w:val="28"/>
              </w:rPr>
              <w:t xml:space="preserve"> </w:t>
            </w:r>
            <w:r w:rsidR="008871F4" w:rsidRPr="00E67CEB">
              <w:rPr>
                <w:szCs w:val="28"/>
              </w:rPr>
              <w:t>з</w:t>
            </w:r>
            <w:r w:rsidRPr="00E67CEB">
              <w:t xml:space="preserve">мін до </w:t>
            </w:r>
            <w:r w:rsidR="00BC01A4" w:rsidRPr="00E67CEB">
              <w:t>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bookmarkEnd w:id="0"/>
          </w:p>
        </w:tc>
      </w:tr>
    </w:tbl>
    <w:p w14:paraId="4DDBDF33" w14:textId="77777777" w:rsidR="00410304" w:rsidRPr="00E67CEB" w:rsidRDefault="00410304" w:rsidP="00CE243D">
      <w:pPr>
        <w:jc w:val="both"/>
      </w:pPr>
    </w:p>
    <w:p w14:paraId="070E7635" w14:textId="77777777" w:rsidR="00410304" w:rsidRPr="00E67CEB" w:rsidRDefault="00FC665A" w:rsidP="00FF0B94">
      <w:pPr>
        <w:ind w:firstLine="851"/>
        <w:jc w:val="both"/>
      </w:pPr>
      <w:r w:rsidRPr="00E67CEB">
        <w:t xml:space="preserve">Відповідно до </w:t>
      </w:r>
      <w:r w:rsidR="00FC3217" w:rsidRPr="00E67CEB">
        <w:t>З</w:t>
      </w:r>
      <w:r w:rsidRPr="00E67CEB">
        <w:t>акон</w:t>
      </w:r>
      <w:r w:rsidR="00FC3217" w:rsidRPr="00E67CEB">
        <w:t>у</w:t>
      </w:r>
      <w:r w:rsidRPr="00E67CEB">
        <w:t xml:space="preserve"> України «Про Національну комісію, що здійснює державне регулювання у сферах енергетики та комунальних послуг»</w:t>
      </w:r>
      <w:r w:rsidR="008D056B" w:rsidRPr="00E67CEB">
        <w:t>,</w:t>
      </w:r>
      <w:r w:rsidR="00276179" w:rsidRPr="00E67CEB">
        <w:t xml:space="preserve"> </w:t>
      </w:r>
      <w:bookmarkStart w:id="1" w:name="_Hlk127186503"/>
      <w:r w:rsidRPr="00E67CEB">
        <w:t>Національна комісія, що здійснює державне регулювання у сферах енергетики та комунальних послуг</w:t>
      </w:r>
      <w:bookmarkEnd w:id="1"/>
      <w:r w:rsidR="00505CC5" w:rsidRPr="00E67CEB">
        <w:t>,</w:t>
      </w:r>
    </w:p>
    <w:p w14:paraId="50D97817" w14:textId="77777777" w:rsidR="00410304" w:rsidRPr="00E67CEB" w:rsidRDefault="00410304" w:rsidP="00CE243D">
      <w:pPr>
        <w:jc w:val="both"/>
      </w:pPr>
    </w:p>
    <w:p w14:paraId="41E0E3F8" w14:textId="77777777" w:rsidR="00410304" w:rsidRPr="00E67CEB" w:rsidRDefault="00410304" w:rsidP="00CE243D">
      <w:pPr>
        <w:jc w:val="both"/>
        <w:rPr>
          <w:b/>
        </w:rPr>
      </w:pPr>
      <w:r w:rsidRPr="00E67CEB">
        <w:rPr>
          <w:b/>
        </w:rPr>
        <w:t>ПОСТАНОВЛЯЄ:</w:t>
      </w:r>
    </w:p>
    <w:p w14:paraId="6B968439" w14:textId="77777777" w:rsidR="00410304" w:rsidRPr="00E67CEB" w:rsidRDefault="00410304" w:rsidP="00CE243D">
      <w:pPr>
        <w:jc w:val="both"/>
      </w:pPr>
    </w:p>
    <w:p w14:paraId="4B7F91ED" w14:textId="77777777" w:rsidR="00692EFA" w:rsidRPr="00E67CEB" w:rsidRDefault="00692EFA" w:rsidP="00692EFA">
      <w:pPr>
        <w:pStyle w:val="af0"/>
        <w:jc w:val="both"/>
        <w:rPr>
          <w:lang w:val="uk-UA"/>
        </w:rPr>
      </w:pPr>
      <w:r w:rsidRPr="00E67CEB">
        <w:rPr>
          <w:lang w:val="uk-UA"/>
        </w:rPr>
        <w:tab/>
        <w:t>1. Затвердити Зміни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затвердженого постановою Національної комісії, що здійснює державне регулювання у сферах енергетики та комунальних послуг, від 29 вересня 2023 року № 1800, що додаються</w:t>
      </w:r>
      <w:r w:rsidR="00312CC4" w:rsidRPr="00E67CEB">
        <w:rPr>
          <w:lang w:val="uk-UA"/>
        </w:rPr>
        <w:t>.</w:t>
      </w:r>
    </w:p>
    <w:p w14:paraId="4F251B15" w14:textId="77777777" w:rsidR="00692EFA" w:rsidRPr="00E67CEB" w:rsidRDefault="00692EFA" w:rsidP="00692EFA">
      <w:pPr>
        <w:pStyle w:val="af0"/>
        <w:jc w:val="both"/>
        <w:rPr>
          <w:lang w:val="uk-UA"/>
        </w:rPr>
      </w:pPr>
    </w:p>
    <w:p w14:paraId="351A5001" w14:textId="324037DB" w:rsidR="00BC01A4" w:rsidRPr="00E67CEB" w:rsidRDefault="00692EFA" w:rsidP="00692EFA">
      <w:pPr>
        <w:pStyle w:val="af0"/>
        <w:jc w:val="both"/>
        <w:rPr>
          <w:lang w:val="uk-UA"/>
        </w:rPr>
      </w:pPr>
      <w:r w:rsidRPr="00E67CEB">
        <w:rPr>
          <w:lang w:val="uk-UA"/>
        </w:rPr>
        <w:tab/>
        <w:t xml:space="preserve">2. </w:t>
      </w:r>
      <w:r w:rsidR="00F96E5E" w:rsidRPr="00E67CEB">
        <w:rPr>
          <w:lang w:val="uk-UA"/>
        </w:rPr>
        <w:t xml:space="preserve">Ця постанова набирає чинності з дня, наступного за днем її оприлюднення на офіційному </w:t>
      </w:r>
      <w:proofErr w:type="spellStart"/>
      <w:r w:rsidR="00F96E5E" w:rsidRPr="00E67CEB">
        <w:rPr>
          <w:lang w:val="uk-UA"/>
        </w:rPr>
        <w:t>вебсайті</w:t>
      </w:r>
      <w:proofErr w:type="spellEnd"/>
      <w:r w:rsidR="00F96E5E" w:rsidRPr="00E67CEB">
        <w:rPr>
          <w:lang w:val="uk-UA"/>
        </w:rPr>
        <w:t xml:space="preserve"> Національної комісії, що здійснює державне регулювання у сферах енергетики та комунальних послуг.</w:t>
      </w:r>
    </w:p>
    <w:p w14:paraId="4D7C0D0E" w14:textId="64AB8C65" w:rsidR="00BC01A4" w:rsidRPr="00E67CEB" w:rsidRDefault="00BC01A4" w:rsidP="00744C74">
      <w:pPr>
        <w:jc w:val="both"/>
      </w:pPr>
    </w:p>
    <w:p w14:paraId="5D28753B" w14:textId="77777777" w:rsidR="00692EFA" w:rsidRPr="00E67CEB" w:rsidRDefault="00692EFA" w:rsidP="00744C74">
      <w:pPr>
        <w:jc w:val="both"/>
      </w:pPr>
    </w:p>
    <w:p w14:paraId="4DE8F7F1" w14:textId="77777777" w:rsidR="00CB1910" w:rsidRDefault="00F96E5E" w:rsidP="00744C74">
      <w:pPr>
        <w:jc w:val="both"/>
        <w:sectPr w:rsidR="00CB1910" w:rsidSect="00CB1910">
          <w:headerReference w:type="even" r:id="rId9"/>
          <w:headerReference w:type="default" r:id="rId10"/>
          <w:pgSz w:w="11907" w:h="16840" w:code="9"/>
          <w:pgMar w:top="1134" w:right="567" w:bottom="1701" w:left="1701" w:header="567" w:footer="567" w:gutter="0"/>
          <w:pgNumType w:start="3"/>
          <w:cols w:space="720"/>
          <w:titlePg/>
          <w:docGrid w:linePitch="381"/>
        </w:sectPr>
      </w:pPr>
      <w:r w:rsidRPr="00E67CEB">
        <w:t>Голова НКРЕКП</w:t>
      </w:r>
      <w:r w:rsidRPr="00E67CEB">
        <w:tab/>
      </w:r>
      <w:r w:rsidRPr="00E67CEB">
        <w:tab/>
      </w:r>
      <w:r w:rsidRPr="00E67CEB">
        <w:tab/>
      </w:r>
      <w:r w:rsidR="001642B9" w:rsidRPr="00E67CEB">
        <w:tab/>
      </w:r>
      <w:r w:rsidR="001642B9" w:rsidRPr="00E67CEB">
        <w:tab/>
      </w:r>
      <w:r w:rsidRPr="00E67CEB">
        <w:tab/>
      </w:r>
      <w:r w:rsidR="008871F4" w:rsidRPr="00E67CEB">
        <w:tab/>
      </w:r>
      <w:r w:rsidR="008871F4" w:rsidRPr="00E67CEB">
        <w:tab/>
      </w:r>
      <w:r w:rsidR="004E3AEC" w:rsidRPr="00E67CEB">
        <w:t xml:space="preserve">  Юрій ВЛАСЕНКО</w:t>
      </w:r>
    </w:p>
    <w:p w14:paraId="53D7D289" w14:textId="77777777" w:rsidR="00E67CEB" w:rsidRPr="00E67CEB" w:rsidRDefault="00E67CEB" w:rsidP="00E67CEB">
      <w:pPr>
        <w:ind w:left="5812"/>
        <w:rPr>
          <w:szCs w:val="28"/>
        </w:rPr>
      </w:pPr>
      <w:r w:rsidRPr="00E67CEB">
        <w:rPr>
          <w:szCs w:val="28"/>
        </w:rPr>
        <w:lastRenderedPageBreak/>
        <w:t>ЗАТВЕРДЖЕНО</w:t>
      </w:r>
    </w:p>
    <w:p w14:paraId="19B4BE58" w14:textId="77777777" w:rsidR="00E67CEB" w:rsidRPr="00E67CEB" w:rsidRDefault="00E67CEB" w:rsidP="00E67CEB">
      <w:pPr>
        <w:ind w:left="5812"/>
        <w:rPr>
          <w:szCs w:val="28"/>
        </w:rPr>
      </w:pPr>
      <w:r w:rsidRPr="00E67CEB">
        <w:rPr>
          <w:szCs w:val="28"/>
        </w:rPr>
        <w:t>Постанова Національної комісії, що здійснює державне регулювання у сферах енергетики та комунальних послуг</w:t>
      </w:r>
    </w:p>
    <w:p w14:paraId="45F6F103" w14:textId="77777777" w:rsidR="00E67CEB" w:rsidRPr="00E67CEB" w:rsidRDefault="00E67CEB" w:rsidP="00E67CEB">
      <w:pPr>
        <w:ind w:left="5812"/>
        <w:rPr>
          <w:szCs w:val="28"/>
        </w:rPr>
      </w:pPr>
      <w:r w:rsidRPr="00E67CEB">
        <w:rPr>
          <w:szCs w:val="28"/>
        </w:rPr>
        <w:t>_____________ № ________</w:t>
      </w:r>
    </w:p>
    <w:p w14:paraId="2D88DF07" w14:textId="77777777" w:rsidR="00E67CEB" w:rsidRPr="00E67CEB" w:rsidRDefault="00E67CEB" w:rsidP="00E67CEB">
      <w:pPr>
        <w:tabs>
          <w:tab w:val="left" w:pos="1134"/>
        </w:tabs>
        <w:spacing w:after="60"/>
        <w:ind w:firstLine="709"/>
        <w:jc w:val="center"/>
        <w:rPr>
          <w:b/>
          <w:szCs w:val="28"/>
        </w:rPr>
      </w:pPr>
    </w:p>
    <w:p w14:paraId="76E0C856" w14:textId="77777777" w:rsidR="00E67CEB" w:rsidRPr="00E67CEB" w:rsidRDefault="00E67CEB" w:rsidP="00E67CEB">
      <w:pPr>
        <w:tabs>
          <w:tab w:val="left" w:pos="1134"/>
        </w:tabs>
        <w:spacing w:after="60"/>
        <w:ind w:firstLine="709"/>
        <w:jc w:val="center"/>
        <w:rPr>
          <w:b/>
          <w:szCs w:val="28"/>
        </w:rPr>
      </w:pPr>
      <w:r w:rsidRPr="00E67CEB">
        <w:rPr>
          <w:b/>
          <w:szCs w:val="28"/>
        </w:rPr>
        <w:t>ЗМІНИ</w:t>
      </w:r>
    </w:p>
    <w:p w14:paraId="28727F4F" w14:textId="77777777" w:rsidR="00E67CEB" w:rsidRPr="00E67CEB" w:rsidRDefault="00E67CEB" w:rsidP="00E67CEB">
      <w:pPr>
        <w:tabs>
          <w:tab w:val="left" w:pos="1134"/>
        </w:tabs>
        <w:spacing w:after="60"/>
        <w:ind w:firstLine="709"/>
        <w:jc w:val="center"/>
        <w:rPr>
          <w:b/>
          <w:szCs w:val="28"/>
        </w:rPr>
      </w:pPr>
      <w:r w:rsidRPr="00E67CEB">
        <w:rPr>
          <w:b/>
          <w:szCs w:val="28"/>
        </w:rPr>
        <w:t>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p>
    <w:p w14:paraId="4B8ABB1C" w14:textId="77777777" w:rsidR="00E67CEB" w:rsidRPr="00E67CEB" w:rsidRDefault="00E67CEB" w:rsidP="00E67CEB">
      <w:pPr>
        <w:tabs>
          <w:tab w:val="left" w:pos="1134"/>
        </w:tabs>
        <w:spacing w:after="60"/>
        <w:ind w:firstLine="709"/>
        <w:jc w:val="both"/>
        <w:rPr>
          <w:szCs w:val="28"/>
        </w:rPr>
      </w:pPr>
    </w:p>
    <w:p w14:paraId="243910F8" w14:textId="77777777" w:rsidR="00E67CEB" w:rsidRPr="00E67CEB" w:rsidRDefault="00E67CEB" w:rsidP="00E67CEB">
      <w:pPr>
        <w:pStyle w:val="ae"/>
        <w:tabs>
          <w:tab w:val="left" w:pos="1276"/>
        </w:tabs>
        <w:ind w:left="851"/>
        <w:jc w:val="both"/>
        <w:rPr>
          <w:szCs w:val="28"/>
        </w:rPr>
      </w:pPr>
      <w:r w:rsidRPr="00E67CEB">
        <w:rPr>
          <w:szCs w:val="28"/>
        </w:rPr>
        <w:t>1. У розділі I:</w:t>
      </w:r>
    </w:p>
    <w:p w14:paraId="3C4CADDF" w14:textId="77777777" w:rsidR="00E67CEB" w:rsidRPr="00E67CEB" w:rsidRDefault="00E67CEB" w:rsidP="00E67CEB">
      <w:pPr>
        <w:tabs>
          <w:tab w:val="left" w:pos="1134"/>
        </w:tabs>
        <w:ind w:firstLine="851"/>
        <w:jc w:val="both"/>
        <w:rPr>
          <w:szCs w:val="28"/>
        </w:rPr>
      </w:pPr>
    </w:p>
    <w:p w14:paraId="64B70B31" w14:textId="77777777" w:rsidR="00E67CEB" w:rsidRPr="00E67CEB" w:rsidRDefault="00E67CEB" w:rsidP="00E67CEB">
      <w:pPr>
        <w:pStyle w:val="ae"/>
        <w:numPr>
          <w:ilvl w:val="0"/>
          <w:numId w:val="5"/>
        </w:numPr>
        <w:tabs>
          <w:tab w:val="left" w:pos="851"/>
        </w:tabs>
        <w:ind w:left="0" w:firstLine="851"/>
        <w:jc w:val="both"/>
        <w:rPr>
          <w:szCs w:val="28"/>
        </w:rPr>
      </w:pPr>
      <w:r w:rsidRPr="00E67CEB">
        <w:rPr>
          <w:szCs w:val="28"/>
        </w:rPr>
        <w:t>пункт 1.1 доповнити підпунктом третім такого змісту:</w:t>
      </w:r>
    </w:p>
    <w:p w14:paraId="5D354611" w14:textId="77777777" w:rsidR="00E67CEB" w:rsidRPr="00E67CEB" w:rsidRDefault="00E67CEB" w:rsidP="00E67CEB">
      <w:pPr>
        <w:pStyle w:val="ae"/>
        <w:ind w:left="0" w:firstLine="851"/>
        <w:jc w:val="both"/>
        <w:rPr>
          <w:szCs w:val="28"/>
        </w:rPr>
      </w:pPr>
      <w:r w:rsidRPr="00E67CEB">
        <w:rPr>
          <w:szCs w:val="28"/>
        </w:rPr>
        <w:t>«3) за інші порушення на оптовому енергетичному ринку.»;</w:t>
      </w:r>
    </w:p>
    <w:p w14:paraId="5FCDF043" w14:textId="77777777" w:rsidR="00E67CEB" w:rsidRPr="00E67CEB" w:rsidRDefault="00E67CEB" w:rsidP="00E67CEB">
      <w:pPr>
        <w:pStyle w:val="ae"/>
        <w:ind w:left="0" w:firstLine="851"/>
        <w:jc w:val="both"/>
        <w:rPr>
          <w:szCs w:val="28"/>
          <w:highlight w:val="yellow"/>
        </w:rPr>
      </w:pPr>
    </w:p>
    <w:p w14:paraId="7A871E5E" w14:textId="77777777" w:rsidR="00E67CEB" w:rsidRPr="00E67CEB" w:rsidRDefault="00E67CEB" w:rsidP="00E67CEB">
      <w:pPr>
        <w:pStyle w:val="ae"/>
        <w:ind w:left="0" w:firstLine="851"/>
        <w:jc w:val="both"/>
        <w:rPr>
          <w:szCs w:val="28"/>
        </w:rPr>
      </w:pPr>
      <w:r w:rsidRPr="00E67CEB">
        <w:rPr>
          <w:szCs w:val="28"/>
        </w:rPr>
        <w:t>2) пункт 1.2 доповнити підпунктом третім такого змісту:</w:t>
      </w:r>
    </w:p>
    <w:p w14:paraId="2CA4E8CC" w14:textId="77777777" w:rsidR="00E67CEB" w:rsidRPr="00E67CEB" w:rsidRDefault="00E67CEB" w:rsidP="00E67CEB">
      <w:pPr>
        <w:pStyle w:val="ae"/>
        <w:ind w:left="0" w:firstLine="851"/>
        <w:jc w:val="both"/>
        <w:rPr>
          <w:szCs w:val="28"/>
        </w:rPr>
      </w:pPr>
      <w:r w:rsidRPr="00E67CEB">
        <w:rPr>
          <w:szCs w:val="28"/>
        </w:rPr>
        <w:t>«3) в частині розрахунку розміру штрафів за інші порушення на оптовому енергетичному ринку згідно з розділом IV цього Порядку:</w:t>
      </w:r>
    </w:p>
    <w:p w14:paraId="4D839C45" w14:textId="77777777" w:rsidR="00E67CEB" w:rsidRPr="00E67CEB" w:rsidRDefault="00E67CEB" w:rsidP="00E67CEB">
      <w:pPr>
        <w:pStyle w:val="ae"/>
        <w:ind w:left="0" w:firstLine="851"/>
        <w:jc w:val="both"/>
        <w:rPr>
          <w:szCs w:val="28"/>
        </w:rPr>
      </w:pPr>
      <w:r w:rsidRPr="00E67CEB">
        <w:rPr>
          <w:szCs w:val="28"/>
        </w:rPr>
        <w:t xml:space="preserve">на учасників оптового енергетичного ринку, які зобов’язані оприлюднювати </w:t>
      </w:r>
      <w:proofErr w:type="spellStart"/>
      <w:r w:rsidRPr="00E67CEB">
        <w:rPr>
          <w:szCs w:val="28"/>
        </w:rPr>
        <w:t>інсайдерську</w:t>
      </w:r>
      <w:proofErr w:type="spellEnd"/>
      <w:r w:rsidRPr="00E67CEB">
        <w:rPr>
          <w:szCs w:val="28"/>
        </w:rPr>
        <w:t xml:space="preserve"> інформацію;</w:t>
      </w:r>
    </w:p>
    <w:p w14:paraId="4D0EEBD1" w14:textId="77777777" w:rsidR="00E67CEB" w:rsidRPr="00E67CEB" w:rsidRDefault="00E67CEB" w:rsidP="00E67CEB">
      <w:pPr>
        <w:pStyle w:val="ae"/>
        <w:ind w:left="0" w:firstLine="851"/>
        <w:jc w:val="both"/>
        <w:rPr>
          <w:szCs w:val="28"/>
        </w:rPr>
      </w:pPr>
      <w:r w:rsidRPr="00E67CEB">
        <w:rPr>
          <w:szCs w:val="28"/>
        </w:rPr>
        <w:t>на осіб, які мають бути зареєстровані як учасники оптового енергетичного ринку.»;</w:t>
      </w:r>
    </w:p>
    <w:p w14:paraId="50798837" w14:textId="77777777" w:rsidR="00E67CEB" w:rsidRPr="00E67CEB" w:rsidRDefault="00E67CEB" w:rsidP="00E67CEB">
      <w:pPr>
        <w:pStyle w:val="ae"/>
        <w:ind w:left="0" w:firstLine="851"/>
        <w:jc w:val="both"/>
        <w:rPr>
          <w:szCs w:val="28"/>
        </w:rPr>
      </w:pPr>
    </w:p>
    <w:p w14:paraId="616B9745" w14:textId="77777777" w:rsidR="00E67CEB" w:rsidRPr="00E67CEB" w:rsidRDefault="00E67CEB" w:rsidP="00E67CEB">
      <w:pPr>
        <w:pStyle w:val="ae"/>
        <w:ind w:left="0" w:firstLine="851"/>
        <w:jc w:val="both"/>
        <w:rPr>
          <w:szCs w:val="28"/>
        </w:rPr>
      </w:pPr>
      <w:r w:rsidRPr="00E67CEB">
        <w:rPr>
          <w:szCs w:val="28"/>
        </w:rPr>
        <w:t>3) пункт 1.3 після четвертого абзацу доповнити новим абзацом п’ятим такого змісту:</w:t>
      </w:r>
    </w:p>
    <w:p w14:paraId="7797247B" w14:textId="77777777" w:rsidR="00E67CEB" w:rsidRPr="00E67CEB" w:rsidRDefault="00E67CEB" w:rsidP="00E67CEB">
      <w:pPr>
        <w:pStyle w:val="ae"/>
        <w:ind w:left="0" w:firstLine="851"/>
        <w:jc w:val="both"/>
        <w:rPr>
          <w:szCs w:val="28"/>
        </w:rPr>
      </w:pPr>
      <w:r w:rsidRPr="00E67CEB">
        <w:rPr>
          <w:szCs w:val="28"/>
        </w:rPr>
        <w:t xml:space="preserve">«інші порушення на оптовому енергетичному ринку - </w:t>
      </w:r>
      <w:proofErr w:type="spellStart"/>
      <w:r w:rsidRPr="00E67CEB">
        <w:rPr>
          <w:szCs w:val="28"/>
        </w:rPr>
        <w:t>неоприлюднення</w:t>
      </w:r>
      <w:proofErr w:type="spellEnd"/>
      <w:r w:rsidRPr="00E67CEB">
        <w:rPr>
          <w:szCs w:val="28"/>
        </w:rPr>
        <w:t xml:space="preserve"> </w:t>
      </w:r>
      <w:proofErr w:type="spellStart"/>
      <w:r w:rsidRPr="00E67CEB">
        <w:rPr>
          <w:szCs w:val="28"/>
        </w:rPr>
        <w:t>інсайдерської</w:t>
      </w:r>
      <w:proofErr w:type="spellEnd"/>
      <w:r w:rsidRPr="00E67CEB">
        <w:rPr>
          <w:szCs w:val="28"/>
        </w:rPr>
        <w:t xml:space="preserve"> інформації, оприлюднення </w:t>
      </w:r>
      <w:proofErr w:type="spellStart"/>
      <w:r w:rsidRPr="00E67CEB">
        <w:rPr>
          <w:szCs w:val="28"/>
        </w:rPr>
        <w:t>інсайдерської</w:t>
      </w:r>
      <w:proofErr w:type="spellEnd"/>
      <w:r w:rsidRPr="00E67CEB">
        <w:rPr>
          <w:szCs w:val="28"/>
        </w:rPr>
        <w:t xml:space="preserve"> інформації з порушенням встановлених вимог, здійснення операцій щодо оптових енергетичних продуктів без реєстрації як учасника оптового енергетичного ринку.».</w:t>
      </w:r>
    </w:p>
    <w:p w14:paraId="7C5F6A88" w14:textId="77777777" w:rsidR="00E67CEB" w:rsidRPr="00E67CEB" w:rsidRDefault="00E67CEB" w:rsidP="00E67CEB">
      <w:pPr>
        <w:pStyle w:val="ae"/>
        <w:ind w:left="0" w:firstLine="851"/>
        <w:jc w:val="both"/>
        <w:rPr>
          <w:szCs w:val="28"/>
        </w:rPr>
      </w:pPr>
      <w:r w:rsidRPr="00E67CEB">
        <w:rPr>
          <w:szCs w:val="28"/>
        </w:rPr>
        <w:t>У зв’язку з цим абзаци п’ятий і шостий вважати абзацами шостим і сьомим.</w:t>
      </w:r>
    </w:p>
    <w:p w14:paraId="7386DA51" w14:textId="77777777" w:rsidR="00E67CEB" w:rsidRPr="00E67CEB" w:rsidRDefault="00E67CEB" w:rsidP="00E67CEB">
      <w:pPr>
        <w:tabs>
          <w:tab w:val="left" w:pos="1134"/>
        </w:tabs>
        <w:spacing w:after="60"/>
        <w:ind w:firstLine="709"/>
        <w:jc w:val="both"/>
        <w:rPr>
          <w:szCs w:val="28"/>
          <w:highlight w:val="yellow"/>
        </w:rPr>
      </w:pPr>
    </w:p>
    <w:p w14:paraId="17723975" w14:textId="77777777" w:rsidR="00E67CEB" w:rsidRPr="00E67CEB" w:rsidRDefault="00E67CEB" w:rsidP="00E67CEB">
      <w:pPr>
        <w:pStyle w:val="ae"/>
        <w:tabs>
          <w:tab w:val="left" w:pos="1276"/>
        </w:tabs>
        <w:ind w:left="851"/>
        <w:jc w:val="both"/>
        <w:rPr>
          <w:szCs w:val="28"/>
        </w:rPr>
      </w:pPr>
      <w:r w:rsidRPr="00E67CEB">
        <w:rPr>
          <w:szCs w:val="28"/>
        </w:rPr>
        <w:t>2. У розділі IІІ:</w:t>
      </w:r>
    </w:p>
    <w:p w14:paraId="141303DD" w14:textId="77777777" w:rsidR="00E67CEB" w:rsidRPr="00E67CEB" w:rsidRDefault="00E67CEB" w:rsidP="00E67CEB">
      <w:pPr>
        <w:pStyle w:val="ae"/>
        <w:tabs>
          <w:tab w:val="left" w:pos="1276"/>
        </w:tabs>
        <w:ind w:left="851"/>
        <w:jc w:val="both"/>
        <w:rPr>
          <w:szCs w:val="28"/>
        </w:rPr>
      </w:pPr>
    </w:p>
    <w:p w14:paraId="3887FE44" w14:textId="77777777" w:rsidR="00E67CEB" w:rsidRPr="00E67CEB" w:rsidRDefault="00E67CEB" w:rsidP="00E67CEB">
      <w:pPr>
        <w:pStyle w:val="ae"/>
        <w:tabs>
          <w:tab w:val="left" w:pos="1276"/>
        </w:tabs>
        <w:ind w:left="851"/>
        <w:jc w:val="both"/>
        <w:rPr>
          <w:szCs w:val="28"/>
        </w:rPr>
      </w:pPr>
      <w:r w:rsidRPr="00E67CEB">
        <w:rPr>
          <w:szCs w:val="28"/>
        </w:rPr>
        <w:t>1) у главі 3.2:</w:t>
      </w:r>
    </w:p>
    <w:p w14:paraId="54324D65" w14:textId="77777777" w:rsidR="00E67CEB" w:rsidRPr="00E67CEB" w:rsidRDefault="00E67CEB" w:rsidP="00E67CEB">
      <w:pPr>
        <w:pStyle w:val="ae"/>
        <w:ind w:left="0" w:firstLine="851"/>
        <w:jc w:val="both"/>
        <w:rPr>
          <w:szCs w:val="28"/>
        </w:rPr>
      </w:pPr>
      <w:bookmarkStart w:id="2" w:name="_Hlk193884432"/>
      <w:r w:rsidRPr="00E67CEB">
        <w:rPr>
          <w:szCs w:val="28"/>
        </w:rPr>
        <w:t xml:space="preserve">у таблиці пункту 3.2.5: </w:t>
      </w:r>
    </w:p>
    <w:p w14:paraId="7D7CCA83" w14:textId="77777777" w:rsidR="00CB1910" w:rsidRDefault="00E67CEB" w:rsidP="00E67CEB">
      <w:pPr>
        <w:pStyle w:val="ae"/>
        <w:ind w:left="0" w:firstLine="851"/>
        <w:jc w:val="both"/>
        <w:rPr>
          <w:szCs w:val="28"/>
        </w:rPr>
        <w:sectPr w:rsidR="00CB1910" w:rsidSect="00CB1910">
          <w:pgSz w:w="11907" w:h="16840" w:code="9"/>
          <w:pgMar w:top="1134" w:right="567" w:bottom="1701" w:left="1701" w:header="567" w:footer="567" w:gutter="0"/>
          <w:pgNumType w:start="3"/>
          <w:cols w:space="720"/>
          <w:titlePg/>
          <w:docGrid w:linePitch="381"/>
        </w:sectPr>
      </w:pPr>
      <w:r w:rsidRPr="00E67CEB">
        <w:rPr>
          <w:szCs w:val="28"/>
        </w:rPr>
        <w:t>вилучити рядки другий та шостий із словами та цифрами</w:t>
      </w:r>
      <w:bookmarkEnd w:id="2"/>
      <w:r w:rsidRPr="00E67CEB">
        <w:rPr>
          <w:szCs w:val="28"/>
        </w:rPr>
        <w:t>;</w:t>
      </w:r>
    </w:p>
    <w:p w14:paraId="28CFFB9A" w14:textId="77777777" w:rsidR="00E67CEB" w:rsidRPr="00E67CEB" w:rsidRDefault="00E67CEB" w:rsidP="00E67CEB">
      <w:pPr>
        <w:pStyle w:val="ae"/>
        <w:ind w:left="0" w:firstLine="851"/>
        <w:jc w:val="both"/>
        <w:rPr>
          <w:szCs w:val="28"/>
        </w:rPr>
      </w:pPr>
    </w:p>
    <w:p w14:paraId="4DF4099A" w14:textId="77777777" w:rsidR="00E67CEB" w:rsidRPr="00E67CEB" w:rsidRDefault="00E67CEB" w:rsidP="00E67CEB">
      <w:pPr>
        <w:pStyle w:val="ae"/>
        <w:ind w:left="0" w:firstLine="851"/>
        <w:jc w:val="both"/>
        <w:rPr>
          <w:szCs w:val="28"/>
        </w:rPr>
      </w:pPr>
      <w:r w:rsidRPr="00E67CEB">
        <w:rPr>
          <w:szCs w:val="28"/>
        </w:rPr>
        <w:t xml:space="preserve">у рядку третьому слово «обмежень» замінити словом «заборон»; </w:t>
      </w:r>
    </w:p>
    <w:p w14:paraId="26213DCD" w14:textId="77777777" w:rsidR="00E67CEB" w:rsidRPr="00E67CEB" w:rsidRDefault="00E67CEB" w:rsidP="00E67CEB">
      <w:pPr>
        <w:pStyle w:val="ae"/>
        <w:ind w:left="0" w:firstLine="851"/>
        <w:jc w:val="both"/>
        <w:rPr>
          <w:szCs w:val="28"/>
        </w:rPr>
      </w:pPr>
      <w:r w:rsidRPr="00E67CEB">
        <w:rPr>
          <w:szCs w:val="28"/>
        </w:rPr>
        <w:t xml:space="preserve">у таблиці пункту 3.2.6: </w:t>
      </w:r>
    </w:p>
    <w:p w14:paraId="644CA7AE" w14:textId="77777777" w:rsidR="00E67CEB" w:rsidRPr="00E67CEB" w:rsidRDefault="00E67CEB" w:rsidP="00E67CEB">
      <w:pPr>
        <w:pStyle w:val="ae"/>
        <w:ind w:left="0" w:firstLine="851"/>
        <w:jc w:val="both"/>
        <w:rPr>
          <w:szCs w:val="28"/>
        </w:rPr>
      </w:pPr>
      <w:r w:rsidRPr="00E67CEB">
        <w:rPr>
          <w:szCs w:val="28"/>
        </w:rPr>
        <w:t>вилучити рядки другий та шостий із словами та цифрами;</w:t>
      </w:r>
    </w:p>
    <w:p w14:paraId="6BC99F9E" w14:textId="77777777" w:rsidR="00E67CEB" w:rsidRPr="00E67CEB" w:rsidRDefault="00E67CEB" w:rsidP="00E67CEB">
      <w:pPr>
        <w:pStyle w:val="ae"/>
        <w:ind w:left="0" w:firstLine="851"/>
        <w:jc w:val="both"/>
        <w:rPr>
          <w:szCs w:val="28"/>
        </w:rPr>
      </w:pPr>
      <w:r w:rsidRPr="00E67CEB">
        <w:rPr>
          <w:szCs w:val="28"/>
        </w:rPr>
        <w:t>у рядку третьому слово «обмежень» замінити словом «заборон»;</w:t>
      </w:r>
    </w:p>
    <w:p w14:paraId="30FD4F55" w14:textId="77777777" w:rsidR="00E67CEB" w:rsidRPr="00E67CEB" w:rsidRDefault="00E67CEB" w:rsidP="00E67CEB">
      <w:pPr>
        <w:pStyle w:val="ae"/>
        <w:ind w:left="0" w:firstLine="851"/>
        <w:jc w:val="both"/>
        <w:rPr>
          <w:szCs w:val="28"/>
        </w:rPr>
      </w:pPr>
    </w:p>
    <w:p w14:paraId="00D94F1E" w14:textId="77777777" w:rsidR="00E67CEB" w:rsidRPr="00E67CEB" w:rsidRDefault="00E67CEB" w:rsidP="00E67CEB">
      <w:pPr>
        <w:pStyle w:val="ae"/>
        <w:ind w:left="0" w:firstLine="851"/>
        <w:jc w:val="both"/>
        <w:rPr>
          <w:szCs w:val="28"/>
        </w:rPr>
      </w:pPr>
      <w:r w:rsidRPr="00E67CEB">
        <w:rPr>
          <w:szCs w:val="28"/>
        </w:rPr>
        <w:t>2) у підпункті другому пункту 3.3.2 глави 3.3 після слів «про результати розслідування» доповнити словами «зловживань та інших порушень на оптовому енергетичному ринку»;</w:t>
      </w:r>
    </w:p>
    <w:p w14:paraId="2BBCE035" w14:textId="77777777" w:rsidR="00E67CEB" w:rsidRPr="00E67CEB" w:rsidRDefault="00E67CEB" w:rsidP="00E67CEB">
      <w:pPr>
        <w:pStyle w:val="ae"/>
        <w:ind w:left="0" w:firstLine="851"/>
        <w:jc w:val="both"/>
        <w:rPr>
          <w:szCs w:val="28"/>
        </w:rPr>
      </w:pPr>
    </w:p>
    <w:p w14:paraId="07F20E7A" w14:textId="77777777" w:rsidR="00E67CEB" w:rsidRPr="00E67CEB" w:rsidRDefault="00E67CEB" w:rsidP="00E67CEB">
      <w:pPr>
        <w:pStyle w:val="ae"/>
        <w:ind w:left="0" w:firstLine="851"/>
        <w:jc w:val="both"/>
        <w:rPr>
          <w:szCs w:val="28"/>
        </w:rPr>
      </w:pPr>
      <w:r w:rsidRPr="00E67CEB">
        <w:rPr>
          <w:szCs w:val="28"/>
        </w:rPr>
        <w:t>3) у главі 3.6:</w:t>
      </w:r>
    </w:p>
    <w:p w14:paraId="6C22064B" w14:textId="77777777" w:rsidR="00E67CEB" w:rsidRPr="00E67CEB" w:rsidRDefault="00E67CEB" w:rsidP="00E67CEB">
      <w:pPr>
        <w:pStyle w:val="ae"/>
        <w:ind w:left="0" w:firstLine="851"/>
        <w:jc w:val="both"/>
        <w:rPr>
          <w:szCs w:val="28"/>
        </w:rPr>
      </w:pPr>
      <w:r w:rsidRPr="00E67CEB">
        <w:rPr>
          <w:szCs w:val="28"/>
        </w:rPr>
        <w:t xml:space="preserve">у пункті 3.6.2: </w:t>
      </w:r>
    </w:p>
    <w:p w14:paraId="705854A1" w14:textId="77777777" w:rsidR="00E67CEB" w:rsidRPr="00E67CEB" w:rsidRDefault="00E67CEB" w:rsidP="00E67CEB">
      <w:pPr>
        <w:pStyle w:val="ae"/>
        <w:ind w:left="0" w:firstLine="851"/>
        <w:jc w:val="both"/>
        <w:rPr>
          <w:szCs w:val="28"/>
        </w:rPr>
      </w:pPr>
      <w:r w:rsidRPr="00E67CEB">
        <w:rPr>
          <w:szCs w:val="28"/>
        </w:rPr>
        <w:t>абзац перший доповнити словами та знаком такого змісту:</w:t>
      </w:r>
    </w:p>
    <w:p w14:paraId="07B3A3F2" w14:textId="77777777" w:rsidR="00E67CEB" w:rsidRPr="00E67CEB" w:rsidRDefault="00E67CEB" w:rsidP="00E67CEB">
      <w:pPr>
        <w:pStyle w:val="ae"/>
        <w:ind w:left="0" w:firstLine="851"/>
        <w:jc w:val="both"/>
        <w:rPr>
          <w:szCs w:val="28"/>
        </w:rPr>
      </w:pPr>
      <w:r w:rsidRPr="00E67CEB">
        <w:rPr>
          <w:szCs w:val="28"/>
        </w:rPr>
        <w:t>«, отриманих за рік, що передує року, в якому вчинено зловживання на оптовому енергетичному ринку»;</w:t>
      </w:r>
    </w:p>
    <w:p w14:paraId="11A52D58" w14:textId="77777777" w:rsidR="00E67CEB" w:rsidRPr="00E67CEB" w:rsidRDefault="00E67CEB" w:rsidP="00E67CEB">
      <w:pPr>
        <w:pStyle w:val="ae"/>
        <w:ind w:left="0" w:firstLine="851"/>
        <w:jc w:val="both"/>
        <w:rPr>
          <w:szCs w:val="28"/>
        </w:rPr>
      </w:pPr>
      <w:r w:rsidRPr="00E67CEB">
        <w:rPr>
          <w:szCs w:val="28"/>
        </w:rPr>
        <w:t>доповнити новим абзацом другим такого змісту:</w:t>
      </w:r>
    </w:p>
    <w:p w14:paraId="08C945D0" w14:textId="77777777" w:rsidR="00E67CEB" w:rsidRPr="00E67CEB" w:rsidRDefault="00E67CEB" w:rsidP="00E67CEB">
      <w:pPr>
        <w:pStyle w:val="ae"/>
        <w:ind w:left="0" w:firstLine="851"/>
        <w:jc w:val="both"/>
        <w:rPr>
          <w:szCs w:val="28"/>
        </w:rPr>
      </w:pPr>
      <w:r w:rsidRPr="00E67CEB">
        <w:rPr>
          <w:szCs w:val="28"/>
        </w:rPr>
        <w:t>«У разі, якщо суб’єкт розслідування здійснював діяльність на оптовому енергетичному ринку не у всіх місяцях року, який передує року вчинення зловживання, для розрахунку граничного розміру штрафу береться обсяг доходу (виручки) від реалізації продукції (товарів, робіт, послуг) на ринку, на якому вчинено порушення, за завершені звітні квартали року, що передує року вчинення зловживання на оптовому енергетичному ринку.»;</w:t>
      </w:r>
    </w:p>
    <w:p w14:paraId="2C8802EC" w14:textId="77777777" w:rsidR="00E67CEB" w:rsidRPr="00E67CEB" w:rsidRDefault="00E67CEB" w:rsidP="00E67CEB">
      <w:pPr>
        <w:pStyle w:val="ae"/>
        <w:ind w:left="0" w:firstLine="851"/>
        <w:jc w:val="both"/>
        <w:rPr>
          <w:szCs w:val="28"/>
        </w:rPr>
      </w:pPr>
      <w:r w:rsidRPr="00E67CEB">
        <w:rPr>
          <w:szCs w:val="28"/>
        </w:rPr>
        <w:t>пункт 3.6.4 вилучити.</w:t>
      </w:r>
    </w:p>
    <w:p w14:paraId="78E4E0B6" w14:textId="77777777" w:rsidR="00E67CEB" w:rsidRPr="00E67CEB" w:rsidRDefault="00E67CEB" w:rsidP="00E67CEB">
      <w:pPr>
        <w:pStyle w:val="ae"/>
        <w:ind w:left="0" w:firstLine="851"/>
        <w:jc w:val="both"/>
        <w:rPr>
          <w:szCs w:val="28"/>
        </w:rPr>
      </w:pPr>
    </w:p>
    <w:p w14:paraId="7F8DA32B" w14:textId="77777777" w:rsidR="00E67CEB" w:rsidRPr="00E67CEB" w:rsidRDefault="00E67CEB" w:rsidP="00E67CEB">
      <w:pPr>
        <w:pStyle w:val="ae"/>
        <w:ind w:left="0" w:firstLine="851"/>
        <w:jc w:val="both"/>
        <w:rPr>
          <w:szCs w:val="28"/>
        </w:rPr>
      </w:pPr>
      <w:r w:rsidRPr="00E67CEB">
        <w:rPr>
          <w:szCs w:val="28"/>
        </w:rPr>
        <w:t>3. Доповнити новим розділом IV такого змісту:</w:t>
      </w:r>
    </w:p>
    <w:p w14:paraId="77B9AEF7" w14:textId="77777777" w:rsidR="00E67CEB" w:rsidRPr="00E67CEB" w:rsidRDefault="00E67CEB" w:rsidP="00E67CEB">
      <w:pPr>
        <w:pStyle w:val="ae"/>
        <w:ind w:left="0" w:firstLine="851"/>
        <w:jc w:val="both"/>
        <w:rPr>
          <w:highlight w:val="yellow"/>
        </w:rPr>
      </w:pPr>
    </w:p>
    <w:p w14:paraId="297A2DCC" w14:textId="77777777" w:rsidR="00E67CEB" w:rsidRPr="00E67CEB" w:rsidRDefault="00E67CEB" w:rsidP="00E67CEB">
      <w:pPr>
        <w:pStyle w:val="ae"/>
        <w:ind w:left="0" w:firstLine="851"/>
        <w:jc w:val="both"/>
        <w:rPr>
          <w:szCs w:val="28"/>
        </w:rPr>
      </w:pPr>
      <w:r w:rsidRPr="00E67CEB">
        <w:rPr>
          <w:szCs w:val="28"/>
        </w:rPr>
        <w:t>«IV. Розрахунок розміру штрафів, що накладаються НКРЕКП за інші порушення на оптовому енергетичному ринку</w:t>
      </w:r>
    </w:p>
    <w:p w14:paraId="4F3BAC85" w14:textId="77777777" w:rsidR="00E67CEB" w:rsidRPr="00E67CEB" w:rsidRDefault="00E67CEB" w:rsidP="00E67CEB">
      <w:pPr>
        <w:pStyle w:val="ae"/>
        <w:ind w:left="0" w:firstLine="851"/>
        <w:jc w:val="both"/>
        <w:rPr>
          <w:szCs w:val="28"/>
        </w:rPr>
      </w:pPr>
    </w:p>
    <w:p w14:paraId="3F565A1C" w14:textId="77777777" w:rsidR="00E67CEB" w:rsidRPr="00E67CEB" w:rsidRDefault="00E67CEB" w:rsidP="00E67CEB">
      <w:pPr>
        <w:pStyle w:val="ae"/>
        <w:ind w:left="0" w:firstLine="851"/>
        <w:jc w:val="both"/>
        <w:rPr>
          <w:szCs w:val="28"/>
        </w:rPr>
      </w:pPr>
      <w:r w:rsidRPr="00E67CEB">
        <w:rPr>
          <w:szCs w:val="28"/>
        </w:rPr>
        <w:t>4.1. Етапи розрахунку розміру штрафів за інші порушення на оптовому енергетичному ринку</w:t>
      </w:r>
    </w:p>
    <w:p w14:paraId="6ECBBE4F" w14:textId="77777777" w:rsidR="00E67CEB" w:rsidRPr="00E67CEB" w:rsidRDefault="00E67CEB" w:rsidP="00E67CEB">
      <w:pPr>
        <w:pStyle w:val="ae"/>
        <w:ind w:left="0" w:firstLine="851"/>
        <w:jc w:val="both"/>
        <w:rPr>
          <w:szCs w:val="28"/>
        </w:rPr>
      </w:pPr>
      <w:r w:rsidRPr="00E67CEB">
        <w:rPr>
          <w:szCs w:val="28"/>
        </w:rPr>
        <w:t>Розрахунок штрафів за інші порушення на оптовому енергетичному ринку складається з таких етапів:</w:t>
      </w:r>
    </w:p>
    <w:p w14:paraId="1950CA3F" w14:textId="77777777" w:rsidR="00E67CEB" w:rsidRPr="00E67CEB" w:rsidRDefault="00E67CEB" w:rsidP="00E67CEB">
      <w:pPr>
        <w:pStyle w:val="ae"/>
        <w:ind w:left="0" w:firstLine="851"/>
        <w:jc w:val="both"/>
        <w:rPr>
          <w:szCs w:val="28"/>
        </w:rPr>
      </w:pPr>
      <w:r w:rsidRPr="00E67CEB">
        <w:rPr>
          <w:szCs w:val="28"/>
        </w:rPr>
        <w:t>1) визначення початкового розміру штрафу залежно від характеру, серйозності порушення та з урахуванням шкоди, завданої суб’єктом розслідування, та/або отриманої ним додаткової вигоди (у разі можливості встановлення такої шкоди або додаткової вигоди);</w:t>
      </w:r>
    </w:p>
    <w:p w14:paraId="4B6B9BF1" w14:textId="77777777" w:rsidR="00E67CEB" w:rsidRPr="00E67CEB" w:rsidRDefault="00E67CEB" w:rsidP="00E67CEB">
      <w:pPr>
        <w:pStyle w:val="ae"/>
        <w:ind w:left="0" w:firstLine="851"/>
        <w:jc w:val="both"/>
        <w:rPr>
          <w:szCs w:val="28"/>
        </w:rPr>
      </w:pPr>
      <w:r w:rsidRPr="00E67CEB">
        <w:rPr>
          <w:szCs w:val="28"/>
        </w:rPr>
        <w:t>2) коригування розміру штрафу з урахуванням тривалості порушення;</w:t>
      </w:r>
    </w:p>
    <w:p w14:paraId="7A4A4A35" w14:textId="77777777" w:rsidR="00E67CEB" w:rsidRPr="00E67CEB" w:rsidRDefault="00E67CEB" w:rsidP="00E67CEB">
      <w:pPr>
        <w:pStyle w:val="ae"/>
        <w:ind w:left="0" w:firstLine="851"/>
        <w:jc w:val="both"/>
        <w:rPr>
          <w:szCs w:val="28"/>
        </w:rPr>
      </w:pPr>
      <w:r w:rsidRPr="00E67CEB">
        <w:rPr>
          <w:szCs w:val="28"/>
        </w:rPr>
        <w:t>3) коригування розміру штрафу з урахуванням пом’якшуючих та/або обтяжуючих обставин;</w:t>
      </w:r>
    </w:p>
    <w:p w14:paraId="0F0DD568" w14:textId="77777777" w:rsidR="00E67CEB" w:rsidRPr="00E67CEB" w:rsidRDefault="00E67CEB" w:rsidP="00E67CEB">
      <w:pPr>
        <w:pStyle w:val="ae"/>
        <w:ind w:left="0" w:firstLine="851"/>
        <w:jc w:val="both"/>
        <w:rPr>
          <w:szCs w:val="28"/>
        </w:rPr>
      </w:pPr>
      <w:r w:rsidRPr="00E67CEB">
        <w:rPr>
          <w:szCs w:val="28"/>
        </w:rPr>
        <w:t>4)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w:t>
      </w:r>
    </w:p>
    <w:p w14:paraId="20C0BDE4" w14:textId="77777777" w:rsidR="00E67CEB" w:rsidRPr="00E67CEB" w:rsidRDefault="00E67CEB" w:rsidP="00E67CEB">
      <w:pPr>
        <w:pStyle w:val="ae"/>
        <w:ind w:left="0" w:firstLine="851"/>
        <w:jc w:val="both"/>
        <w:rPr>
          <w:szCs w:val="28"/>
        </w:rPr>
      </w:pPr>
      <w:r w:rsidRPr="00E67CEB">
        <w:rPr>
          <w:szCs w:val="28"/>
        </w:rPr>
        <w:lastRenderedPageBreak/>
        <w:t>5) визначення підсумкового розміру штрафу та коригування розміру штрафу для уникнення перевищення максимальної та мінімальної межі штрафу.</w:t>
      </w:r>
    </w:p>
    <w:p w14:paraId="1D4195C4" w14:textId="77777777" w:rsidR="00E67CEB" w:rsidRPr="00E67CEB" w:rsidRDefault="00E67CEB" w:rsidP="00E67CEB">
      <w:pPr>
        <w:pStyle w:val="ae"/>
        <w:ind w:left="0" w:firstLine="851"/>
        <w:jc w:val="both"/>
        <w:rPr>
          <w:szCs w:val="28"/>
        </w:rPr>
      </w:pPr>
    </w:p>
    <w:p w14:paraId="781B540B" w14:textId="77777777" w:rsidR="00E67CEB" w:rsidRPr="00E67CEB" w:rsidRDefault="00E67CEB" w:rsidP="00E67CEB">
      <w:pPr>
        <w:pStyle w:val="ae"/>
        <w:ind w:left="0" w:firstLine="851"/>
        <w:jc w:val="both"/>
        <w:rPr>
          <w:szCs w:val="28"/>
        </w:rPr>
      </w:pPr>
      <w:r w:rsidRPr="00E67CEB">
        <w:rPr>
          <w:szCs w:val="28"/>
        </w:rPr>
        <w:t>4.2. Визначення початкового розміру штрафу</w:t>
      </w:r>
    </w:p>
    <w:p w14:paraId="4B743403" w14:textId="77777777" w:rsidR="00E67CEB" w:rsidRPr="00E67CEB" w:rsidRDefault="00E67CEB" w:rsidP="00E67CEB">
      <w:pPr>
        <w:pStyle w:val="ae"/>
        <w:ind w:left="0" w:firstLine="851"/>
        <w:jc w:val="both"/>
        <w:rPr>
          <w:szCs w:val="28"/>
        </w:rPr>
      </w:pPr>
      <w:r w:rsidRPr="00E67CEB">
        <w:rPr>
          <w:szCs w:val="28"/>
        </w:rPr>
        <w:t>4.2.1. Початковий розмір штрафу за відповідне порушення на оптовому енергетичному ринку визначається шляхом застосування до фактичних обставин порушення, визначених цим розділом критеріїв оцінки характеру, серйозності порушення, а також завданої шкоди або отриманої додаткової вигоди, яким присвоєно відповідний відсоток залежно від серйозності порушення.</w:t>
      </w:r>
    </w:p>
    <w:p w14:paraId="43FC4768" w14:textId="77777777" w:rsidR="00E67CEB" w:rsidRPr="00E67CEB" w:rsidRDefault="00E67CEB" w:rsidP="00E67CEB">
      <w:pPr>
        <w:pStyle w:val="ae"/>
        <w:ind w:left="0" w:firstLine="851"/>
        <w:jc w:val="both"/>
        <w:rPr>
          <w:szCs w:val="28"/>
        </w:rPr>
      </w:pPr>
      <w:r w:rsidRPr="00E67CEB">
        <w:rPr>
          <w:szCs w:val="28"/>
        </w:rPr>
        <w:t>4.2.2. За результатами оцінки кожного з критеріїв серйозності порушення визначається відсоток для відповідного порушення за цим критерієм.</w:t>
      </w:r>
    </w:p>
    <w:p w14:paraId="404C4556" w14:textId="77777777" w:rsidR="00E67CEB" w:rsidRPr="00E67CEB" w:rsidRDefault="00E67CEB" w:rsidP="00E67CEB">
      <w:pPr>
        <w:pStyle w:val="ae"/>
        <w:ind w:left="0" w:firstLine="851"/>
        <w:jc w:val="both"/>
        <w:rPr>
          <w:szCs w:val="28"/>
        </w:rPr>
      </w:pPr>
      <w:r w:rsidRPr="00E67CEB">
        <w:rPr>
          <w:szCs w:val="28"/>
        </w:rPr>
        <w:t>4.2.3. Початковий розмір штрафу розраховується за формулою</w:t>
      </w:r>
    </w:p>
    <w:p w14:paraId="490CC4F1" w14:textId="77777777" w:rsidR="00E67CEB" w:rsidRPr="00E67CEB" w:rsidRDefault="00E67CEB" w:rsidP="00E67CEB">
      <w:pPr>
        <w:pStyle w:val="ae"/>
        <w:ind w:left="0" w:firstLine="851"/>
        <w:jc w:val="both"/>
        <w:rPr>
          <w:szCs w:val="28"/>
        </w:rPr>
      </w:pPr>
      <w:proofErr w:type="spellStart"/>
      <w:r w:rsidRPr="00E67CEB">
        <w:rPr>
          <w:szCs w:val="28"/>
        </w:rPr>
        <w:t>Pbasic</w:t>
      </w:r>
      <w:proofErr w:type="spellEnd"/>
      <w:r w:rsidRPr="00E67CEB">
        <w:rPr>
          <w:szCs w:val="28"/>
        </w:rPr>
        <w:t xml:space="preserve"> = ((</w:t>
      </w:r>
      <w:proofErr w:type="spellStart"/>
      <w:r w:rsidRPr="00E67CEB">
        <w:rPr>
          <w:szCs w:val="28"/>
        </w:rPr>
        <w:t>Pmin</w:t>
      </w:r>
      <w:proofErr w:type="spellEnd"/>
      <w:r w:rsidRPr="00E67CEB">
        <w:rPr>
          <w:szCs w:val="28"/>
        </w:rPr>
        <w:t xml:space="preserve"> x k) + </w:t>
      </w:r>
      <w:proofErr w:type="spellStart"/>
      <w:r w:rsidRPr="00E67CEB">
        <w:rPr>
          <w:szCs w:val="28"/>
        </w:rPr>
        <w:t>PDmg</w:t>
      </w:r>
      <w:proofErr w:type="spellEnd"/>
      <w:r w:rsidRPr="00E67CEB">
        <w:rPr>
          <w:szCs w:val="28"/>
        </w:rPr>
        <w:t xml:space="preserve">) x </w:t>
      </w:r>
      <w:proofErr w:type="spellStart"/>
      <w:r w:rsidRPr="00E67CEB">
        <w:rPr>
          <w:szCs w:val="28"/>
        </w:rPr>
        <w:t>Exp</w:t>
      </w:r>
      <w:proofErr w:type="spellEnd"/>
      <w:r w:rsidRPr="00E67CEB">
        <w:rPr>
          <w:szCs w:val="28"/>
        </w:rPr>
        <w:t xml:space="preserve"> x </w:t>
      </w:r>
      <w:proofErr w:type="spellStart"/>
      <w:r w:rsidRPr="00E67CEB">
        <w:rPr>
          <w:szCs w:val="28"/>
        </w:rPr>
        <w:t>Ch</w:t>
      </w:r>
      <w:proofErr w:type="spellEnd"/>
      <w:r w:rsidRPr="00E67CEB">
        <w:rPr>
          <w:szCs w:val="28"/>
        </w:rPr>
        <w:t xml:space="preserve">           (7)</w:t>
      </w:r>
    </w:p>
    <w:p w14:paraId="09EC1D15" w14:textId="77777777" w:rsidR="00E67CEB" w:rsidRPr="00E67CEB" w:rsidRDefault="00E67CEB" w:rsidP="00E67CEB">
      <w:pPr>
        <w:pStyle w:val="ae"/>
        <w:ind w:left="0" w:firstLine="851"/>
        <w:jc w:val="both"/>
        <w:rPr>
          <w:szCs w:val="28"/>
        </w:rPr>
      </w:pPr>
      <w:r w:rsidRPr="00E67CEB">
        <w:rPr>
          <w:szCs w:val="28"/>
        </w:rPr>
        <w:t>де</w:t>
      </w:r>
      <w:r w:rsidRPr="00E67CEB">
        <w:rPr>
          <w:szCs w:val="28"/>
        </w:rPr>
        <w:tab/>
        <w:t>k</w:t>
      </w:r>
      <w:r w:rsidRPr="00E67CEB">
        <w:rPr>
          <w:szCs w:val="28"/>
        </w:rPr>
        <w:tab/>
        <w:t>- коефіцієнт серйозності порушення відповідно до пункту 4.2.5 цієї глави;</w:t>
      </w:r>
    </w:p>
    <w:p w14:paraId="422465B4" w14:textId="77777777" w:rsidR="00E67CEB" w:rsidRPr="00E67CEB" w:rsidRDefault="00E67CEB" w:rsidP="00E67CEB">
      <w:pPr>
        <w:pStyle w:val="ae"/>
        <w:ind w:left="0" w:firstLine="851"/>
        <w:jc w:val="both"/>
        <w:rPr>
          <w:szCs w:val="28"/>
        </w:rPr>
      </w:pPr>
      <w:proofErr w:type="spellStart"/>
      <w:r w:rsidRPr="00E67CEB">
        <w:rPr>
          <w:szCs w:val="28"/>
        </w:rPr>
        <w:t>Pmin</w:t>
      </w:r>
      <w:proofErr w:type="spellEnd"/>
      <w:r w:rsidRPr="00E67CEB">
        <w:rPr>
          <w:szCs w:val="28"/>
        </w:rPr>
        <w:tab/>
        <w:t>- мінімальний розмір штрафу за порушення на оптовому енергетичному ринку, передбачений законом;</w:t>
      </w:r>
    </w:p>
    <w:p w14:paraId="095E7147" w14:textId="77777777" w:rsidR="00E67CEB" w:rsidRPr="00E67CEB" w:rsidRDefault="00E67CEB" w:rsidP="00E67CEB">
      <w:pPr>
        <w:pStyle w:val="ae"/>
        <w:ind w:left="0" w:firstLine="851"/>
        <w:jc w:val="both"/>
        <w:rPr>
          <w:szCs w:val="28"/>
        </w:rPr>
      </w:pPr>
      <w:proofErr w:type="spellStart"/>
      <w:r w:rsidRPr="00E67CEB">
        <w:rPr>
          <w:szCs w:val="28"/>
        </w:rPr>
        <w:t>PDmg</w:t>
      </w:r>
      <w:proofErr w:type="spellEnd"/>
      <w:r w:rsidRPr="00E67CEB">
        <w:rPr>
          <w:szCs w:val="28"/>
        </w:rPr>
        <w:tab/>
        <w:t>- розмір додаткової вигоди чи завданої шкоди  відповідно до пункту 4.2.6 цієї глави (у разі можливості встановлення такої вигоди або шкоди);</w:t>
      </w:r>
    </w:p>
    <w:p w14:paraId="072C5DD4" w14:textId="77777777" w:rsidR="00E67CEB" w:rsidRPr="00E67CEB" w:rsidRDefault="00E67CEB" w:rsidP="00E67CEB">
      <w:pPr>
        <w:pStyle w:val="ae"/>
        <w:ind w:left="0" w:firstLine="851"/>
        <w:jc w:val="both"/>
        <w:rPr>
          <w:szCs w:val="28"/>
        </w:rPr>
      </w:pPr>
      <w:proofErr w:type="spellStart"/>
      <w:r w:rsidRPr="00E67CEB">
        <w:rPr>
          <w:szCs w:val="28"/>
        </w:rPr>
        <w:t>Exp</w:t>
      </w:r>
      <w:proofErr w:type="spellEnd"/>
      <w:r w:rsidRPr="00E67CEB">
        <w:rPr>
          <w:szCs w:val="28"/>
        </w:rPr>
        <w:tab/>
        <w:t>- коефіцієнт досвіду суб’єкта розслідування на оптовому енергетичному ринку, наведений у пункті 4.2.7 цієї глави;</w:t>
      </w:r>
    </w:p>
    <w:p w14:paraId="4C1847DC" w14:textId="77777777" w:rsidR="00E67CEB" w:rsidRPr="00E67CEB" w:rsidRDefault="00E67CEB" w:rsidP="00E67CEB">
      <w:pPr>
        <w:pStyle w:val="ae"/>
        <w:ind w:left="0" w:firstLine="851"/>
        <w:jc w:val="both"/>
        <w:rPr>
          <w:szCs w:val="28"/>
        </w:rPr>
      </w:pPr>
      <w:proofErr w:type="spellStart"/>
      <w:r w:rsidRPr="00E67CEB">
        <w:rPr>
          <w:szCs w:val="28"/>
        </w:rPr>
        <w:t>Ch</w:t>
      </w:r>
      <w:proofErr w:type="spellEnd"/>
      <w:r w:rsidRPr="00E67CEB">
        <w:rPr>
          <w:szCs w:val="28"/>
        </w:rPr>
        <w:tab/>
        <w:t>- коефіцієнт характеру вчиненого порушення, наведений у пункті 4.2.8 цієї глави.</w:t>
      </w:r>
    </w:p>
    <w:p w14:paraId="5A89A574" w14:textId="77777777" w:rsidR="00E67CEB" w:rsidRPr="00E67CEB" w:rsidRDefault="00E67CEB" w:rsidP="00E67CEB">
      <w:pPr>
        <w:pStyle w:val="ae"/>
        <w:ind w:left="0" w:firstLine="851"/>
        <w:jc w:val="both"/>
        <w:rPr>
          <w:szCs w:val="28"/>
        </w:rPr>
      </w:pPr>
      <w:r w:rsidRPr="00E67CEB">
        <w:rPr>
          <w:szCs w:val="28"/>
        </w:rPr>
        <w:t>4.2.5. Кожному виду порушення на оптовому енергетичному ринку присвоюється коефіцієнт серйозності порушення, який застосовуються для цілей формули 7:</w:t>
      </w:r>
    </w:p>
    <w:p w14:paraId="6D9D2782" w14:textId="77777777" w:rsidR="00E67CEB" w:rsidRPr="00E67CEB" w:rsidRDefault="00E67CEB" w:rsidP="00E67CEB">
      <w:pPr>
        <w:pStyle w:val="ae"/>
        <w:ind w:left="0" w:firstLine="851"/>
        <w:jc w:val="both"/>
        <w:rPr>
          <w:szCs w:val="28"/>
        </w:rPr>
      </w:pPr>
    </w:p>
    <w:tbl>
      <w:tblPr>
        <w:tblStyle w:val="2"/>
        <w:tblW w:w="0" w:type="auto"/>
        <w:tblInd w:w="634" w:type="dxa"/>
        <w:tblLayout w:type="fixed"/>
        <w:tblLook w:val="04A0" w:firstRow="1" w:lastRow="0" w:firstColumn="1" w:lastColumn="0" w:noHBand="0" w:noVBand="1"/>
      </w:tblPr>
      <w:tblGrid>
        <w:gridCol w:w="5911"/>
        <w:gridCol w:w="1305"/>
      </w:tblGrid>
      <w:tr w:rsidR="00E67CEB" w:rsidRPr="00E67CEB" w14:paraId="2B843593" w14:textId="77777777" w:rsidTr="005E0B40">
        <w:tc>
          <w:tcPr>
            <w:tcW w:w="5911" w:type="dxa"/>
          </w:tcPr>
          <w:p w14:paraId="4101944C" w14:textId="77777777" w:rsidR="00E67CEB" w:rsidRPr="00E67CEB" w:rsidRDefault="00E67CEB" w:rsidP="005E0B40">
            <w:pPr>
              <w:jc w:val="center"/>
              <w:rPr>
                <w:rFonts w:eastAsia="Calibri"/>
                <w:szCs w:val="28"/>
                <w:lang w:val="uk-UA" w:eastAsia="uk-UA"/>
              </w:rPr>
            </w:pPr>
            <w:r w:rsidRPr="00E67CEB">
              <w:rPr>
                <w:rFonts w:eastAsia="Calibri"/>
                <w:szCs w:val="28"/>
                <w:lang w:val="uk-UA" w:eastAsia="uk-UA"/>
              </w:rPr>
              <w:t>Вид порушення</w:t>
            </w:r>
          </w:p>
        </w:tc>
        <w:tc>
          <w:tcPr>
            <w:tcW w:w="1305" w:type="dxa"/>
          </w:tcPr>
          <w:p w14:paraId="74A2FB00" w14:textId="77777777" w:rsidR="00E67CEB" w:rsidRPr="00E67CEB" w:rsidRDefault="00E67CEB" w:rsidP="005E0B40">
            <w:pPr>
              <w:jc w:val="center"/>
              <w:rPr>
                <w:rFonts w:eastAsia="Calibri"/>
                <w:szCs w:val="28"/>
                <w:lang w:val="uk-UA" w:eastAsia="uk-UA"/>
              </w:rPr>
            </w:pPr>
            <w:r w:rsidRPr="00E67CEB">
              <w:rPr>
                <w:rFonts w:eastAsia="Calibri"/>
                <w:szCs w:val="28"/>
                <w:lang w:val="uk-UA" w:eastAsia="uk-UA"/>
              </w:rPr>
              <w:t>k</w:t>
            </w:r>
          </w:p>
        </w:tc>
      </w:tr>
      <w:tr w:rsidR="00E67CEB" w:rsidRPr="00E67CEB" w14:paraId="64D568D9" w14:textId="77777777" w:rsidTr="005E0B40">
        <w:tc>
          <w:tcPr>
            <w:tcW w:w="5911" w:type="dxa"/>
          </w:tcPr>
          <w:p w14:paraId="0A080493" w14:textId="77777777" w:rsidR="00E67CEB" w:rsidRPr="00E67CEB" w:rsidRDefault="00E67CEB" w:rsidP="005E0B40">
            <w:pPr>
              <w:jc w:val="both"/>
              <w:rPr>
                <w:rFonts w:eastAsia="Calibri"/>
                <w:szCs w:val="28"/>
                <w:lang w:val="uk-UA" w:eastAsia="uk-UA"/>
              </w:rPr>
            </w:pPr>
            <w:bookmarkStart w:id="3" w:name="_Hlk193364099"/>
            <w:proofErr w:type="spellStart"/>
            <w:r w:rsidRPr="00E67CEB">
              <w:rPr>
                <w:rFonts w:eastAsia="Calibri"/>
                <w:szCs w:val="28"/>
                <w:lang w:val="uk-UA" w:eastAsia="uk-UA"/>
              </w:rPr>
              <w:t>неоприлюднення</w:t>
            </w:r>
            <w:proofErr w:type="spellEnd"/>
            <w:r w:rsidRPr="00E67CEB">
              <w:rPr>
                <w:rFonts w:eastAsia="Calibri"/>
                <w:szCs w:val="28"/>
                <w:lang w:val="uk-UA" w:eastAsia="uk-UA"/>
              </w:rPr>
              <w:t xml:space="preserve"> </w:t>
            </w:r>
            <w:proofErr w:type="spellStart"/>
            <w:r w:rsidRPr="00E67CEB">
              <w:rPr>
                <w:rFonts w:eastAsia="Calibri"/>
                <w:szCs w:val="28"/>
                <w:lang w:val="uk-UA" w:eastAsia="uk-UA"/>
              </w:rPr>
              <w:t>інсайдерської</w:t>
            </w:r>
            <w:proofErr w:type="spellEnd"/>
            <w:r w:rsidRPr="00E67CEB">
              <w:rPr>
                <w:rFonts w:eastAsia="Calibri"/>
                <w:szCs w:val="28"/>
                <w:lang w:val="uk-UA" w:eastAsia="uk-UA"/>
              </w:rPr>
              <w:t xml:space="preserve"> інформації</w:t>
            </w:r>
          </w:p>
        </w:tc>
        <w:tc>
          <w:tcPr>
            <w:tcW w:w="1305" w:type="dxa"/>
            <w:vAlign w:val="center"/>
          </w:tcPr>
          <w:p w14:paraId="70A42968" w14:textId="77777777" w:rsidR="00E67CEB" w:rsidRPr="00E67CEB" w:rsidRDefault="00E67CEB" w:rsidP="005E0B40">
            <w:pPr>
              <w:jc w:val="center"/>
              <w:rPr>
                <w:rFonts w:eastAsia="Calibri"/>
                <w:szCs w:val="28"/>
                <w:lang w:val="uk-UA" w:eastAsia="uk-UA"/>
              </w:rPr>
            </w:pPr>
            <w:r w:rsidRPr="00E67CEB">
              <w:rPr>
                <w:rFonts w:eastAsia="Calibri"/>
                <w:szCs w:val="28"/>
                <w:lang w:val="uk-UA" w:eastAsia="uk-UA"/>
              </w:rPr>
              <w:t>2</w:t>
            </w:r>
          </w:p>
        </w:tc>
      </w:tr>
      <w:tr w:rsidR="00E67CEB" w:rsidRPr="00E67CEB" w14:paraId="14441B59" w14:textId="77777777" w:rsidTr="005E0B40">
        <w:tc>
          <w:tcPr>
            <w:tcW w:w="5911" w:type="dxa"/>
          </w:tcPr>
          <w:p w14:paraId="6A244697" w14:textId="77777777" w:rsidR="00E67CEB" w:rsidRPr="00E67CEB" w:rsidRDefault="00E67CEB" w:rsidP="005E0B40">
            <w:pPr>
              <w:jc w:val="both"/>
              <w:rPr>
                <w:rFonts w:eastAsia="Calibri"/>
                <w:szCs w:val="28"/>
                <w:lang w:val="uk-UA" w:eastAsia="uk-UA"/>
              </w:rPr>
            </w:pPr>
            <w:r w:rsidRPr="00E67CEB">
              <w:rPr>
                <w:rFonts w:eastAsia="Calibri"/>
                <w:szCs w:val="28"/>
                <w:lang w:val="uk-UA" w:eastAsia="uk-UA"/>
              </w:rPr>
              <w:t xml:space="preserve">оприлюднення </w:t>
            </w:r>
            <w:proofErr w:type="spellStart"/>
            <w:r w:rsidRPr="00E67CEB">
              <w:rPr>
                <w:rFonts w:eastAsia="Calibri"/>
                <w:szCs w:val="28"/>
                <w:lang w:val="uk-UA" w:eastAsia="uk-UA"/>
              </w:rPr>
              <w:t>інсайдерської</w:t>
            </w:r>
            <w:proofErr w:type="spellEnd"/>
            <w:r w:rsidRPr="00E67CEB">
              <w:rPr>
                <w:rFonts w:eastAsia="Calibri"/>
                <w:szCs w:val="28"/>
                <w:lang w:val="uk-UA" w:eastAsia="uk-UA"/>
              </w:rPr>
              <w:t xml:space="preserve"> інформації з порушенням встановлених вимог</w:t>
            </w:r>
          </w:p>
        </w:tc>
        <w:tc>
          <w:tcPr>
            <w:tcW w:w="1305" w:type="dxa"/>
            <w:vAlign w:val="center"/>
          </w:tcPr>
          <w:p w14:paraId="0CB4EF11" w14:textId="77777777" w:rsidR="00E67CEB" w:rsidRPr="00E67CEB" w:rsidRDefault="00E67CEB" w:rsidP="005E0B40">
            <w:pPr>
              <w:jc w:val="center"/>
              <w:rPr>
                <w:rFonts w:eastAsia="Calibri"/>
                <w:szCs w:val="28"/>
                <w:lang w:val="uk-UA" w:eastAsia="uk-UA"/>
              </w:rPr>
            </w:pPr>
            <w:r w:rsidRPr="00E67CEB">
              <w:rPr>
                <w:rFonts w:eastAsia="Calibri"/>
                <w:szCs w:val="28"/>
                <w:lang w:val="uk-UA" w:eastAsia="uk-UA"/>
              </w:rPr>
              <w:t>1,5</w:t>
            </w:r>
          </w:p>
        </w:tc>
      </w:tr>
      <w:tr w:rsidR="00E67CEB" w:rsidRPr="00E67CEB" w14:paraId="1C4D6863" w14:textId="77777777" w:rsidTr="005E0B40">
        <w:tc>
          <w:tcPr>
            <w:tcW w:w="5911" w:type="dxa"/>
          </w:tcPr>
          <w:p w14:paraId="13D9D357" w14:textId="77777777" w:rsidR="00E67CEB" w:rsidRPr="00E67CEB" w:rsidRDefault="00E67CEB" w:rsidP="005E0B40">
            <w:pPr>
              <w:jc w:val="both"/>
              <w:rPr>
                <w:rFonts w:eastAsia="Calibri"/>
                <w:szCs w:val="28"/>
                <w:lang w:val="uk-UA" w:eastAsia="uk-UA"/>
              </w:rPr>
            </w:pPr>
            <w:r w:rsidRPr="00E67CEB">
              <w:rPr>
                <w:rFonts w:eastAsia="Calibri"/>
                <w:szCs w:val="28"/>
                <w:lang w:val="uk-UA" w:eastAsia="uk-UA"/>
              </w:rPr>
              <w:t>здійснення операцій щодо оптових енергетичних продуктів без реєстрації як учасника оптового енергетичного ринку</w:t>
            </w:r>
          </w:p>
        </w:tc>
        <w:tc>
          <w:tcPr>
            <w:tcW w:w="1305" w:type="dxa"/>
            <w:vAlign w:val="center"/>
          </w:tcPr>
          <w:p w14:paraId="268D7850" w14:textId="77777777" w:rsidR="00E67CEB" w:rsidRPr="00E67CEB" w:rsidRDefault="00E67CEB" w:rsidP="005E0B40">
            <w:pPr>
              <w:jc w:val="center"/>
              <w:rPr>
                <w:rFonts w:eastAsia="Calibri"/>
                <w:szCs w:val="28"/>
                <w:lang w:val="uk-UA" w:eastAsia="uk-UA"/>
              </w:rPr>
            </w:pPr>
            <w:r w:rsidRPr="00E67CEB">
              <w:rPr>
                <w:rFonts w:eastAsia="Calibri"/>
                <w:szCs w:val="28"/>
                <w:lang w:val="uk-UA" w:eastAsia="uk-UA"/>
              </w:rPr>
              <w:t>1</w:t>
            </w:r>
          </w:p>
        </w:tc>
      </w:tr>
      <w:bookmarkEnd w:id="3"/>
    </w:tbl>
    <w:p w14:paraId="60AA50D7" w14:textId="77777777" w:rsidR="00E67CEB" w:rsidRPr="00E67CEB" w:rsidRDefault="00E67CEB" w:rsidP="00E67CEB">
      <w:pPr>
        <w:pStyle w:val="ae"/>
        <w:ind w:left="0" w:firstLine="851"/>
        <w:jc w:val="both"/>
        <w:rPr>
          <w:szCs w:val="28"/>
          <w:highlight w:val="yellow"/>
        </w:rPr>
      </w:pPr>
    </w:p>
    <w:p w14:paraId="00EC2EC3" w14:textId="77777777" w:rsidR="00E67CEB" w:rsidRPr="00E67CEB" w:rsidRDefault="00E67CEB" w:rsidP="00E67CEB">
      <w:pPr>
        <w:pStyle w:val="ae"/>
        <w:ind w:left="0" w:firstLine="851"/>
        <w:jc w:val="both"/>
        <w:rPr>
          <w:szCs w:val="28"/>
        </w:rPr>
      </w:pPr>
      <w:r w:rsidRPr="00E67CEB">
        <w:rPr>
          <w:szCs w:val="28"/>
        </w:rPr>
        <w:t>4.2.6. У разі наявності шкоди, завданої суб’єктом розслідування, чи додаткової вигоди, отриманої ним внаслідок вчинення відповідного виду порушення, та у разі можливості їх встановлення, НКРЕКП враховує розмір завданої суб’єктом розслідування шкоди та/або отриманої ним додаткової вигоди.</w:t>
      </w:r>
    </w:p>
    <w:p w14:paraId="7FCA9C78" w14:textId="77777777" w:rsidR="00E67CEB" w:rsidRPr="00E67CEB" w:rsidRDefault="00E67CEB" w:rsidP="00E67CEB">
      <w:pPr>
        <w:pStyle w:val="ae"/>
        <w:ind w:left="0" w:firstLine="851"/>
        <w:jc w:val="both"/>
        <w:rPr>
          <w:szCs w:val="28"/>
        </w:rPr>
      </w:pPr>
      <w:r w:rsidRPr="00E67CEB">
        <w:rPr>
          <w:szCs w:val="28"/>
        </w:rPr>
        <w:t xml:space="preserve">У разі відсутності або неможливості визначення розміру заподіяної шкоди або додаткової вигоди, отриманої суб’єктом розслідування внаслідок </w:t>
      </w:r>
      <w:r w:rsidRPr="00E67CEB">
        <w:rPr>
          <w:szCs w:val="28"/>
        </w:rPr>
        <w:lastRenderedPageBreak/>
        <w:t>вчинення порушення, зазначена складова розрахунку не враховується при розрахунку початкового розміру штрафу.</w:t>
      </w:r>
    </w:p>
    <w:p w14:paraId="1AE19930" w14:textId="77777777" w:rsidR="00E67CEB" w:rsidRPr="00E67CEB" w:rsidRDefault="00E67CEB" w:rsidP="00E67CEB">
      <w:pPr>
        <w:pStyle w:val="ae"/>
        <w:ind w:left="0" w:firstLine="851"/>
        <w:jc w:val="both"/>
        <w:rPr>
          <w:szCs w:val="28"/>
        </w:rPr>
      </w:pPr>
      <w:r w:rsidRPr="00E67CEB">
        <w:rPr>
          <w:szCs w:val="28"/>
        </w:rPr>
        <w:t>За наявності одночасно шкоди, завданої суб’єктом розслідування та додаткової вигоди, отриманої ним внаслідок вчинення відповідного виду порушення, для розрахунку застосовується найбільший визначений розмір шкоди чи додаткової вигоди.</w:t>
      </w:r>
    </w:p>
    <w:p w14:paraId="5BBE938A" w14:textId="77777777" w:rsidR="00E67CEB" w:rsidRPr="00E67CEB" w:rsidRDefault="00E67CEB" w:rsidP="00E67CEB">
      <w:pPr>
        <w:pStyle w:val="ae"/>
        <w:ind w:left="0" w:firstLine="851"/>
        <w:jc w:val="both"/>
        <w:rPr>
          <w:szCs w:val="28"/>
        </w:rPr>
      </w:pPr>
      <w:r w:rsidRPr="00E67CEB">
        <w:rPr>
          <w:szCs w:val="28"/>
        </w:rPr>
        <w:t>4.2.7.  Досвіду учасника оптового енергетичного ринку присвоюється коефіцієнт (</w:t>
      </w:r>
      <w:proofErr w:type="spellStart"/>
      <w:r w:rsidRPr="00E67CEB">
        <w:rPr>
          <w:szCs w:val="28"/>
        </w:rPr>
        <w:t>Exp</w:t>
      </w:r>
      <w:proofErr w:type="spellEnd"/>
      <w:r w:rsidRPr="00E67CEB">
        <w:rPr>
          <w:szCs w:val="28"/>
        </w:rPr>
        <w:t>), який визначається за тривалістю здійснення учасником оптового енергетичного ринку діяльності на оптовому енергетичному ринку та який починає обраховуватися із дня реєстрації суб’єкта розслідування як учасника оптового енергетичного ринку:</w:t>
      </w:r>
    </w:p>
    <w:p w14:paraId="392EEB73" w14:textId="77777777" w:rsidR="00E67CEB" w:rsidRPr="00E67CEB" w:rsidRDefault="00E67CEB" w:rsidP="00E67CEB">
      <w:pPr>
        <w:pStyle w:val="ae"/>
        <w:ind w:left="0" w:firstLine="851"/>
        <w:jc w:val="both"/>
        <w:rPr>
          <w:szCs w:val="28"/>
          <w:highlight w:val="yellow"/>
        </w:rPr>
      </w:pPr>
    </w:p>
    <w:tbl>
      <w:tblPr>
        <w:tblW w:w="0" w:type="auto"/>
        <w:tblInd w:w="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73"/>
        <w:gridCol w:w="752"/>
      </w:tblGrid>
      <w:tr w:rsidR="00E67CEB" w:rsidRPr="00E67CEB" w14:paraId="2702B4EF" w14:textId="77777777" w:rsidTr="005E0B40">
        <w:trPr>
          <w:trHeight w:val="453"/>
        </w:trPr>
        <w:tc>
          <w:tcPr>
            <w:tcW w:w="6173" w:type="dxa"/>
          </w:tcPr>
          <w:p w14:paraId="580B7E35" w14:textId="77777777" w:rsidR="00E67CEB" w:rsidRPr="00E67CEB" w:rsidRDefault="00E67CEB" w:rsidP="005E0B40">
            <w:pPr>
              <w:jc w:val="center"/>
              <w:rPr>
                <w:rFonts w:eastAsia="Calibri"/>
                <w:szCs w:val="28"/>
                <w:lang w:eastAsia="uk-UA"/>
              </w:rPr>
            </w:pPr>
            <w:r w:rsidRPr="00E67CEB">
              <w:rPr>
                <w:rFonts w:eastAsia="Calibri"/>
                <w:szCs w:val="28"/>
                <w:lang w:eastAsia="uk-UA"/>
              </w:rPr>
              <w:t>Досвід учасника оптового енергетичного ринку</w:t>
            </w:r>
          </w:p>
        </w:tc>
        <w:tc>
          <w:tcPr>
            <w:tcW w:w="752" w:type="dxa"/>
          </w:tcPr>
          <w:p w14:paraId="4BF59284" w14:textId="77777777" w:rsidR="00E67CEB" w:rsidRPr="00E67CEB" w:rsidRDefault="00E67CEB" w:rsidP="005E0B40">
            <w:pPr>
              <w:jc w:val="center"/>
              <w:rPr>
                <w:rFonts w:eastAsia="Calibri"/>
                <w:szCs w:val="28"/>
                <w:lang w:eastAsia="uk-UA"/>
              </w:rPr>
            </w:pPr>
            <w:proofErr w:type="spellStart"/>
            <w:r w:rsidRPr="00E67CEB">
              <w:rPr>
                <w:rFonts w:eastAsia="Calibri"/>
                <w:szCs w:val="28"/>
                <w:lang w:eastAsia="uk-UA"/>
              </w:rPr>
              <w:t>Exp</w:t>
            </w:r>
            <w:proofErr w:type="spellEnd"/>
          </w:p>
        </w:tc>
      </w:tr>
      <w:tr w:rsidR="00E67CEB" w:rsidRPr="00E67CEB" w14:paraId="5E20674D" w14:textId="77777777" w:rsidTr="005E0B40">
        <w:trPr>
          <w:trHeight w:val="453"/>
        </w:trPr>
        <w:tc>
          <w:tcPr>
            <w:tcW w:w="6173" w:type="dxa"/>
          </w:tcPr>
          <w:p w14:paraId="2DE40CA4" w14:textId="77777777" w:rsidR="00E67CEB" w:rsidRPr="00E67CEB" w:rsidRDefault="00E67CEB" w:rsidP="005E0B40">
            <w:pPr>
              <w:jc w:val="both"/>
              <w:rPr>
                <w:rFonts w:eastAsia="Calibri"/>
                <w:szCs w:val="28"/>
                <w:lang w:eastAsia="uk-UA"/>
              </w:rPr>
            </w:pPr>
            <w:r w:rsidRPr="00E67CEB">
              <w:rPr>
                <w:rFonts w:eastAsia="Calibri"/>
                <w:szCs w:val="28"/>
                <w:lang w:eastAsia="uk-UA"/>
              </w:rPr>
              <w:t>Тривалість діяльності на оптовому енергетичному ринку до 1-го року</w:t>
            </w:r>
          </w:p>
        </w:tc>
        <w:tc>
          <w:tcPr>
            <w:tcW w:w="752" w:type="dxa"/>
          </w:tcPr>
          <w:p w14:paraId="20C5C4EC" w14:textId="77777777" w:rsidR="00E67CEB" w:rsidRPr="00E67CEB" w:rsidRDefault="00E67CEB" w:rsidP="005E0B40">
            <w:pPr>
              <w:jc w:val="center"/>
              <w:rPr>
                <w:rFonts w:eastAsia="Calibri"/>
                <w:szCs w:val="28"/>
                <w:lang w:eastAsia="uk-UA"/>
              </w:rPr>
            </w:pPr>
            <w:r w:rsidRPr="00E67CEB">
              <w:rPr>
                <w:rFonts w:eastAsia="Calibri"/>
                <w:szCs w:val="28"/>
                <w:lang w:eastAsia="uk-UA"/>
              </w:rPr>
              <w:t>1</w:t>
            </w:r>
          </w:p>
        </w:tc>
      </w:tr>
      <w:tr w:rsidR="00E67CEB" w:rsidRPr="00E67CEB" w14:paraId="530551EA" w14:textId="77777777" w:rsidTr="005E0B40">
        <w:trPr>
          <w:trHeight w:val="453"/>
        </w:trPr>
        <w:tc>
          <w:tcPr>
            <w:tcW w:w="6173" w:type="dxa"/>
          </w:tcPr>
          <w:p w14:paraId="1C27DF73" w14:textId="77777777" w:rsidR="00E67CEB" w:rsidRPr="00E67CEB" w:rsidRDefault="00E67CEB" w:rsidP="005E0B40">
            <w:pPr>
              <w:jc w:val="both"/>
              <w:rPr>
                <w:rFonts w:eastAsia="Calibri"/>
                <w:szCs w:val="28"/>
                <w:lang w:eastAsia="uk-UA"/>
              </w:rPr>
            </w:pPr>
            <w:r w:rsidRPr="00E67CEB">
              <w:rPr>
                <w:rFonts w:eastAsia="Calibri"/>
                <w:szCs w:val="28"/>
                <w:lang w:eastAsia="uk-UA"/>
              </w:rPr>
              <w:t>Тривалість діяльності на оптовому енергетичному ринку від 1-го до 3-х років</w:t>
            </w:r>
          </w:p>
        </w:tc>
        <w:tc>
          <w:tcPr>
            <w:tcW w:w="752" w:type="dxa"/>
          </w:tcPr>
          <w:p w14:paraId="40B3F686" w14:textId="77777777" w:rsidR="00E67CEB" w:rsidRPr="00E67CEB" w:rsidRDefault="00E67CEB" w:rsidP="005E0B40">
            <w:pPr>
              <w:jc w:val="center"/>
              <w:rPr>
                <w:rFonts w:eastAsia="Calibri"/>
                <w:szCs w:val="28"/>
                <w:lang w:eastAsia="uk-UA"/>
              </w:rPr>
            </w:pPr>
            <w:r w:rsidRPr="00E67CEB">
              <w:rPr>
                <w:rFonts w:eastAsia="Calibri"/>
                <w:szCs w:val="28"/>
                <w:lang w:eastAsia="uk-UA"/>
              </w:rPr>
              <w:t>2</w:t>
            </w:r>
          </w:p>
        </w:tc>
      </w:tr>
      <w:tr w:rsidR="00E67CEB" w:rsidRPr="00E67CEB" w14:paraId="542530CC" w14:textId="77777777" w:rsidTr="005E0B40">
        <w:trPr>
          <w:trHeight w:val="453"/>
        </w:trPr>
        <w:tc>
          <w:tcPr>
            <w:tcW w:w="6173" w:type="dxa"/>
          </w:tcPr>
          <w:p w14:paraId="0E2452AE" w14:textId="77777777" w:rsidR="00E67CEB" w:rsidRPr="00E67CEB" w:rsidRDefault="00E67CEB" w:rsidP="005E0B40">
            <w:pPr>
              <w:jc w:val="both"/>
              <w:rPr>
                <w:rFonts w:eastAsia="Calibri"/>
                <w:szCs w:val="28"/>
                <w:lang w:eastAsia="uk-UA"/>
              </w:rPr>
            </w:pPr>
            <w:r w:rsidRPr="00E67CEB">
              <w:rPr>
                <w:rFonts w:eastAsia="Calibri"/>
                <w:szCs w:val="28"/>
                <w:lang w:eastAsia="uk-UA"/>
              </w:rPr>
              <w:t>Тривалість діяльності на оптовому енергетичному ринку більше 3-х років</w:t>
            </w:r>
          </w:p>
        </w:tc>
        <w:tc>
          <w:tcPr>
            <w:tcW w:w="752" w:type="dxa"/>
          </w:tcPr>
          <w:p w14:paraId="22849A6E" w14:textId="77777777" w:rsidR="00E67CEB" w:rsidRPr="00E67CEB" w:rsidRDefault="00E67CEB" w:rsidP="005E0B40">
            <w:pPr>
              <w:jc w:val="center"/>
              <w:rPr>
                <w:rFonts w:eastAsia="Calibri"/>
                <w:szCs w:val="28"/>
                <w:lang w:eastAsia="uk-UA"/>
              </w:rPr>
            </w:pPr>
            <w:r w:rsidRPr="00E67CEB">
              <w:rPr>
                <w:rFonts w:eastAsia="Calibri"/>
                <w:szCs w:val="28"/>
                <w:lang w:eastAsia="uk-UA"/>
              </w:rPr>
              <w:t>4</w:t>
            </w:r>
          </w:p>
        </w:tc>
      </w:tr>
    </w:tbl>
    <w:p w14:paraId="31CDDCD9" w14:textId="77777777" w:rsidR="00E67CEB" w:rsidRPr="00E67CEB" w:rsidRDefault="00E67CEB" w:rsidP="00E67CEB">
      <w:pPr>
        <w:pStyle w:val="ae"/>
        <w:ind w:left="0" w:firstLine="851"/>
        <w:jc w:val="both"/>
        <w:rPr>
          <w:szCs w:val="28"/>
          <w:highlight w:val="yellow"/>
        </w:rPr>
      </w:pPr>
    </w:p>
    <w:p w14:paraId="419E4966" w14:textId="77777777" w:rsidR="00E67CEB" w:rsidRPr="00E67CEB" w:rsidRDefault="00E67CEB" w:rsidP="00E67CEB">
      <w:pPr>
        <w:pStyle w:val="ae"/>
        <w:ind w:left="0" w:firstLine="851"/>
        <w:jc w:val="both"/>
        <w:rPr>
          <w:szCs w:val="28"/>
        </w:rPr>
      </w:pPr>
      <w:r w:rsidRPr="00E67CEB">
        <w:rPr>
          <w:szCs w:val="28"/>
        </w:rPr>
        <w:t>4.2.8. Залежно від характеру вчиненого порушення застосовуються такі коефіцієнти збільшення розміру початкового штрафу:</w:t>
      </w:r>
    </w:p>
    <w:p w14:paraId="70729C5A" w14:textId="77777777" w:rsidR="00E67CEB" w:rsidRPr="00E67CEB" w:rsidRDefault="00E67CEB" w:rsidP="00E67CEB">
      <w:pPr>
        <w:pStyle w:val="ae"/>
        <w:ind w:left="0" w:firstLine="851"/>
        <w:jc w:val="both"/>
        <w:rPr>
          <w:szCs w:val="28"/>
        </w:rPr>
      </w:pPr>
      <w:r w:rsidRPr="00E67CEB">
        <w:rPr>
          <w:szCs w:val="28"/>
        </w:rPr>
        <w:t>1) у разі вчинення порушення за відсутності цілеспрямованих дій для його вчинення - коефіцієнт 1;</w:t>
      </w:r>
    </w:p>
    <w:p w14:paraId="77E521C7" w14:textId="77777777" w:rsidR="00E67CEB" w:rsidRPr="00E67CEB" w:rsidRDefault="00E67CEB" w:rsidP="00E67CEB">
      <w:pPr>
        <w:pStyle w:val="ae"/>
        <w:ind w:left="0" w:firstLine="851"/>
        <w:jc w:val="both"/>
        <w:rPr>
          <w:szCs w:val="28"/>
        </w:rPr>
      </w:pPr>
      <w:r w:rsidRPr="00E67CEB">
        <w:rPr>
          <w:szCs w:val="28"/>
        </w:rPr>
        <w:t>2) у разі цілеспрямованого створення умов або здійснення дій для вчинення порушення або невжиття заходів для виконання/дотримання норм чинного законодавства - коефіцієнт 2.</w:t>
      </w:r>
    </w:p>
    <w:p w14:paraId="2C4DBD84" w14:textId="77777777" w:rsidR="00E67CEB" w:rsidRPr="00E67CEB" w:rsidRDefault="00E67CEB" w:rsidP="00E67CEB">
      <w:pPr>
        <w:pStyle w:val="ae"/>
        <w:ind w:left="0" w:firstLine="851"/>
        <w:jc w:val="both"/>
        <w:rPr>
          <w:szCs w:val="28"/>
        </w:rPr>
      </w:pPr>
    </w:p>
    <w:p w14:paraId="3D6C2BEC" w14:textId="77777777" w:rsidR="00E67CEB" w:rsidRPr="00E67CEB" w:rsidRDefault="00E67CEB" w:rsidP="00E67CEB">
      <w:pPr>
        <w:pStyle w:val="ae"/>
        <w:ind w:left="0" w:firstLine="851"/>
        <w:jc w:val="both"/>
        <w:rPr>
          <w:szCs w:val="28"/>
        </w:rPr>
      </w:pPr>
      <w:r w:rsidRPr="00E67CEB">
        <w:rPr>
          <w:szCs w:val="28"/>
        </w:rPr>
        <w:t>4.3. Коригування розміру штрафу з урахуванням тривалості порушення</w:t>
      </w:r>
    </w:p>
    <w:p w14:paraId="79DDD4B2" w14:textId="77777777" w:rsidR="00E67CEB" w:rsidRPr="00E67CEB" w:rsidRDefault="00E67CEB" w:rsidP="00E67CEB">
      <w:pPr>
        <w:pStyle w:val="ae"/>
        <w:ind w:left="0" w:firstLine="851"/>
        <w:jc w:val="both"/>
        <w:rPr>
          <w:szCs w:val="28"/>
        </w:rPr>
      </w:pPr>
      <w:r w:rsidRPr="00E67CEB">
        <w:rPr>
          <w:szCs w:val="28"/>
        </w:rPr>
        <w:t>4.3.1. Коригування початкового розміру штрафу, розрахованого відповідно до пункту 4.2.3 глави 4.2 цього розділу, проводиться з урахуванням тривалості порушення. Коригування здійснюється за формулою</w:t>
      </w:r>
    </w:p>
    <w:p w14:paraId="4E35BA4F" w14:textId="77777777" w:rsidR="00E67CEB" w:rsidRPr="00E67CEB" w:rsidRDefault="00E67CEB" w:rsidP="00E67CEB">
      <w:pPr>
        <w:pStyle w:val="ae"/>
        <w:ind w:left="0" w:firstLine="851"/>
        <w:jc w:val="both"/>
        <w:rPr>
          <w:szCs w:val="28"/>
        </w:rPr>
      </w:pPr>
      <w:proofErr w:type="spellStart"/>
      <w:r w:rsidRPr="00E67CEB">
        <w:rPr>
          <w:szCs w:val="28"/>
        </w:rPr>
        <w:t>Ptime</w:t>
      </w:r>
      <w:proofErr w:type="spellEnd"/>
      <w:r w:rsidRPr="00E67CEB">
        <w:rPr>
          <w:szCs w:val="28"/>
        </w:rPr>
        <w:t xml:space="preserve"> </w:t>
      </w:r>
      <w:proofErr w:type="spellStart"/>
      <w:r w:rsidRPr="00E67CEB">
        <w:rPr>
          <w:szCs w:val="28"/>
        </w:rPr>
        <w:t>adj</w:t>
      </w:r>
      <w:proofErr w:type="spellEnd"/>
      <w:r w:rsidRPr="00E67CEB">
        <w:rPr>
          <w:szCs w:val="28"/>
        </w:rPr>
        <w:t xml:space="preserve"> = </w:t>
      </w:r>
      <w:proofErr w:type="spellStart"/>
      <w:r w:rsidRPr="00E67CEB">
        <w:rPr>
          <w:szCs w:val="28"/>
        </w:rPr>
        <w:t>Pbasic</w:t>
      </w:r>
      <w:proofErr w:type="spellEnd"/>
      <w:r w:rsidRPr="00E67CEB">
        <w:rPr>
          <w:szCs w:val="28"/>
        </w:rPr>
        <w:t xml:space="preserve"> + (</w:t>
      </w:r>
      <w:proofErr w:type="spellStart"/>
      <w:r w:rsidRPr="00E67CEB">
        <w:rPr>
          <w:szCs w:val="28"/>
        </w:rPr>
        <w:t>Pbasic</w:t>
      </w:r>
      <w:proofErr w:type="spellEnd"/>
      <w:r w:rsidRPr="00E67CEB">
        <w:rPr>
          <w:szCs w:val="28"/>
        </w:rPr>
        <w:t xml:space="preserve"> x </w:t>
      </w:r>
      <w:proofErr w:type="spellStart"/>
      <w:r w:rsidRPr="00E67CEB">
        <w:rPr>
          <w:szCs w:val="28"/>
        </w:rPr>
        <w:t>tc</w:t>
      </w:r>
      <w:proofErr w:type="spellEnd"/>
      <w:r w:rsidRPr="00E67CEB">
        <w:rPr>
          <w:szCs w:val="28"/>
        </w:rPr>
        <w:t xml:space="preserve"> x n)                      (8)</w:t>
      </w:r>
    </w:p>
    <w:p w14:paraId="7E393619" w14:textId="77777777" w:rsidR="00E67CEB" w:rsidRPr="00E67CEB" w:rsidRDefault="00E67CEB" w:rsidP="00E67CEB">
      <w:pPr>
        <w:pStyle w:val="ae"/>
        <w:ind w:left="0" w:firstLine="851"/>
        <w:jc w:val="both"/>
        <w:rPr>
          <w:szCs w:val="28"/>
        </w:rPr>
      </w:pPr>
      <w:r w:rsidRPr="00E67CEB">
        <w:rPr>
          <w:szCs w:val="28"/>
        </w:rPr>
        <w:t>де</w:t>
      </w:r>
      <w:r w:rsidRPr="00E67CEB">
        <w:rPr>
          <w:szCs w:val="28"/>
        </w:rPr>
        <w:tab/>
      </w:r>
      <w:proofErr w:type="spellStart"/>
      <w:r w:rsidRPr="00E67CEB">
        <w:rPr>
          <w:szCs w:val="28"/>
        </w:rPr>
        <w:t>Ptime</w:t>
      </w:r>
      <w:proofErr w:type="spellEnd"/>
      <w:r w:rsidRPr="00E67CEB">
        <w:rPr>
          <w:szCs w:val="28"/>
        </w:rPr>
        <w:t xml:space="preserve"> </w:t>
      </w:r>
      <w:proofErr w:type="spellStart"/>
      <w:r w:rsidRPr="00E67CEB">
        <w:rPr>
          <w:szCs w:val="28"/>
        </w:rPr>
        <w:t>adj</w:t>
      </w:r>
      <w:proofErr w:type="spellEnd"/>
      <w:r w:rsidRPr="00E67CEB">
        <w:rPr>
          <w:szCs w:val="28"/>
        </w:rPr>
        <w:tab/>
        <w:t>- розмір штрафу, скоригований з урахуванням тривалості порушення;</w:t>
      </w:r>
    </w:p>
    <w:p w14:paraId="73DD4F45" w14:textId="77777777" w:rsidR="00E67CEB" w:rsidRPr="00E67CEB" w:rsidRDefault="00E67CEB" w:rsidP="00E67CEB">
      <w:pPr>
        <w:pStyle w:val="ae"/>
        <w:ind w:left="0" w:firstLine="851"/>
        <w:jc w:val="both"/>
        <w:rPr>
          <w:szCs w:val="28"/>
        </w:rPr>
      </w:pPr>
      <w:proofErr w:type="spellStart"/>
      <w:r w:rsidRPr="00E67CEB">
        <w:rPr>
          <w:szCs w:val="28"/>
        </w:rPr>
        <w:t>Pbasic</w:t>
      </w:r>
      <w:proofErr w:type="spellEnd"/>
      <w:r w:rsidRPr="00E67CEB">
        <w:rPr>
          <w:szCs w:val="28"/>
        </w:rPr>
        <w:tab/>
        <w:t>- початковий розмір штрафу, розрахований відповідно до пункту 4.2.3 глави 4.2 цього розділу;</w:t>
      </w:r>
    </w:p>
    <w:p w14:paraId="0C370361" w14:textId="77777777" w:rsidR="00E67CEB" w:rsidRPr="00E67CEB" w:rsidRDefault="00E67CEB" w:rsidP="00E67CEB">
      <w:pPr>
        <w:pStyle w:val="ae"/>
        <w:ind w:left="0" w:firstLine="851"/>
        <w:jc w:val="both"/>
        <w:rPr>
          <w:szCs w:val="28"/>
        </w:rPr>
      </w:pPr>
      <w:proofErr w:type="spellStart"/>
      <w:r w:rsidRPr="00E67CEB">
        <w:rPr>
          <w:szCs w:val="28"/>
        </w:rPr>
        <w:t>tc</w:t>
      </w:r>
      <w:proofErr w:type="spellEnd"/>
      <w:r w:rsidRPr="00E67CEB">
        <w:rPr>
          <w:szCs w:val="28"/>
        </w:rPr>
        <w:tab/>
        <w:t>- коефіцієнт у розмірі 0,01;</w:t>
      </w:r>
    </w:p>
    <w:p w14:paraId="358956B6" w14:textId="77777777" w:rsidR="00E67CEB" w:rsidRPr="00E67CEB" w:rsidRDefault="00E67CEB" w:rsidP="00E67CEB">
      <w:pPr>
        <w:pStyle w:val="ae"/>
        <w:ind w:left="0" w:firstLine="851"/>
        <w:jc w:val="both"/>
        <w:rPr>
          <w:szCs w:val="28"/>
        </w:rPr>
      </w:pPr>
      <w:r w:rsidRPr="00E67CEB">
        <w:rPr>
          <w:szCs w:val="28"/>
        </w:rPr>
        <w:t>n</w:t>
      </w:r>
      <w:r w:rsidRPr="00E67CEB">
        <w:rPr>
          <w:szCs w:val="28"/>
        </w:rPr>
        <w:tab/>
        <w:t>- розрахунковий період, протягом якого тривало/триває порушення, година.</w:t>
      </w:r>
    </w:p>
    <w:p w14:paraId="70D05FFA" w14:textId="77777777" w:rsidR="00E67CEB" w:rsidRPr="00E67CEB" w:rsidRDefault="00E67CEB" w:rsidP="00E67CEB">
      <w:pPr>
        <w:pStyle w:val="ae"/>
        <w:ind w:left="0" w:firstLine="851"/>
        <w:jc w:val="both"/>
        <w:rPr>
          <w:szCs w:val="28"/>
        </w:rPr>
      </w:pPr>
      <w:r w:rsidRPr="00E67CEB">
        <w:rPr>
          <w:szCs w:val="28"/>
        </w:rPr>
        <w:t>4.3.2. Період, протягом якого тривало/триває порушення, визначається від моменту фактичного початку  та до:</w:t>
      </w:r>
    </w:p>
    <w:p w14:paraId="04FEEE30" w14:textId="77777777" w:rsidR="00E67CEB" w:rsidRPr="00E67CEB" w:rsidRDefault="00E67CEB" w:rsidP="00E67CEB">
      <w:pPr>
        <w:pStyle w:val="ae"/>
        <w:ind w:left="0" w:firstLine="851"/>
        <w:jc w:val="both"/>
        <w:rPr>
          <w:szCs w:val="28"/>
        </w:rPr>
      </w:pPr>
      <w:r w:rsidRPr="00E67CEB">
        <w:rPr>
          <w:szCs w:val="28"/>
        </w:rPr>
        <w:lastRenderedPageBreak/>
        <w:t>1) моменту фактичного припинення дій/бездіяльності, що становить порушення, або</w:t>
      </w:r>
    </w:p>
    <w:p w14:paraId="43045E5C" w14:textId="77777777" w:rsidR="00E67CEB" w:rsidRPr="00E67CEB" w:rsidRDefault="00E67CEB" w:rsidP="00E67CEB">
      <w:pPr>
        <w:pStyle w:val="ae"/>
        <w:ind w:left="0" w:firstLine="851"/>
        <w:jc w:val="both"/>
        <w:rPr>
          <w:szCs w:val="28"/>
        </w:rPr>
      </w:pPr>
      <w:r w:rsidRPr="00E67CEB">
        <w:rPr>
          <w:szCs w:val="28"/>
        </w:rPr>
        <w:t>2) дати прийняття рішення за результатами розслідування - у разі триваючого порушення.</w:t>
      </w:r>
    </w:p>
    <w:p w14:paraId="19A4CEBC" w14:textId="77777777" w:rsidR="00E67CEB" w:rsidRPr="00E67CEB" w:rsidRDefault="00E67CEB" w:rsidP="00E67CEB">
      <w:pPr>
        <w:pStyle w:val="ae"/>
        <w:ind w:left="0" w:firstLine="851"/>
        <w:jc w:val="both"/>
        <w:rPr>
          <w:szCs w:val="28"/>
          <w:highlight w:val="yellow"/>
        </w:rPr>
      </w:pPr>
    </w:p>
    <w:p w14:paraId="629BB792" w14:textId="77777777" w:rsidR="00E67CEB" w:rsidRPr="00E67CEB" w:rsidRDefault="00E67CEB" w:rsidP="00E67CEB">
      <w:pPr>
        <w:pStyle w:val="ae"/>
        <w:ind w:left="0" w:firstLine="851"/>
        <w:jc w:val="both"/>
        <w:rPr>
          <w:szCs w:val="28"/>
        </w:rPr>
      </w:pPr>
      <w:r w:rsidRPr="00E67CEB">
        <w:rPr>
          <w:szCs w:val="28"/>
        </w:rPr>
        <w:t>4.4. Коригування розміру штрафу з урахуванням пом’якшуючих та обтяжуючих обставин</w:t>
      </w:r>
    </w:p>
    <w:p w14:paraId="0ADE3B80" w14:textId="77777777" w:rsidR="00E67CEB" w:rsidRPr="00E67CEB" w:rsidRDefault="00E67CEB" w:rsidP="00E67CEB">
      <w:pPr>
        <w:pStyle w:val="ae"/>
        <w:ind w:left="0" w:firstLine="851"/>
        <w:jc w:val="both"/>
        <w:rPr>
          <w:szCs w:val="28"/>
        </w:rPr>
      </w:pPr>
      <w:r w:rsidRPr="00E67CEB">
        <w:rPr>
          <w:szCs w:val="28"/>
        </w:rPr>
        <w:t>4.4.1. За наявності пом’якшуючих та/або обтяжуючих обставин НКРЕКП під час розрахунку штрафу за порушення відповідно зменшує або збільшує його величину.</w:t>
      </w:r>
    </w:p>
    <w:p w14:paraId="0A9D60B7" w14:textId="77777777" w:rsidR="00E67CEB" w:rsidRPr="00E67CEB" w:rsidRDefault="00E67CEB" w:rsidP="00E67CEB">
      <w:pPr>
        <w:pStyle w:val="ae"/>
        <w:ind w:left="0" w:firstLine="851"/>
        <w:jc w:val="both"/>
        <w:rPr>
          <w:szCs w:val="28"/>
        </w:rPr>
      </w:pPr>
      <w:r w:rsidRPr="00E67CEB">
        <w:rPr>
          <w:szCs w:val="28"/>
        </w:rPr>
        <w:t>4.4.2. Коригування розміру штрафу, скоригованого відповідно до пункту 4.3.1 глави 4.3 цього розділу, з урахуванням пом’якшуючих та обтяжуючих обставин, здійснюється за формулою</w:t>
      </w:r>
    </w:p>
    <w:p w14:paraId="5293FD55" w14:textId="77777777" w:rsidR="00E67CEB" w:rsidRPr="00E67CEB" w:rsidRDefault="00E67CEB" w:rsidP="00E67CEB">
      <w:pPr>
        <w:pStyle w:val="ae"/>
        <w:ind w:left="0" w:firstLine="851"/>
        <w:jc w:val="both"/>
        <w:rPr>
          <w:szCs w:val="28"/>
        </w:rPr>
      </w:pPr>
      <w:proofErr w:type="spellStart"/>
      <w:r w:rsidRPr="00E67CEB">
        <w:rPr>
          <w:szCs w:val="28"/>
        </w:rPr>
        <w:t>Pconditions</w:t>
      </w:r>
      <w:proofErr w:type="spellEnd"/>
      <w:r w:rsidRPr="00E67CEB">
        <w:rPr>
          <w:szCs w:val="28"/>
        </w:rPr>
        <w:t xml:space="preserve"> = </w:t>
      </w:r>
      <w:proofErr w:type="spellStart"/>
      <w:r w:rsidRPr="00E67CEB">
        <w:rPr>
          <w:szCs w:val="28"/>
        </w:rPr>
        <w:t>Ptime</w:t>
      </w:r>
      <w:proofErr w:type="spellEnd"/>
      <w:r w:rsidRPr="00E67CEB">
        <w:rPr>
          <w:szCs w:val="28"/>
        </w:rPr>
        <w:t xml:space="preserve"> </w:t>
      </w:r>
      <w:proofErr w:type="spellStart"/>
      <w:r w:rsidRPr="00E67CEB">
        <w:rPr>
          <w:szCs w:val="28"/>
        </w:rPr>
        <w:t>adj</w:t>
      </w:r>
      <w:proofErr w:type="spellEnd"/>
      <w:r w:rsidRPr="00E67CEB">
        <w:rPr>
          <w:szCs w:val="28"/>
        </w:rPr>
        <w:t xml:space="preserve"> – (</w:t>
      </w:r>
      <w:proofErr w:type="spellStart"/>
      <w:r w:rsidRPr="00E67CEB">
        <w:rPr>
          <w:szCs w:val="28"/>
        </w:rPr>
        <w:t>Ptime</w:t>
      </w:r>
      <w:proofErr w:type="spellEnd"/>
      <w:r w:rsidRPr="00E67CEB">
        <w:rPr>
          <w:szCs w:val="28"/>
        </w:rPr>
        <w:t xml:space="preserve"> </w:t>
      </w:r>
      <w:proofErr w:type="spellStart"/>
      <w:r w:rsidRPr="00E67CEB">
        <w:rPr>
          <w:szCs w:val="28"/>
        </w:rPr>
        <w:t>adj</w:t>
      </w:r>
      <w:proofErr w:type="spellEnd"/>
      <w:r w:rsidRPr="00E67CEB">
        <w:rPr>
          <w:szCs w:val="28"/>
        </w:rPr>
        <w:t xml:space="preserve"> x </w:t>
      </w:r>
      <w:proofErr w:type="spellStart"/>
      <w:r w:rsidRPr="00E67CEB">
        <w:rPr>
          <w:szCs w:val="28"/>
        </w:rPr>
        <w:t>ext</w:t>
      </w:r>
      <w:proofErr w:type="spellEnd"/>
      <w:r w:rsidRPr="00E67CEB">
        <w:rPr>
          <w:szCs w:val="28"/>
        </w:rPr>
        <w:t>%) + (</w:t>
      </w:r>
      <w:proofErr w:type="spellStart"/>
      <w:r w:rsidRPr="00E67CEB">
        <w:rPr>
          <w:szCs w:val="28"/>
        </w:rPr>
        <w:t>Ptime</w:t>
      </w:r>
      <w:proofErr w:type="spellEnd"/>
      <w:r w:rsidRPr="00E67CEB">
        <w:rPr>
          <w:szCs w:val="28"/>
        </w:rPr>
        <w:t xml:space="preserve"> </w:t>
      </w:r>
      <w:proofErr w:type="spellStart"/>
      <w:r w:rsidRPr="00E67CEB">
        <w:rPr>
          <w:szCs w:val="28"/>
        </w:rPr>
        <w:t>adj</w:t>
      </w:r>
      <w:proofErr w:type="spellEnd"/>
      <w:r w:rsidRPr="00E67CEB">
        <w:rPr>
          <w:szCs w:val="28"/>
        </w:rPr>
        <w:t xml:space="preserve"> x </w:t>
      </w:r>
      <w:proofErr w:type="spellStart"/>
      <w:r w:rsidRPr="00E67CEB">
        <w:rPr>
          <w:szCs w:val="28"/>
        </w:rPr>
        <w:t>aggr</w:t>
      </w:r>
      <w:proofErr w:type="spellEnd"/>
      <w:r w:rsidRPr="00E67CEB">
        <w:rPr>
          <w:szCs w:val="28"/>
        </w:rPr>
        <w:t>%)                (9)</w:t>
      </w:r>
    </w:p>
    <w:p w14:paraId="126A9035" w14:textId="77777777" w:rsidR="00E67CEB" w:rsidRPr="00E67CEB" w:rsidRDefault="00E67CEB" w:rsidP="00E67CEB">
      <w:pPr>
        <w:pStyle w:val="ae"/>
        <w:ind w:left="0" w:firstLine="851"/>
        <w:jc w:val="both"/>
        <w:rPr>
          <w:szCs w:val="28"/>
        </w:rPr>
      </w:pPr>
      <w:r w:rsidRPr="00E67CEB">
        <w:rPr>
          <w:szCs w:val="28"/>
        </w:rPr>
        <w:t>де</w:t>
      </w:r>
      <w:r w:rsidRPr="00E67CEB">
        <w:rPr>
          <w:szCs w:val="28"/>
        </w:rPr>
        <w:tab/>
      </w:r>
      <w:proofErr w:type="spellStart"/>
      <w:r w:rsidRPr="00E67CEB">
        <w:rPr>
          <w:szCs w:val="28"/>
        </w:rPr>
        <w:t>Pconditions</w:t>
      </w:r>
      <w:proofErr w:type="spellEnd"/>
      <w:r w:rsidRPr="00E67CEB">
        <w:rPr>
          <w:szCs w:val="28"/>
        </w:rPr>
        <w:tab/>
        <w:t>-  розмір штрафу, скоригований з урахуванням пом’якшуючих та обтяжуючих обставин;</w:t>
      </w:r>
    </w:p>
    <w:p w14:paraId="1D2AEB11" w14:textId="77777777" w:rsidR="00E67CEB" w:rsidRPr="00E67CEB" w:rsidRDefault="00E67CEB" w:rsidP="00E67CEB">
      <w:pPr>
        <w:pStyle w:val="ae"/>
        <w:ind w:left="0" w:firstLine="851"/>
        <w:jc w:val="both"/>
        <w:rPr>
          <w:szCs w:val="28"/>
        </w:rPr>
      </w:pPr>
      <w:proofErr w:type="spellStart"/>
      <w:r w:rsidRPr="00E67CEB">
        <w:rPr>
          <w:szCs w:val="28"/>
        </w:rPr>
        <w:t>Ptime</w:t>
      </w:r>
      <w:proofErr w:type="spellEnd"/>
      <w:r w:rsidRPr="00E67CEB">
        <w:rPr>
          <w:szCs w:val="28"/>
        </w:rPr>
        <w:t xml:space="preserve"> </w:t>
      </w:r>
      <w:proofErr w:type="spellStart"/>
      <w:r w:rsidRPr="00E67CEB">
        <w:rPr>
          <w:szCs w:val="28"/>
        </w:rPr>
        <w:t>adj</w:t>
      </w:r>
      <w:proofErr w:type="spellEnd"/>
      <w:r w:rsidRPr="00E67CEB">
        <w:rPr>
          <w:szCs w:val="28"/>
        </w:rPr>
        <w:tab/>
        <w:t>-  розмір штрафу, скоригований з урахуванням тривалості порушення відповідно до пункту 4.3.1 глави 4.3 цього розділу;</w:t>
      </w:r>
    </w:p>
    <w:p w14:paraId="1288AC4B" w14:textId="77777777" w:rsidR="00E67CEB" w:rsidRPr="00E67CEB" w:rsidRDefault="00E67CEB" w:rsidP="00E67CEB">
      <w:pPr>
        <w:pStyle w:val="ae"/>
        <w:ind w:left="0" w:firstLine="851"/>
        <w:jc w:val="both"/>
        <w:rPr>
          <w:szCs w:val="28"/>
        </w:rPr>
      </w:pPr>
      <w:proofErr w:type="spellStart"/>
      <w:r w:rsidRPr="00E67CEB">
        <w:rPr>
          <w:szCs w:val="28"/>
        </w:rPr>
        <w:t>ext</w:t>
      </w:r>
      <w:proofErr w:type="spellEnd"/>
      <w:r w:rsidRPr="00E67CEB">
        <w:rPr>
          <w:szCs w:val="28"/>
        </w:rPr>
        <w:t>%</w:t>
      </w:r>
      <w:r w:rsidRPr="00E67CEB">
        <w:rPr>
          <w:szCs w:val="28"/>
        </w:rPr>
        <w:tab/>
        <w:t>-  пом’якшуючі обставини вчиненого порушення,%;</w:t>
      </w:r>
    </w:p>
    <w:p w14:paraId="204666CE" w14:textId="77777777" w:rsidR="00E67CEB" w:rsidRPr="00E67CEB" w:rsidRDefault="00E67CEB" w:rsidP="00E67CEB">
      <w:pPr>
        <w:pStyle w:val="ae"/>
        <w:ind w:left="0" w:firstLine="851"/>
        <w:jc w:val="both"/>
        <w:rPr>
          <w:szCs w:val="28"/>
        </w:rPr>
      </w:pPr>
      <w:proofErr w:type="spellStart"/>
      <w:r w:rsidRPr="00E67CEB">
        <w:rPr>
          <w:szCs w:val="28"/>
        </w:rPr>
        <w:t>aggr</w:t>
      </w:r>
      <w:proofErr w:type="spellEnd"/>
      <w:r w:rsidRPr="00E67CEB">
        <w:rPr>
          <w:szCs w:val="28"/>
        </w:rPr>
        <w:t>%</w:t>
      </w:r>
      <w:r w:rsidRPr="00E67CEB">
        <w:rPr>
          <w:szCs w:val="28"/>
        </w:rPr>
        <w:tab/>
        <w:t>-  обтяжуючі обставини вчиненого порушення,%.</w:t>
      </w:r>
    </w:p>
    <w:p w14:paraId="47E2B118" w14:textId="77777777" w:rsidR="00E67CEB" w:rsidRPr="00E67CEB" w:rsidRDefault="00E67CEB" w:rsidP="00E67CEB">
      <w:pPr>
        <w:pStyle w:val="ae"/>
        <w:ind w:left="0" w:firstLine="851"/>
        <w:jc w:val="both"/>
        <w:rPr>
          <w:szCs w:val="28"/>
        </w:rPr>
      </w:pPr>
      <w:r w:rsidRPr="00E67CEB">
        <w:rPr>
          <w:szCs w:val="28"/>
        </w:rPr>
        <w:t>4.4.3. НКРЕКП визначає розмір відсотків для пом’якшуючих та обтяжуючих обставин для кожного окремого порушення в кожному випадку залежно від наявності/відсутності відповідних обставин чи сукупності відповідних обставин.</w:t>
      </w:r>
    </w:p>
    <w:p w14:paraId="5EB0D1C4" w14:textId="77777777" w:rsidR="00E67CEB" w:rsidRPr="00E67CEB" w:rsidRDefault="00E67CEB" w:rsidP="00E67CEB">
      <w:pPr>
        <w:pStyle w:val="ae"/>
        <w:ind w:left="0" w:firstLine="851"/>
        <w:jc w:val="both"/>
        <w:rPr>
          <w:szCs w:val="28"/>
        </w:rPr>
      </w:pPr>
      <w:r w:rsidRPr="00E67CEB">
        <w:rPr>
          <w:szCs w:val="28"/>
        </w:rPr>
        <w:t>4.4.4. Максимальний розмір відсотку за пом’якшуючі обставини вчиненого порушення не може перевищувати 50%.</w:t>
      </w:r>
    </w:p>
    <w:p w14:paraId="406C2332" w14:textId="77777777" w:rsidR="00E67CEB" w:rsidRPr="00E67CEB" w:rsidRDefault="00E67CEB" w:rsidP="00E67CEB">
      <w:pPr>
        <w:pStyle w:val="ae"/>
        <w:ind w:left="0" w:firstLine="851"/>
        <w:jc w:val="both"/>
        <w:rPr>
          <w:szCs w:val="28"/>
        </w:rPr>
      </w:pPr>
      <w:r w:rsidRPr="00E67CEB">
        <w:rPr>
          <w:szCs w:val="28"/>
        </w:rPr>
        <w:t>4.4.5. Максимальний розмір відсотку за обтяжуючі обставини вчиненого порушення не може перевищувати 50%.</w:t>
      </w:r>
    </w:p>
    <w:p w14:paraId="0F8F0A96" w14:textId="77777777" w:rsidR="00E67CEB" w:rsidRPr="00E67CEB" w:rsidRDefault="00E67CEB" w:rsidP="00E67CEB">
      <w:pPr>
        <w:pStyle w:val="ae"/>
        <w:ind w:left="0" w:firstLine="851"/>
        <w:jc w:val="both"/>
        <w:rPr>
          <w:szCs w:val="28"/>
        </w:rPr>
      </w:pPr>
      <w:r w:rsidRPr="00E67CEB">
        <w:rPr>
          <w:szCs w:val="28"/>
        </w:rPr>
        <w:t>4.4.6. Пом’якшуючими обставинами вчиненого порушення є:</w:t>
      </w:r>
    </w:p>
    <w:p w14:paraId="7D95D2A9" w14:textId="77777777" w:rsidR="00E67CEB" w:rsidRPr="00E67CEB" w:rsidRDefault="00E67CEB" w:rsidP="00E67CEB">
      <w:pPr>
        <w:pStyle w:val="ae"/>
        <w:ind w:left="0" w:firstLine="851"/>
        <w:jc w:val="both"/>
        <w:rPr>
          <w:szCs w:val="28"/>
        </w:rPr>
      </w:pPr>
      <w:r w:rsidRPr="00E67CEB">
        <w:rPr>
          <w:szCs w:val="28"/>
        </w:rPr>
        <w:t>1) дії суб’єкта розслідування до виявлення порушення, що свідчать про бажання усунути порушення, його негативні наслідки, обставини, що спричинили порушення (20 %);</w:t>
      </w:r>
    </w:p>
    <w:p w14:paraId="77BFAA1B" w14:textId="77777777" w:rsidR="00E67CEB" w:rsidRPr="00E67CEB" w:rsidRDefault="00E67CEB" w:rsidP="00E67CEB">
      <w:pPr>
        <w:pStyle w:val="ae"/>
        <w:ind w:left="0" w:firstLine="851"/>
        <w:jc w:val="both"/>
        <w:rPr>
          <w:szCs w:val="28"/>
        </w:rPr>
      </w:pPr>
      <w:r w:rsidRPr="00E67CEB">
        <w:rPr>
          <w:szCs w:val="28"/>
        </w:rPr>
        <w:t>2) самостійне повідомлення про факт вчинення порушення до початку розслідування НКРЕКП (20 %);</w:t>
      </w:r>
    </w:p>
    <w:p w14:paraId="0EEDD2CF" w14:textId="77777777" w:rsidR="00E67CEB" w:rsidRPr="00E67CEB" w:rsidRDefault="00E67CEB" w:rsidP="00E67CEB">
      <w:pPr>
        <w:pStyle w:val="ae"/>
        <w:ind w:left="0" w:firstLine="851"/>
        <w:jc w:val="both"/>
        <w:rPr>
          <w:szCs w:val="28"/>
        </w:rPr>
      </w:pPr>
      <w:r w:rsidRPr="00E67CEB">
        <w:rPr>
          <w:szCs w:val="28"/>
        </w:rPr>
        <w:t>3) визнання та припинення порушення після його виявлення (15 %);</w:t>
      </w:r>
    </w:p>
    <w:p w14:paraId="54BD128F" w14:textId="77777777" w:rsidR="00E67CEB" w:rsidRPr="00E67CEB" w:rsidRDefault="00E67CEB" w:rsidP="00E67CEB">
      <w:pPr>
        <w:pStyle w:val="ae"/>
        <w:ind w:left="0" w:firstLine="851"/>
        <w:jc w:val="both"/>
        <w:rPr>
          <w:szCs w:val="28"/>
        </w:rPr>
      </w:pPr>
      <w:r w:rsidRPr="00E67CEB">
        <w:rPr>
          <w:szCs w:val="28"/>
        </w:rPr>
        <w:t>4) сприяння виявленню порушення та обставин його вчинення під час розслідування (15 %);</w:t>
      </w:r>
    </w:p>
    <w:p w14:paraId="747DDD19" w14:textId="77777777" w:rsidR="00E67CEB" w:rsidRPr="00E67CEB" w:rsidRDefault="00E67CEB" w:rsidP="00E67CEB">
      <w:pPr>
        <w:pStyle w:val="ae"/>
        <w:ind w:left="0" w:firstLine="851"/>
        <w:jc w:val="both"/>
        <w:rPr>
          <w:szCs w:val="28"/>
        </w:rPr>
      </w:pPr>
      <w:r w:rsidRPr="00E67CEB">
        <w:rPr>
          <w:szCs w:val="28"/>
        </w:rPr>
        <w:t>4.4.7. Обтяжуючими обставинами вчиненого порушення є:</w:t>
      </w:r>
    </w:p>
    <w:p w14:paraId="1B981087" w14:textId="77777777" w:rsidR="00E67CEB" w:rsidRPr="00E67CEB" w:rsidRDefault="00E67CEB" w:rsidP="00E67CEB">
      <w:pPr>
        <w:pStyle w:val="ae"/>
        <w:ind w:left="0" w:firstLine="851"/>
        <w:jc w:val="both"/>
        <w:rPr>
          <w:szCs w:val="28"/>
        </w:rPr>
      </w:pPr>
      <w:r w:rsidRPr="00E67CEB">
        <w:rPr>
          <w:szCs w:val="28"/>
        </w:rPr>
        <w:t>1) повторне вчинення порушення (50%);</w:t>
      </w:r>
    </w:p>
    <w:p w14:paraId="33BEDC0B" w14:textId="77777777" w:rsidR="00E67CEB" w:rsidRPr="00E67CEB" w:rsidRDefault="00E67CEB" w:rsidP="00E67CEB">
      <w:pPr>
        <w:pStyle w:val="ae"/>
        <w:ind w:left="0" w:firstLine="851"/>
        <w:jc w:val="both"/>
        <w:rPr>
          <w:szCs w:val="28"/>
        </w:rPr>
      </w:pPr>
      <w:r w:rsidRPr="00E67CEB">
        <w:rPr>
          <w:szCs w:val="28"/>
        </w:rPr>
        <w:t>2) поведінка суб’єкта розслідування, спрямована на приховування порушення та його негативних наслідків (30%);</w:t>
      </w:r>
    </w:p>
    <w:p w14:paraId="3C0C5309" w14:textId="77777777" w:rsidR="00E67CEB" w:rsidRPr="00E67CEB" w:rsidRDefault="00E67CEB" w:rsidP="00E67CEB">
      <w:pPr>
        <w:pStyle w:val="ae"/>
        <w:ind w:left="0" w:firstLine="851"/>
        <w:jc w:val="both"/>
        <w:rPr>
          <w:szCs w:val="28"/>
        </w:rPr>
      </w:pPr>
      <w:r w:rsidRPr="00E67CEB">
        <w:rPr>
          <w:szCs w:val="28"/>
        </w:rPr>
        <w:t>3) продовження вчинення порушення після того, як НКРЕКП стало відомо про вчинення такого порушення (20%).</w:t>
      </w:r>
    </w:p>
    <w:p w14:paraId="3FDA4D39" w14:textId="77777777" w:rsidR="00E67CEB" w:rsidRPr="00E67CEB" w:rsidRDefault="00E67CEB" w:rsidP="00E67CEB">
      <w:pPr>
        <w:pStyle w:val="ae"/>
        <w:ind w:left="0" w:firstLine="851"/>
        <w:jc w:val="both"/>
        <w:rPr>
          <w:szCs w:val="28"/>
        </w:rPr>
      </w:pPr>
      <w:r w:rsidRPr="00E67CEB">
        <w:rPr>
          <w:szCs w:val="28"/>
        </w:rPr>
        <w:lastRenderedPageBreak/>
        <w:t>Повторним вчиненням порушення на оптовому енергетичному ринку вважається вчинення одного й того ж порушення (виду порушення) протягом трьох років з дня накладення штрафу за той самий вид порушення.</w:t>
      </w:r>
    </w:p>
    <w:p w14:paraId="34D14C17" w14:textId="77777777" w:rsidR="00E67CEB" w:rsidRPr="00E67CEB" w:rsidRDefault="00E67CEB" w:rsidP="00E67CEB">
      <w:pPr>
        <w:pStyle w:val="ae"/>
        <w:ind w:left="0" w:firstLine="851"/>
        <w:jc w:val="both"/>
        <w:rPr>
          <w:szCs w:val="28"/>
          <w:highlight w:val="yellow"/>
        </w:rPr>
      </w:pPr>
    </w:p>
    <w:p w14:paraId="5C60D3AA" w14:textId="77777777" w:rsidR="00E67CEB" w:rsidRPr="00E67CEB" w:rsidRDefault="00E67CEB" w:rsidP="00E67CEB">
      <w:pPr>
        <w:pStyle w:val="ae"/>
        <w:ind w:left="0" w:firstLine="851"/>
        <w:jc w:val="both"/>
        <w:rPr>
          <w:szCs w:val="28"/>
        </w:rPr>
      </w:pPr>
      <w:r w:rsidRPr="00E67CEB">
        <w:rPr>
          <w:szCs w:val="28"/>
        </w:rPr>
        <w:t>4.5. Коригування розміру штрафу з метою забезпечення належного рівня стримування від майбутніх порушень та забезпечення пропорційності покарання за порушення</w:t>
      </w:r>
    </w:p>
    <w:p w14:paraId="09A4FB46" w14:textId="77777777" w:rsidR="00E67CEB" w:rsidRPr="00E67CEB" w:rsidRDefault="00E67CEB" w:rsidP="00E67CEB">
      <w:pPr>
        <w:pStyle w:val="ae"/>
        <w:ind w:left="0" w:firstLine="851"/>
        <w:jc w:val="both"/>
        <w:rPr>
          <w:szCs w:val="28"/>
        </w:rPr>
      </w:pPr>
      <w:r w:rsidRPr="00E67CEB">
        <w:rPr>
          <w:szCs w:val="28"/>
        </w:rPr>
        <w:t>4.5.1. З метою дотримання принципу пропорційності під час визначення розміру штрафу за порушення на оптовому енергетичному ринку НКРЕКП має право здійснити:</w:t>
      </w:r>
    </w:p>
    <w:p w14:paraId="19487018" w14:textId="77777777" w:rsidR="00E67CEB" w:rsidRPr="00E67CEB" w:rsidRDefault="00E67CEB" w:rsidP="00E67CEB">
      <w:pPr>
        <w:pStyle w:val="ae"/>
        <w:ind w:left="0" w:firstLine="851"/>
        <w:jc w:val="both"/>
        <w:rPr>
          <w:szCs w:val="28"/>
        </w:rPr>
      </w:pPr>
      <w:r w:rsidRPr="00E67CEB">
        <w:rPr>
          <w:szCs w:val="28"/>
        </w:rPr>
        <w:t xml:space="preserve">1) збільшення розміру штрафу, розрахованого та скоригованого відповідно до глав 4.2 - 4.4 цього розділу, до 80% у разі його </w:t>
      </w:r>
      <w:proofErr w:type="spellStart"/>
      <w:r w:rsidRPr="00E67CEB">
        <w:rPr>
          <w:szCs w:val="28"/>
        </w:rPr>
        <w:t>неспівмірності</w:t>
      </w:r>
      <w:proofErr w:type="spellEnd"/>
      <w:r w:rsidRPr="00E67CEB">
        <w:rPr>
          <w:szCs w:val="28"/>
        </w:rPr>
        <w:t xml:space="preserve"> з вчиненим порушенням.</w:t>
      </w:r>
    </w:p>
    <w:p w14:paraId="0B00FD06" w14:textId="77777777" w:rsidR="00E67CEB" w:rsidRPr="00E67CEB" w:rsidRDefault="00E67CEB" w:rsidP="00E67CEB">
      <w:pPr>
        <w:pStyle w:val="ae"/>
        <w:ind w:left="0" w:firstLine="851"/>
        <w:jc w:val="both"/>
        <w:rPr>
          <w:szCs w:val="28"/>
        </w:rPr>
      </w:pPr>
      <w:proofErr w:type="spellStart"/>
      <w:r w:rsidRPr="00E67CEB">
        <w:rPr>
          <w:szCs w:val="28"/>
        </w:rPr>
        <w:t>Неспівмірність</w:t>
      </w:r>
      <w:proofErr w:type="spellEnd"/>
      <w:r w:rsidRPr="00E67CEB">
        <w:rPr>
          <w:szCs w:val="28"/>
        </w:rPr>
        <w:t xml:space="preserve"> розрахованого розміру штрафу із вчиненим порушенням має визначатися в кожному окремому випадку 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w:t>
      </w:r>
      <w:proofErr w:type="spellStart"/>
      <w:r w:rsidRPr="00E67CEB">
        <w:rPr>
          <w:szCs w:val="28"/>
        </w:rPr>
        <w:t>неспівмірності</w:t>
      </w:r>
      <w:proofErr w:type="spellEnd"/>
      <w:r w:rsidRPr="00E67CEB">
        <w:rPr>
          <w:szCs w:val="28"/>
        </w:rPr>
        <w:t xml:space="preserve"> може становити перевищення розміру розрахованої шкоди/вигоди більше ніж у 10 разів за розмір розрахованого штрафу. Для порушень, щодо яких неможливо визначити розмір завданої шкоди/отриманої вигоди, критерій </w:t>
      </w:r>
      <w:proofErr w:type="spellStart"/>
      <w:r w:rsidRPr="00E67CEB">
        <w:rPr>
          <w:szCs w:val="28"/>
        </w:rPr>
        <w:t>неспівмірності</w:t>
      </w:r>
      <w:proofErr w:type="spellEnd"/>
      <w:r w:rsidRPr="00E67CEB">
        <w:rPr>
          <w:szCs w:val="28"/>
        </w:rPr>
        <w:t xml:space="preserve"> визначається на основі фактичних обставин кожного окремого порушення;</w:t>
      </w:r>
    </w:p>
    <w:p w14:paraId="3FF77A6A" w14:textId="77777777" w:rsidR="00E67CEB" w:rsidRPr="00E67CEB" w:rsidRDefault="00E67CEB" w:rsidP="00E67CEB">
      <w:pPr>
        <w:pStyle w:val="ae"/>
        <w:ind w:left="0" w:firstLine="851"/>
        <w:jc w:val="both"/>
        <w:rPr>
          <w:szCs w:val="28"/>
        </w:rPr>
      </w:pPr>
      <w:r w:rsidRPr="00E67CEB">
        <w:rPr>
          <w:szCs w:val="28"/>
        </w:rPr>
        <w:t>2) зменшення (у виняткових випадках) розміру штрафу, розрахованого та скоригованого відповідно до глав 4.2-4.4 цього розділу, до 80% у разі, якщо сплата повного розміру штрафу обґрунтовано є неможливою або призведе до подальшої неплатоспроможності порушника, або розмір такого розрахованого штрафу не співвідноситься з важкістю порушення/ступенем завданої шкоди.</w:t>
      </w:r>
    </w:p>
    <w:p w14:paraId="142006EF" w14:textId="77777777" w:rsidR="00E67CEB" w:rsidRPr="00E67CEB" w:rsidRDefault="00E67CEB" w:rsidP="00E67CEB">
      <w:pPr>
        <w:pStyle w:val="ae"/>
        <w:ind w:left="0" w:firstLine="851"/>
        <w:jc w:val="both"/>
        <w:rPr>
          <w:szCs w:val="28"/>
        </w:rPr>
      </w:pPr>
      <w:r w:rsidRPr="00E67CEB">
        <w:rPr>
          <w:szCs w:val="28"/>
        </w:rPr>
        <w:t>4.5.2. Під час коригування розміру штрафу відповідно до положень пункту 4.5.1 цієї глави НКРЕКП враховує загальну кількість порушень (у тому числі кількість однотипних порушень), вчинених суб’єктом розслідування за період часу, що розслідується, а також розмір завданої шкоди та/або додаткової вигоди, отриманої внаслідок вчиненого порушення (у разі встановлення такої додаткової вигоди чи шкоди).</w:t>
      </w:r>
    </w:p>
    <w:p w14:paraId="2BB6AACF" w14:textId="77777777" w:rsidR="00E67CEB" w:rsidRPr="00E67CEB" w:rsidRDefault="00E67CEB" w:rsidP="00E67CEB">
      <w:pPr>
        <w:pStyle w:val="ae"/>
        <w:ind w:left="0" w:firstLine="851"/>
        <w:jc w:val="both"/>
        <w:rPr>
          <w:szCs w:val="28"/>
        </w:rPr>
      </w:pPr>
      <w:r w:rsidRPr="00E67CEB">
        <w:rPr>
          <w:szCs w:val="28"/>
        </w:rPr>
        <w:t>4.5.3. Для забезпечення належного рівня стримування від майбутніх порушень (дотримання принципу ефективності санкцій) НКРЕКП має право здійснити збільшення розміру штрафу, розрахованого та скоригованого відповідно до глав 4.2-4.4 цього розділу, до 50% у разі, якщо НКРЕКП має підстави вважати, що розрахований розмір штрафу не втримає порушника від допущення порушень у майбутньому. Такими підставами можуть бути, зокрема, повторне вчинення порушення, розмір очікуваної вигоди від порушення, який перевищує максимальний розмір штрафу за порушення відповідно до законодавства, досвід суб’єкта розслідування на оптовому енергетичному ринку.</w:t>
      </w:r>
    </w:p>
    <w:p w14:paraId="19C39294" w14:textId="77777777" w:rsidR="00E67CEB" w:rsidRPr="00E67CEB" w:rsidRDefault="00E67CEB" w:rsidP="00E67CEB">
      <w:pPr>
        <w:pStyle w:val="ae"/>
        <w:ind w:left="0" w:firstLine="851"/>
        <w:jc w:val="both"/>
        <w:rPr>
          <w:szCs w:val="28"/>
          <w:highlight w:val="yellow"/>
        </w:rPr>
      </w:pPr>
    </w:p>
    <w:p w14:paraId="7EDB0743" w14:textId="77777777" w:rsidR="00E67CEB" w:rsidRPr="00E67CEB" w:rsidRDefault="00E67CEB" w:rsidP="00E67CEB">
      <w:pPr>
        <w:pStyle w:val="ae"/>
        <w:ind w:left="0" w:firstLine="851"/>
        <w:jc w:val="both"/>
        <w:rPr>
          <w:szCs w:val="28"/>
        </w:rPr>
      </w:pPr>
      <w:r w:rsidRPr="00E67CEB">
        <w:rPr>
          <w:szCs w:val="28"/>
        </w:rPr>
        <w:lastRenderedPageBreak/>
        <w:t>4.6. Визначення підсумкового розміру штрафу, коригування розміру штрафу для уникнення перевищення максимальної межі штрафу</w:t>
      </w:r>
    </w:p>
    <w:p w14:paraId="33B28AD4" w14:textId="77777777" w:rsidR="00E67CEB" w:rsidRPr="00E67CEB" w:rsidRDefault="00E67CEB" w:rsidP="00E67CEB">
      <w:pPr>
        <w:pStyle w:val="ae"/>
        <w:ind w:left="0" w:firstLine="851"/>
        <w:jc w:val="both"/>
        <w:rPr>
          <w:szCs w:val="28"/>
        </w:rPr>
      </w:pPr>
      <w:r w:rsidRPr="00E67CEB">
        <w:rPr>
          <w:szCs w:val="28"/>
        </w:rPr>
        <w:t>4.6.1. Підсумковим розміром штрафу за порушення є штраф, розрахований та скоригований відповідно до глав 4.2 - 4.5 цього розділу.</w:t>
      </w:r>
    </w:p>
    <w:p w14:paraId="6384B9A9" w14:textId="77777777" w:rsidR="00E67CEB" w:rsidRPr="00E67CEB" w:rsidRDefault="00E67CEB" w:rsidP="00E67CEB">
      <w:pPr>
        <w:pStyle w:val="ae"/>
        <w:ind w:left="0" w:firstLine="851"/>
        <w:jc w:val="both"/>
        <w:rPr>
          <w:szCs w:val="28"/>
        </w:rPr>
      </w:pPr>
      <w:r w:rsidRPr="00E67CEB">
        <w:rPr>
          <w:szCs w:val="28"/>
        </w:rPr>
        <w:t xml:space="preserve">4.6.2. Максимальні розміри штрафів за  </w:t>
      </w:r>
      <w:proofErr w:type="spellStart"/>
      <w:r w:rsidRPr="00E67CEB">
        <w:rPr>
          <w:szCs w:val="28"/>
        </w:rPr>
        <w:t>неоприлюднення</w:t>
      </w:r>
      <w:proofErr w:type="spellEnd"/>
      <w:r w:rsidRPr="00E67CEB">
        <w:rPr>
          <w:szCs w:val="28"/>
        </w:rPr>
        <w:t xml:space="preserve"> </w:t>
      </w:r>
      <w:proofErr w:type="spellStart"/>
      <w:r w:rsidRPr="00E67CEB">
        <w:rPr>
          <w:szCs w:val="28"/>
        </w:rPr>
        <w:t>інсайдерської</w:t>
      </w:r>
      <w:proofErr w:type="spellEnd"/>
      <w:r w:rsidRPr="00E67CEB">
        <w:rPr>
          <w:szCs w:val="28"/>
        </w:rPr>
        <w:t xml:space="preserve"> інформації та оприлюднення </w:t>
      </w:r>
      <w:proofErr w:type="spellStart"/>
      <w:r w:rsidRPr="00E67CEB">
        <w:rPr>
          <w:szCs w:val="28"/>
        </w:rPr>
        <w:t>інсайдерської</w:t>
      </w:r>
      <w:proofErr w:type="spellEnd"/>
      <w:r w:rsidRPr="00E67CEB">
        <w:rPr>
          <w:szCs w:val="28"/>
        </w:rPr>
        <w:t xml:space="preserve"> інформації з порушенням встановлених вимог незалежно від граничного розміру штрафу не можуть перевищувати 10 відсотків  його річного доходу (виручки) від реалізації продукції (товарів, робіт, послуг) на оптовому енергетичному ринку.</w:t>
      </w:r>
    </w:p>
    <w:p w14:paraId="75D36FA5" w14:textId="77777777" w:rsidR="00E67CEB" w:rsidRPr="00E67CEB" w:rsidRDefault="00E67CEB" w:rsidP="00E67CEB">
      <w:pPr>
        <w:pStyle w:val="ae"/>
        <w:ind w:left="0" w:firstLine="851"/>
        <w:jc w:val="both"/>
        <w:rPr>
          <w:szCs w:val="28"/>
        </w:rPr>
      </w:pPr>
      <w:r w:rsidRPr="00E67CEB">
        <w:rPr>
          <w:szCs w:val="28"/>
        </w:rPr>
        <w:t>4.6.3. У випадку, якщо підсумковий розмір штрафу, розрахований та скоригований відповідно до глав 4.2-4.5 цього розділу, перевищує максимальний розмір штрафу, передбачений статтею 77 Закону України «Про ринок електричної енергії» або статтею 59 Закону України «Про ринок природного газу», НКРЕКП коригує підсумковий розмір штрафу відповідно до його граничного розміру.</w:t>
      </w:r>
    </w:p>
    <w:p w14:paraId="55B50F77" w14:textId="77777777" w:rsidR="00E67CEB" w:rsidRPr="00E67CEB" w:rsidRDefault="00E67CEB" w:rsidP="00744C74">
      <w:pPr>
        <w:jc w:val="both"/>
        <w:rPr>
          <w:szCs w:val="28"/>
        </w:rPr>
      </w:pPr>
    </w:p>
    <w:sectPr w:rsidR="00E67CEB" w:rsidRPr="00E67CEB" w:rsidSect="00CB1910">
      <w:headerReference w:type="first" r:id="rId11"/>
      <w:pgSz w:w="11907" w:h="16840" w:code="9"/>
      <w:pgMar w:top="1134" w:right="567" w:bottom="1701" w:left="1701" w:header="567" w:footer="567" w:gutter="0"/>
      <w:pgNumType w:start="2"/>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99489" w14:textId="77777777" w:rsidR="003A5C8E" w:rsidRDefault="003A5C8E">
      <w:r>
        <w:separator/>
      </w:r>
    </w:p>
  </w:endnote>
  <w:endnote w:type="continuationSeparator" w:id="0">
    <w:p w14:paraId="2E872B1B" w14:textId="77777777" w:rsidR="003A5C8E" w:rsidRDefault="003A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F9FDA" w14:textId="77777777" w:rsidR="003A5C8E" w:rsidRDefault="003A5C8E">
      <w:r>
        <w:separator/>
      </w:r>
    </w:p>
  </w:footnote>
  <w:footnote w:type="continuationSeparator" w:id="0">
    <w:p w14:paraId="6D447A6C" w14:textId="77777777" w:rsidR="003A5C8E" w:rsidRDefault="003A5C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D72C3" w14:textId="77777777" w:rsidR="007B3DDB" w:rsidRDefault="007B3DDB" w:rsidP="007B3DDB">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9</w:t>
    </w:r>
    <w:r>
      <w:rPr>
        <w:rStyle w:val="ad"/>
      </w:rPr>
      <w:fldChar w:fldCharType="end"/>
    </w:r>
  </w:p>
  <w:p w14:paraId="0708872C" w14:textId="77777777" w:rsidR="007B3DDB" w:rsidRDefault="007B3DD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ED02F" w14:textId="77777777" w:rsidR="007B3DDB" w:rsidRPr="00F36723" w:rsidRDefault="007B3DDB" w:rsidP="007B3DDB">
    <w:pPr>
      <w:pStyle w:val="a3"/>
      <w:framePr w:wrap="around" w:vAnchor="text" w:hAnchor="page" w:x="6279" w:y="1"/>
      <w:rPr>
        <w:rStyle w:val="ad"/>
      </w:rPr>
    </w:pPr>
    <w:r w:rsidRPr="00F36723">
      <w:rPr>
        <w:rStyle w:val="ad"/>
      </w:rPr>
      <w:fldChar w:fldCharType="begin"/>
    </w:r>
    <w:r w:rsidRPr="00F36723">
      <w:rPr>
        <w:rStyle w:val="ad"/>
      </w:rPr>
      <w:instrText xml:space="preserve">PAGE  </w:instrText>
    </w:r>
    <w:r w:rsidRPr="00F36723">
      <w:rPr>
        <w:rStyle w:val="ad"/>
      </w:rPr>
      <w:fldChar w:fldCharType="separate"/>
    </w:r>
    <w:r w:rsidR="007605CA">
      <w:rPr>
        <w:rStyle w:val="ad"/>
        <w:noProof/>
      </w:rPr>
      <w:t>2</w:t>
    </w:r>
    <w:r w:rsidRPr="00F36723">
      <w:rPr>
        <w:rStyle w:val="ad"/>
      </w:rPr>
      <w:fldChar w:fldCharType="end"/>
    </w:r>
  </w:p>
  <w:p w14:paraId="53E57776" w14:textId="77777777" w:rsidR="007B3DDB" w:rsidRDefault="007B3DD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1792B" w14:textId="47B66485" w:rsidR="00CB1910" w:rsidRDefault="00CB1910" w:rsidP="00CB1910">
    <w:pPr>
      <w:pStyle w:val="a3"/>
      <w:jc w:val="center"/>
    </w:pPr>
    <w: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90AF5"/>
    <w:multiLevelType w:val="hybridMultilevel"/>
    <w:tmpl w:val="1C18114E"/>
    <w:lvl w:ilvl="0" w:tplc="C798C55E">
      <w:start w:val="1"/>
      <w:numFmt w:val="decimal"/>
      <w:suff w:val="space"/>
      <w:lvlText w:val="%1)"/>
      <w:lvlJc w:val="left"/>
      <w:pPr>
        <w:ind w:left="1211" w:hanging="360"/>
      </w:pPr>
      <w:rPr>
        <w:rFonts w:hint="default"/>
      </w:r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1" w15:restartNumberingAfterBreak="0">
    <w:nsid w:val="2A1F2BC5"/>
    <w:multiLevelType w:val="hybridMultilevel"/>
    <w:tmpl w:val="94760AF2"/>
    <w:lvl w:ilvl="0" w:tplc="DB4EFA58">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318F7725"/>
    <w:multiLevelType w:val="hybridMultilevel"/>
    <w:tmpl w:val="ED544D20"/>
    <w:lvl w:ilvl="0" w:tplc="E70C4150">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42D3606C"/>
    <w:multiLevelType w:val="multilevel"/>
    <w:tmpl w:val="5CC8D3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83C59AE"/>
    <w:multiLevelType w:val="hybridMultilevel"/>
    <w:tmpl w:val="DDCA4FD6"/>
    <w:lvl w:ilvl="0" w:tplc="22BE5192">
      <w:start w:val="1"/>
      <w:numFmt w:val="decimal"/>
      <w:suff w:val="space"/>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679891538">
    <w:abstractNumId w:val="3"/>
  </w:num>
  <w:num w:numId="2" w16cid:durableId="1193302469">
    <w:abstractNumId w:val="4"/>
  </w:num>
  <w:num w:numId="3" w16cid:durableId="1072846340">
    <w:abstractNumId w:val="1"/>
  </w:num>
  <w:num w:numId="4" w16cid:durableId="280115496">
    <w:abstractNumId w:val="0"/>
  </w:num>
  <w:num w:numId="5" w16cid:durableId="14106198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FF9"/>
    <w:rsid w:val="00007CF5"/>
    <w:rsid w:val="000100F1"/>
    <w:rsid w:val="000126A6"/>
    <w:rsid w:val="00015FF9"/>
    <w:rsid w:val="00023F96"/>
    <w:rsid w:val="00030DF7"/>
    <w:rsid w:val="00054762"/>
    <w:rsid w:val="00061142"/>
    <w:rsid w:val="00063436"/>
    <w:rsid w:val="00067D26"/>
    <w:rsid w:val="00071409"/>
    <w:rsid w:val="00071EFB"/>
    <w:rsid w:val="00075ECD"/>
    <w:rsid w:val="00085626"/>
    <w:rsid w:val="00087EC3"/>
    <w:rsid w:val="0009176E"/>
    <w:rsid w:val="00097835"/>
    <w:rsid w:val="000A0656"/>
    <w:rsid w:val="000C1E3E"/>
    <w:rsid w:val="000C40FF"/>
    <w:rsid w:val="000D09CD"/>
    <w:rsid w:val="000E0A72"/>
    <w:rsid w:val="000E5D38"/>
    <w:rsid w:val="00106F1F"/>
    <w:rsid w:val="00122712"/>
    <w:rsid w:val="001228BD"/>
    <w:rsid w:val="001251CF"/>
    <w:rsid w:val="00132E6C"/>
    <w:rsid w:val="00135DC1"/>
    <w:rsid w:val="00145587"/>
    <w:rsid w:val="00147FBB"/>
    <w:rsid w:val="00153455"/>
    <w:rsid w:val="001622C9"/>
    <w:rsid w:val="001642B9"/>
    <w:rsid w:val="00166D7A"/>
    <w:rsid w:val="00172302"/>
    <w:rsid w:val="00174BE5"/>
    <w:rsid w:val="00174C5F"/>
    <w:rsid w:val="0017631E"/>
    <w:rsid w:val="00181FA7"/>
    <w:rsid w:val="001E068B"/>
    <w:rsid w:val="001E2CD9"/>
    <w:rsid w:val="001E7631"/>
    <w:rsid w:val="001F56E1"/>
    <w:rsid w:val="00217542"/>
    <w:rsid w:val="002212EA"/>
    <w:rsid w:val="00221A33"/>
    <w:rsid w:val="0022243E"/>
    <w:rsid w:val="002235B1"/>
    <w:rsid w:val="00237A22"/>
    <w:rsid w:val="00242797"/>
    <w:rsid w:val="00256607"/>
    <w:rsid w:val="00270A10"/>
    <w:rsid w:val="002729D1"/>
    <w:rsid w:val="00274F05"/>
    <w:rsid w:val="00276179"/>
    <w:rsid w:val="0028465C"/>
    <w:rsid w:val="00285E36"/>
    <w:rsid w:val="002864F2"/>
    <w:rsid w:val="00287D35"/>
    <w:rsid w:val="00291BD3"/>
    <w:rsid w:val="00292E7B"/>
    <w:rsid w:val="002972AE"/>
    <w:rsid w:val="002A1478"/>
    <w:rsid w:val="002A21A1"/>
    <w:rsid w:val="002A2D9B"/>
    <w:rsid w:val="002A34F4"/>
    <w:rsid w:val="002B2E4B"/>
    <w:rsid w:val="002B2F14"/>
    <w:rsid w:val="002B421E"/>
    <w:rsid w:val="002D309A"/>
    <w:rsid w:val="002D34A0"/>
    <w:rsid w:val="002D5D31"/>
    <w:rsid w:val="002E51FB"/>
    <w:rsid w:val="00311D1C"/>
    <w:rsid w:val="00311DAC"/>
    <w:rsid w:val="00312CC4"/>
    <w:rsid w:val="0031459A"/>
    <w:rsid w:val="0031717A"/>
    <w:rsid w:val="00321680"/>
    <w:rsid w:val="00326C66"/>
    <w:rsid w:val="0033079C"/>
    <w:rsid w:val="00332391"/>
    <w:rsid w:val="0033348C"/>
    <w:rsid w:val="00342800"/>
    <w:rsid w:val="0034356A"/>
    <w:rsid w:val="00345A8E"/>
    <w:rsid w:val="0034628B"/>
    <w:rsid w:val="00347732"/>
    <w:rsid w:val="00351196"/>
    <w:rsid w:val="00351818"/>
    <w:rsid w:val="00352420"/>
    <w:rsid w:val="003635CA"/>
    <w:rsid w:val="00374041"/>
    <w:rsid w:val="003756AC"/>
    <w:rsid w:val="00381B6E"/>
    <w:rsid w:val="00397F89"/>
    <w:rsid w:val="003A5427"/>
    <w:rsid w:val="003A5C8E"/>
    <w:rsid w:val="003C29C8"/>
    <w:rsid w:val="003C7F5A"/>
    <w:rsid w:val="003E7F94"/>
    <w:rsid w:val="003F2CB1"/>
    <w:rsid w:val="003F41C7"/>
    <w:rsid w:val="00410304"/>
    <w:rsid w:val="00414A3F"/>
    <w:rsid w:val="0041529C"/>
    <w:rsid w:val="004152E8"/>
    <w:rsid w:val="00417238"/>
    <w:rsid w:val="00425C09"/>
    <w:rsid w:val="00436923"/>
    <w:rsid w:val="00441B14"/>
    <w:rsid w:val="00453885"/>
    <w:rsid w:val="004652B4"/>
    <w:rsid w:val="0049171F"/>
    <w:rsid w:val="00492D11"/>
    <w:rsid w:val="00494D13"/>
    <w:rsid w:val="004B30DD"/>
    <w:rsid w:val="004B63C5"/>
    <w:rsid w:val="004E3AEC"/>
    <w:rsid w:val="004E447E"/>
    <w:rsid w:val="004F6AB3"/>
    <w:rsid w:val="00505CC5"/>
    <w:rsid w:val="005123B8"/>
    <w:rsid w:val="00513F0C"/>
    <w:rsid w:val="00515250"/>
    <w:rsid w:val="0052407B"/>
    <w:rsid w:val="00527F99"/>
    <w:rsid w:val="0053161A"/>
    <w:rsid w:val="00533239"/>
    <w:rsid w:val="005406D6"/>
    <w:rsid w:val="00546EAA"/>
    <w:rsid w:val="00551BFD"/>
    <w:rsid w:val="00563C70"/>
    <w:rsid w:val="00575EBA"/>
    <w:rsid w:val="0058045E"/>
    <w:rsid w:val="0058117F"/>
    <w:rsid w:val="00586DCC"/>
    <w:rsid w:val="00590C5A"/>
    <w:rsid w:val="00590EEE"/>
    <w:rsid w:val="005931E9"/>
    <w:rsid w:val="00595561"/>
    <w:rsid w:val="005A082E"/>
    <w:rsid w:val="005A7097"/>
    <w:rsid w:val="005B0DEE"/>
    <w:rsid w:val="005B1B2C"/>
    <w:rsid w:val="005C60CF"/>
    <w:rsid w:val="005C7DD6"/>
    <w:rsid w:val="005F2483"/>
    <w:rsid w:val="00600377"/>
    <w:rsid w:val="006117D6"/>
    <w:rsid w:val="00615AF7"/>
    <w:rsid w:val="00620348"/>
    <w:rsid w:val="0062052D"/>
    <w:rsid w:val="006304AF"/>
    <w:rsid w:val="006446C8"/>
    <w:rsid w:val="00646FA3"/>
    <w:rsid w:val="00651A2A"/>
    <w:rsid w:val="00661ABB"/>
    <w:rsid w:val="0067290E"/>
    <w:rsid w:val="00676716"/>
    <w:rsid w:val="006909E8"/>
    <w:rsid w:val="00692EFA"/>
    <w:rsid w:val="00693B25"/>
    <w:rsid w:val="00694C3F"/>
    <w:rsid w:val="006A2880"/>
    <w:rsid w:val="006B12C2"/>
    <w:rsid w:val="006C33A7"/>
    <w:rsid w:val="006C37FB"/>
    <w:rsid w:val="006C5375"/>
    <w:rsid w:val="006E15F9"/>
    <w:rsid w:val="006E20E0"/>
    <w:rsid w:val="006E22A4"/>
    <w:rsid w:val="006F06BC"/>
    <w:rsid w:val="006F0961"/>
    <w:rsid w:val="0072340E"/>
    <w:rsid w:val="0072623C"/>
    <w:rsid w:val="00726E58"/>
    <w:rsid w:val="00744C74"/>
    <w:rsid w:val="007605CA"/>
    <w:rsid w:val="00783EEC"/>
    <w:rsid w:val="00793A12"/>
    <w:rsid w:val="007A56EE"/>
    <w:rsid w:val="007A639A"/>
    <w:rsid w:val="007B3DDB"/>
    <w:rsid w:val="007B4DF4"/>
    <w:rsid w:val="007D07A2"/>
    <w:rsid w:val="007D0C3B"/>
    <w:rsid w:val="007D2127"/>
    <w:rsid w:val="007D29C2"/>
    <w:rsid w:val="007D3771"/>
    <w:rsid w:val="007E03E5"/>
    <w:rsid w:val="007E0FF8"/>
    <w:rsid w:val="007F2AE5"/>
    <w:rsid w:val="007F7916"/>
    <w:rsid w:val="00801344"/>
    <w:rsid w:val="00802BE4"/>
    <w:rsid w:val="0080603E"/>
    <w:rsid w:val="00806C3D"/>
    <w:rsid w:val="00820161"/>
    <w:rsid w:val="00824A89"/>
    <w:rsid w:val="0083055B"/>
    <w:rsid w:val="00831F06"/>
    <w:rsid w:val="00845ED2"/>
    <w:rsid w:val="00846170"/>
    <w:rsid w:val="00852C9A"/>
    <w:rsid w:val="00854173"/>
    <w:rsid w:val="00862199"/>
    <w:rsid w:val="0086603D"/>
    <w:rsid w:val="008745BE"/>
    <w:rsid w:val="00881F76"/>
    <w:rsid w:val="00886C2F"/>
    <w:rsid w:val="008871F4"/>
    <w:rsid w:val="00887FF3"/>
    <w:rsid w:val="00897897"/>
    <w:rsid w:val="008A743E"/>
    <w:rsid w:val="008B0D48"/>
    <w:rsid w:val="008B5A79"/>
    <w:rsid w:val="008B5D49"/>
    <w:rsid w:val="008B7687"/>
    <w:rsid w:val="008C1926"/>
    <w:rsid w:val="008C3DE8"/>
    <w:rsid w:val="008D056B"/>
    <w:rsid w:val="008E2D25"/>
    <w:rsid w:val="00914C5C"/>
    <w:rsid w:val="00927C0E"/>
    <w:rsid w:val="00947B4F"/>
    <w:rsid w:val="0095488C"/>
    <w:rsid w:val="00976C92"/>
    <w:rsid w:val="00980D39"/>
    <w:rsid w:val="00997126"/>
    <w:rsid w:val="009B60EC"/>
    <w:rsid w:val="009C34A2"/>
    <w:rsid w:val="009C5846"/>
    <w:rsid w:val="009D1131"/>
    <w:rsid w:val="009D59B3"/>
    <w:rsid w:val="009D6F4B"/>
    <w:rsid w:val="009E3EAD"/>
    <w:rsid w:val="009E560D"/>
    <w:rsid w:val="009F3549"/>
    <w:rsid w:val="009F4973"/>
    <w:rsid w:val="00A032A9"/>
    <w:rsid w:val="00A22E93"/>
    <w:rsid w:val="00A23944"/>
    <w:rsid w:val="00A372AD"/>
    <w:rsid w:val="00A4610F"/>
    <w:rsid w:val="00A533D8"/>
    <w:rsid w:val="00A55D7E"/>
    <w:rsid w:val="00A5648E"/>
    <w:rsid w:val="00A567A6"/>
    <w:rsid w:val="00A5713E"/>
    <w:rsid w:val="00A63CD9"/>
    <w:rsid w:val="00A72127"/>
    <w:rsid w:val="00A73DE1"/>
    <w:rsid w:val="00A7408F"/>
    <w:rsid w:val="00A80D8F"/>
    <w:rsid w:val="00A90507"/>
    <w:rsid w:val="00AB3763"/>
    <w:rsid w:val="00AB4E56"/>
    <w:rsid w:val="00AB6E7D"/>
    <w:rsid w:val="00AE0450"/>
    <w:rsid w:val="00AE1A99"/>
    <w:rsid w:val="00B004C8"/>
    <w:rsid w:val="00B05205"/>
    <w:rsid w:val="00B066F5"/>
    <w:rsid w:val="00B103C5"/>
    <w:rsid w:val="00B10F36"/>
    <w:rsid w:val="00B301DD"/>
    <w:rsid w:val="00B30A3B"/>
    <w:rsid w:val="00B35C53"/>
    <w:rsid w:val="00B36D77"/>
    <w:rsid w:val="00B40881"/>
    <w:rsid w:val="00B4642C"/>
    <w:rsid w:val="00B5134B"/>
    <w:rsid w:val="00B539BC"/>
    <w:rsid w:val="00B55D8D"/>
    <w:rsid w:val="00B63091"/>
    <w:rsid w:val="00B639A8"/>
    <w:rsid w:val="00B708B9"/>
    <w:rsid w:val="00B72161"/>
    <w:rsid w:val="00B81DE3"/>
    <w:rsid w:val="00B879DB"/>
    <w:rsid w:val="00BA5C9D"/>
    <w:rsid w:val="00BB1B14"/>
    <w:rsid w:val="00BB47E2"/>
    <w:rsid w:val="00BC01A4"/>
    <w:rsid w:val="00BC2D50"/>
    <w:rsid w:val="00BC4F4F"/>
    <w:rsid w:val="00BE22CA"/>
    <w:rsid w:val="00BE2B73"/>
    <w:rsid w:val="00BE2E8A"/>
    <w:rsid w:val="00BE5C9E"/>
    <w:rsid w:val="00BE6566"/>
    <w:rsid w:val="00C13DE8"/>
    <w:rsid w:val="00C20331"/>
    <w:rsid w:val="00C31A6C"/>
    <w:rsid w:val="00C341A2"/>
    <w:rsid w:val="00C43312"/>
    <w:rsid w:val="00C50BA4"/>
    <w:rsid w:val="00C530D4"/>
    <w:rsid w:val="00C55A71"/>
    <w:rsid w:val="00C64D52"/>
    <w:rsid w:val="00C668AA"/>
    <w:rsid w:val="00C66F78"/>
    <w:rsid w:val="00C70AAB"/>
    <w:rsid w:val="00C744FE"/>
    <w:rsid w:val="00C874CE"/>
    <w:rsid w:val="00C90A4F"/>
    <w:rsid w:val="00C96F1F"/>
    <w:rsid w:val="00CA071E"/>
    <w:rsid w:val="00CA39D3"/>
    <w:rsid w:val="00CB1910"/>
    <w:rsid w:val="00CB4D37"/>
    <w:rsid w:val="00CE243D"/>
    <w:rsid w:val="00CF246D"/>
    <w:rsid w:val="00CF4DB6"/>
    <w:rsid w:val="00CF50E2"/>
    <w:rsid w:val="00CF5BE0"/>
    <w:rsid w:val="00D00FA2"/>
    <w:rsid w:val="00D03DB0"/>
    <w:rsid w:val="00D260C6"/>
    <w:rsid w:val="00D26943"/>
    <w:rsid w:val="00D31E76"/>
    <w:rsid w:val="00D47971"/>
    <w:rsid w:val="00D50DA9"/>
    <w:rsid w:val="00D6064B"/>
    <w:rsid w:val="00D633EE"/>
    <w:rsid w:val="00D65A6F"/>
    <w:rsid w:val="00D751E3"/>
    <w:rsid w:val="00D768C4"/>
    <w:rsid w:val="00D77251"/>
    <w:rsid w:val="00D95A14"/>
    <w:rsid w:val="00DA5734"/>
    <w:rsid w:val="00DD0DC9"/>
    <w:rsid w:val="00DD6BB4"/>
    <w:rsid w:val="00DE0353"/>
    <w:rsid w:val="00DE1BB5"/>
    <w:rsid w:val="00DE3F2E"/>
    <w:rsid w:val="00DF262A"/>
    <w:rsid w:val="00DF569C"/>
    <w:rsid w:val="00E0194F"/>
    <w:rsid w:val="00E054D2"/>
    <w:rsid w:val="00E20F33"/>
    <w:rsid w:val="00E37104"/>
    <w:rsid w:val="00E434C2"/>
    <w:rsid w:val="00E55B13"/>
    <w:rsid w:val="00E56EE5"/>
    <w:rsid w:val="00E67CEB"/>
    <w:rsid w:val="00E67FF1"/>
    <w:rsid w:val="00E72D93"/>
    <w:rsid w:val="00E82E5F"/>
    <w:rsid w:val="00EA0ACE"/>
    <w:rsid w:val="00EB22DF"/>
    <w:rsid w:val="00EB28F5"/>
    <w:rsid w:val="00EB350B"/>
    <w:rsid w:val="00EB4166"/>
    <w:rsid w:val="00EB60BA"/>
    <w:rsid w:val="00EC3A97"/>
    <w:rsid w:val="00ED72E0"/>
    <w:rsid w:val="00ED7A9B"/>
    <w:rsid w:val="00EE3412"/>
    <w:rsid w:val="00EE7CE7"/>
    <w:rsid w:val="00EF2358"/>
    <w:rsid w:val="00F06A67"/>
    <w:rsid w:val="00F11AD2"/>
    <w:rsid w:val="00F15E3A"/>
    <w:rsid w:val="00F33CB6"/>
    <w:rsid w:val="00F37FA9"/>
    <w:rsid w:val="00F40C1B"/>
    <w:rsid w:val="00F54592"/>
    <w:rsid w:val="00F549F1"/>
    <w:rsid w:val="00F611F7"/>
    <w:rsid w:val="00F63125"/>
    <w:rsid w:val="00F81275"/>
    <w:rsid w:val="00F8706B"/>
    <w:rsid w:val="00F87D09"/>
    <w:rsid w:val="00F96E5E"/>
    <w:rsid w:val="00F97C44"/>
    <w:rsid w:val="00FB5728"/>
    <w:rsid w:val="00FC3217"/>
    <w:rsid w:val="00FC5E76"/>
    <w:rsid w:val="00FC665A"/>
    <w:rsid w:val="00FC77A9"/>
    <w:rsid w:val="00FD5700"/>
    <w:rsid w:val="00FD6C5C"/>
    <w:rsid w:val="00FD72F9"/>
    <w:rsid w:val="00FD76B3"/>
    <w:rsid w:val="00FE5560"/>
    <w:rsid w:val="00FE6B23"/>
    <w:rsid w:val="00FF0B94"/>
    <w:rsid w:val="00FF53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8D2F5A"/>
  <w15:docId w15:val="{EC83C62E-A6BD-4015-BD23-5E4563A15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uiPriority w:val="1"/>
    <w:unhideWhenUsed/>
  </w:style>
  <w:style w:type="paragraph" w:styleId="a3">
    <w:name w:val="header"/>
    <w:basedOn w:val="a"/>
    <w:link w:val="a4"/>
    <w:uiPriority w:val="99"/>
    <w:pPr>
      <w:tabs>
        <w:tab w:val="center" w:pos="4536"/>
        <w:tab w:val="right" w:pos="9072"/>
      </w:tabs>
    </w:pPr>
  </w:style>
  <w:style w:type="character" w:customStyle="1" w:styleId="a4">
    <w:name w:val="Верхній колонтитул Знак"/>
    <w:link w:val="a3"/>
    <w:uiPriority w:val="99"/>
    <w:rsid w:val="00E11D29"/>
    <w:rPr>
      <w:sz w:val="28"/>
      <w:lang w:val="ru-RU" w:eastAsia="ru-RU"/>
    </w:rPr>
  </w:style>
  <w:style w:type="paragraph" w:styleId="a5">
    <w:name w:val="footer"/>
    <w:basedOn w:val="a"/>
    <w:link w:val="a6"/>
    <w:uiPriority w:val="99"/>
    <w:pPr>
      <w:tabs>
        <w:tab w:val="center" w:pos="4536"/>
        <w:tab w:val="right" w:pos="9072"/>
      </w:tabs>
    </w:pPr>
  </w:style>
  <w:style w:type="character" w:customStyle="1" w:styleId="a6">
    <w:name w:val="Нижній колонтитул Знак"/>
    <w:link w:val="a5"/>
    <w:uiPriority w:val="99"/>
    <w:rsid w:val="00E11D29"/>
    <w:rPr>
      <w:sz w:val="28"/>
      <w:lang w:val="ru-RU" w:eastAsia="ru-RU"/>
    </w:rPr>
  </w:style>
  <w:style w:type="table" w:styleId="a7">
    <w:name w:val="Table Grid"/>
    <w:basedOn w:val="a1"/>
    <w:rsid w:val="008B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CF5BE0"/>
    <w:pPr>
      <w:spacing w:before="100" w:beforeAutospacing="1" w:after="100" w:afterAutospacing="1"/>
    </w:pPr>
    <w:rPr>
      <w:sz w:val="24"/>
      <w:szCs w:val="24"/>
      <w:lang w:eastAsia="uk-UA"/>
    </w:rPr>
  </w:style>
  <w:style w:type="paragraph" w:styleId="a9">
    <w:name w:val="Body Text"/>
    <w:basedOn w:val="a"/>
    <w:link w:val="aa"/>
    <w:semiHidden/>
    <w:unhideWhenUsed/>
    <w:rsid w:val="00AE0450"/>
    <w:pPr>
      <w:spacing w:after="120"/>
    </w:pPr>
  </w:style>
  <w:style w:type="character" w:customStyle="1" w:styleId="aa">
    <w:name w:val="Основний текст Знак"/>
    <w:link w:val="a9"/>
    <w:semiHidden/>
    <w:rsid w:val="00AE0450"/>
    <w:rPr>
      <w:sz w:val="28"/>
    </w:rPr>
  </w:style>
  <w:style w:type="paragraph" w:styleId="ab">
    <w:name w:val="Balloon Text"/>
    <w:basedOn w:val="a"/>
    <w:link w:val="ac"/>
    <w:semiHidden/>
    <w:unhideWhenUsed/>
    <w:rsid w:val="0067290E"/>
    <w:rPr>
      <w:rFonts w:ascii="Tahoma" w:hAnsi="Tahoma" w:cs="Tahoma"/>
      <w:sz w:val="16"/>
      <w:szCs w:val="16"/>
    </w:rPr>
  </w:style>
  <w:style w:type="character" w:customStyle="1" w:styleId="ac">
    <w:name w:val="Текст у виносці Знак"/>
    <w:link w:val="ab"/>
    <w:semiHidden/>
    <w:rsid w:val="0067290E"/>
    <w:rPr>
      <w:rFonts w:ascii="Tahoma" w:hAnsi="Tahoma" w:cs="Tahoma"/>
      <w:sz w:val="16"/>
      <w:szCs w:val="16"/>
      <w:lang w:val="ru-RU" w:eastAsia="ru-RU"/>
    </w:rPr>
  </w:style>
  <w:style w:type="character" w:styleId="ad">
    <w:name w:val="page number"/>
    <w:rsid w:val="007B4DF4"/>
  </w:style>
  <w:style w:type="paragraph" w:styleId="ae">
    <w:name w:val="List Paragraph"/>
    <w:basedOn w:val="a"/>
    <w:uiPriority w:val="34"/>
    <w:qFormat/>
    <w:rsid w:val="000E0A72"/>
    <w:pPr>
      <w:ind w:left="720"/>
      <w:contextualSpacing/>
    </w:pPr>
  </w:style>
  <w:style w:type="paragraph" w:customStyle="1" w:styleId="tc">
    <w:name w:val="tc"/>
    <w:basedOn w:val="a"/>
    <w:rsid w:val="005F2483"/>
    <w:pPr>
      <w:spacing w:before="100" w:beforeAutospacing="1" w:after="100" w:afterAutospacing="1"/>
    </w:pPr>
    <w:rPr>
      <w:sz w:val="24"/>
      <w:szCs w:val="24"/>
      <w:lang w:eastAsia="uk-UA"/>
    </w:rPr>
  </w:style>
  <w:style w:type="paragraph" w:styleId="af">
    <w:name w:val="Revision"/>
    <w:hidden/>
    <w:uiPriority w:val="99"/>
    <w:semiHidden/>
    <w:rsid w:val="00914C5C"/>
    <w:rPr>
      <w:sz w:val="28"/>
      <w:lang w:val="ru-RU" w:eastAsia="ru-RU"/>
    </w:rPr>
  </w:style>
  <w:style w:type="paragraph" w:customStyle="1" w:styleId="List11">
    <w:name w:val="List 1.1"/>
    <w:basedOn w:val="a"/>
    <w:link w:val="List11Char"/>
    <w:qFormat/>
    <w:rsid w:val="0083055B"/>
    <w:pPr>
      <w:tabs>
        <w:tab w:val="left" w:pos="990"/>
      </w:tabs>
      <w:spacing w:before="120" w:after="120"/>
      <w:ind w:left="561" w:firstLine="432"/>
      <w:jc w:val="both"/>
    </w:pPr>
    <w:rPr>
      <w:rFonts w:eastAsia="Yu Mincho"/>
      <w:szCs w:val="24"/>
      <w:lang w:eastAsia="uk-UA"/>
    </w:rPr>
  </w:style>
  <w:style w:type="character" w:customStyle="1" w:styleId="List11Char">
    <w:name w:val="List 1.1 Char"/>
    <w:basedOn w:val="a0"/>
    <w:link w:val="List11"/>
    <w:rsid w:val="0083055B"/>
    <w:rPr>
      <w:rFonts w:eastAsia="Yu Mincho"/>
      <w:sz w:val="28"/>
      <w:szCs w:val="24"/>
    </w:rPr>
  </w:style>
  <w:style w:type="paragraph" w:styleId="af0">
    <w:name w:val="No Spacing"/>
    <w:uiPriority w:val="1"/>
    <w:qFormat/>
    <w:rsid w:val="00F37FA9"/>
    <w:rPr>
      <w:sz w:val="28"/>
      <w:lang w:val="ru-RU" w:eastAsia="ru-RU"/>
    </w:rPr>
  </w:style>
  <w:style w:type="table" w:customStyle="1" w:styleId="2">
    <w:name w:val="Сітка таблиці2"/>
    <w:basedOn w:val="a1"/>
    <w:next w:val="a7"/>
    <w:rsid w:val="00E67CEB"/>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072034">
      <w:bodyDiv w:val="1"/>
      <w:marLeft w:val="0"/>
      <w:marRight w:val="0"/>
      <w:marTop w:val="0"/>
      <w:marBottom w:val="0"/>
      <w:divBdr>
        <w:top w:val="none" w:sz="0" w:space="0" w:color="auto"/>
        <w:left w:val="none" w:sz="0" w:space="0" w:color="auto"/>
        <w:bottom w:val="none" w:sz="0" w:space="0" w:color="auto"/>
        <w:right w:val="none" w:sz="0" w:space="0" w:color="auto"/>
      </w:divBdr>
    </w:div>
    <w:div w:id="1899170021">
      <w:bodyDiv w:val="1"/>
      <w:marLeft w:val="0"/>
      <w:marRight w:val="0"/>
      <w:marTop w:val="0"/>
      <w:marBottom w:val="0"/>
      <w:divBdr>
        <w:top w:val="none" w:sz="0" w:space="0" w:color="auto"/>
        <w:left w:val="none" w:sz="0" w:space="0" w:color="auto"/>
        <w:bottom w:val="none" w:sz="0" w:space="0" w:color="auto"/>
        <w:right w:val="none" w:sz="0" w:space="0" w:color="auto"/>
      </w:divBdr>
    </w:div>
    <w:div w:id="1973442855">
      <w:bodyDiv w:val="1"/>
      <w:marLeft w:val="0"/>
      <w:marRight w:val="0"/>
      <w:marTop w:val="0"/>
      <w:marBottom w:val="0"/>
      <w:divBdr>
        <w:top w:val="none" w:sz="0" w:space="0" w:color="auto"/>
        <w:left w:val="none" w:sz="0" w:space="0" w:color="auto"/>
        <w:bottom w:val="none" w:sz="0" w:space="0" w:color="auto"/>
        <w:right w:val="none" w:sz="0" w:space="0" w:color="auto"/>
      </w:divBdr>
    </w:div>
    <w:div w:id="200451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NERC\Nakaz.dot"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10F5D-1041-49C6-BEBB-89E9A50F9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Nakaz</Template>
  <TotalTime>0</TotalTime>
  <Pages>8</Pages>
  <Words>9352</Words>
  <Characters>5332</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14655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cp:lastModifiedBy>Олександр Дердюк</cp:lastModifiedBy>
  <cp:revision>2</cp:revision>
  <cp:lastPrinted>2023-06-01T11:11:00Z</cp:lastPrinted>
  <dcterms:created xsi:type="dcterms:W3CDTF">2025-04-08T08:07:00Z</dcterms:created>
  <dcterms:modified xsi:type="dcterms:W3CDTF">2025-04-08T08:07:00Z</dcterms:modified>
</cp:coreProperties>
</file>