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3F35" w:rsidRPr="008C3F35" w:rsidRDefault="008C3F35" w:rsidP="008C3F35">
      <w:pPr>
        <w:pStyle w:val="af4"/>
        <w:jc w:val="center"/>
        <w:rPr>
          <w:rFonts w:ascii="Times New Roman" w:eastAsia="Calibri" w:hAnsi="Times New Roman" w:cs="Times New Roman"/>
          <w:b/>
          <w:bCs/>
          <w:sz w:val="24"/>
          <w:szCs w:val="24"/>
          <w:lang w:eastAsia="ru-RU"/>
        </w:rPr>
      </w:pPr>
      <w:r w:rsidRPr="008C3F35">
        <w:rPr>
          <w:rFonts w:ascii="Times New Roman" w:eastAsia="Calibri" w:hAnsi="Times New Roman" w:cs="Times New Roman"/>
          <w:b/>
          <w:bCs/>
          <w:sz w:val="24"/>
          <w:szCs w:val="24"/>
          <w:lang w:eastAsia="ru-RU"/>
        </w:rPr>
        <w:t>Порівняльна таблиця до проєкту рішення, що має ознаки регуляторного акта, –</w:t>
      </w:r>
    </w:p>
    <w:p w:rsidR="008C3F35" w:rsidRDefault="008C3F35" w:rsidP="008C3F35">
      <w:pPr>
        <w:pStyle w:val="af4"/>
        <w:jc w:val="center"/>
        <w:rPr>
          <w:rFonts w:ascii="Times New Roman" w:eastAsia="Calibri" w:hAnsi="Times New Roman" w:cs="Times New Roman"/>
          <w:b/>
          <w:bCs/>
          <w:sz w:val="24"/>
          <w:szCs w:val="24"/>
          <w:lang w:eastAsia="ru-RU"/>
        </w:rPr>
      </w:pPr>
      <w:r w:rsidRPr="008C3F35">
        <w:rPr>
          <w:rFonts w:ascii="Times New Roman" w:eastAsia="Calibri" w:hAnsi="Times New Roman" w:cs="Times New Roman"/>
          <w:b/>
          <w:bCs/>
          <w:sz w:val="24"/>
          <w:szCs w:val="24"/>
          <w:lang w:eastAsia="ru-RU"/>
        </w:rPr>
        <w:t>постанови Національної комісії, що здійснює державне регулювання у сферах енергетики та комунальних послуг,</w:t>
      </w:r>
      <w:r>
        <w:rPr>
          <w:rFonts w:ascii="Times New Roman" w:eastAsia="Calibri" w:hAnsi="Times New Roman" w:cs="Times New Roman"/>
          <w:b/>
          <w:bCs/>
          <w:sz w:val="24"/>
          <w:szCs w:val="24"/>
          <w:lang w:eastAsia="ru-RU"/>
        </w:rPr>
        <w:t xml:space="preserve"> </w:t>
      </w:r>
    </w:p>
    <w:p w:rsidR="00C6079C" w:rsidRPr="00C6079C" w:rsidRDefault="008C3F35" w:rsidP="008C3F35">
      <w:pPr>
        <w:pStyle w:val="af4"/>
        <w:jc w:val="center"/>
        <w:rPr>
          <w:rFonts w:ascii="Times New Roman" w:eastAsia="Times New Roman" w:hAnsi="Times New Roman" w:cs="Times New Roman"/>
          <w:b/>
          <w:sz w:val="24"/>
          <w:szCs w:val="24"/>
          <w:lang w:eastAsia="uk-UA"/>
        </w:rPr>
      </w:pPr>
      <w:r>
        <w:rPr>
          <w:rFonts w:ascii="Times New Roman" w:eastAsia="Calibri" w:hAnsi="Times New Roman" w:cs="Times New Roman"/>
          <w:b/>
          <w:bCs/>
          <w:sz w:val="24"/>
          <w:szCs w:val="24"/>
          <w:lang w:eastAsia="ru-RU"/>
        </w:rPr>
        <w:t xml:space="preserve">«Про внесення </w:t>
      </w:r>
      <w:r>
        <w:rPr>
          <w:rFonts w:ascii="Times New Roman" w:eastAsia="Times New Roman" w:hAnsi="Times New Roman" w:cs="Times New Roman"/>
          <w:b/>
          <w:sz w:val="24"/>
          <w:szCs w:val="24"/>
          <w:lang w:eastAsia="uk-UA"/>
        </w:rPr>
        <w:t>з</w:t>
      </w:r>
      <w:r w:rsidR="00727841" w:rsidRPr="00C6079C">
        <w:rPr>
          <w:rFonts w:ascii="Times New Roman" w:eastAsia="Times New Roman" w:hAnsi="Times New Roman" w:cs="Times New Roman"/>
          <w:b/>
          <w:sz w:val="24"/>
          <w:szCs w:val="24"/>
          <w:lang w:eastAsia="uk-UA"/>
        </w:rPr>
        <w:t>мін</w:t>
      </w:r>
      <w:r w:rsidR="00010E53" w:rsidRPr="00C6079C">
        <w:rPr>
          <w:rFonts w:ascii="Times New Roman" w:eastAsia="Times New Roman" w:hAnsi="Times New Roman" w:cs="Times New Roman"/>
          <w:b/>
          <w:sz w:val="24"/>
          <w:szCs w:val="24"/>
          <w:lang w:eastAsia="uk-UA"/>
        </w:rPr>
        <w:t xml:space="preserve"> до </w:t>
      </w:r>
      <w:bookmarkStart w:id="0" w:name="_Hlk129002958"/>
      <w:r w:rsidR="008C4D99" w:rsidRPr="00C6079C">
        <w:rPr>
          <w:rFonts w:ascii="Times New Roman" w:eastAsia="Times New Roman" w:hAnsi="Times New Roman" w:cs="Times New Roman"/>
          <w:b/>
          <w:sz w:val="24"/>
          <w:szCs w:val="24"/>
          <w:lang w:eastAsia="uk-UA"/>
        </w:rPr>
        <w:t xml:space="preserve">Порядку </w:t>
      </w:r>
      <w:bookmarkEnd w:id="0"/>
      <w:r w:rsidR="00C6079C" w:rsidRPr="00C6079C">
        <w:rPr>
          <w:rFonts w:ascii="Times New Roman" w:eastAsia="Times New Roman" w:hAnsi="Times New Roman" w:cs="Times New Roman"/>
          <w:b/>
          <w:sz w:val="24"/>
          <w:szCs w:val="24"/>
          <w:lang w:eastAsia="uk-UA"/>
        </w:rPr>
        <w:t>(методики) визначення розміру штрафів,</w:t>
      </w:r>
    </w:p>
    <w:p w:rsidR="00010E53" w:rsidRDefault="00C6079C" w:rsidP="00C6079C">
      <w:pPr>
        <w:pStyle w:val="af4"/>
        <w:jc w:val="center"/>
        <w:rPr>
          <w:rFonts w:ascii="Times New Roman" w:eastAsia="Times New Roman" w:hAnsi="Times New Roman" w:cs="Times New Roman"/>
          <w:b/>
          <w:sz w:val="24"/>
          <w:szCs w:val="24"/>
          <w:lang w:eastAsia="uk-UA"/>
        </w:rPr>
      </w:pPr>
      <w:r w:rsidRPr="00C6079C">
        <w:rPr>
          <w:rFonts w:ascii="Times New Roman" w:eastAsia="Times New Roman" w:hAnsi="Times New Roman" w:cs="Times New Roman"/>
          <w:b/>
          <w:sz w:val="24"/>
          <w:szCs w:val="24"/>
          <w:lang w:eastAsia="uk-UA"/>
        </w:rPr>
        <w:t>які накладаються Національною комісією, що здійснює державне регулювання у сферах енергетики та комунальних послуг</w:t>
      </w:r>
      <w:r w:rsidR="008C3F35">
        <w:rPr>
          <w:rFonts w:ascii="Times New Roman" w:eastAsia="Times New Roman" w:hAnsi="Times New Roman" w:cs="Times New Roman"/>
          <w:b/>
          <w:sz w:val="24"/>
          <w:szCs w:val="24"/>
          <w:lang w:eastAsia="uk-UA"/>
        </w:rPr>
        <w:t>»</w:t>
      </w:r>
    </w:p>
    <w:p w:rsidR="00C6079C" w:rsidRPr="00C6079C" w:rsidRDefault="00C6079C" w:rsidP="00C6079C">
      <w:pPr>
        <w:pStyle w:val="af4"/>
        <w:jc w:val="center"/>
        <w:rPr>
          <w:rFonts w:ascii="Times New Roman" w:eastAsia="Times New Roman" w:hAnsi="Times New Roman" w:cs="Times New Roman"/>
          <w:b/>
          <w:sz w:val="24"/>
          <w:szCs w:val="24"/>
          <w:lang w:eastAsia="uk-UA"/>
        </w:rPr>
      </w:pPr>
    </w:p>
    <w:tbl>
      <w:tblPr>
        <w:tblStyle w:val="af3"/>
        <w:tblpPr w:leftFromText="180" w:rightFromText="180" w:vertAnchor="text" w:tblpY="1"/>
        <w:tblOverlap w:val="never"/>
        <w:tblW w:w="15412" w:type="dxa"/>
        <w:tblLayout w:type="fixed"/>
        <w:tblLook w:val="04A0" w:firstRow="1" w:lastRow="0" w:firstColumn="1" w:lastColumn="0" w:noHBand="0" w:noVBand="1"/>
      </w:tblPr>
      <w:tblGrid>
        <w:gridCol w:w="7706"/>
        <w:gridCol w:w="7706"/>
      </w:tblGrid>
      <w:tr w:rsidR="00F71A11" w:rsidRPr="00991A4C" w:rsidTr="00563AD5">
        <w:tc>
          <w:tcPr>
            <w:tcW w:w="7706" w:type="dxa"/>
          </w:tcPr>
          <w:p w:rsidR="00F71A11" w:rsidRPr="00991A4C" w:rsidRDefault="008C3F35" w:rsidP="009466D1">
            <w:pPr>
              <w:pStyle w:val="a9"/>
              <w:tabs>
                <w:tab w:val="left" w:pos="540"/>
                <w:tab w:val="left" w:pos="630"/>
                <w:tab w:val="left" w:pos="810"/>
              </w:tabs>
              <w:spacing w:after="0"/>
              <w:ind w:left="0"/>
              <w:jc w:val="center"/>
              <w:rPr>
                <w:b/>
                <w:sz w:val="24"/>
                <w:szCs w:val="24"/>
              </w:rPr>
            </w:pPr>
            <w:r>
              <w:rPr>
                <w:b/>
                <w:sz w:val="24"/>
                <w:szCs w:val="24"/>
              </w:rPr>
              <w:t>Ч</w:t>
            </w:r>
            <w:r w:rsidR="00F71A11" w:rsidRPr="00991A4C">
              <w:rPr>
                <w:b/>
                <w:sz w:val="24"/>
                <w:szCs w:val="24"/>
              </w:rPr>
              <w:t>инна редакція</w:t>
            </w:r>
          </w:p>
        </w:tc>
        <w:tc>
          <w:tcPr>
            <w:tcW w:w="7706" w:type="dxa"/>
          </w:tcPr>
          <w:p w:rsidR="00F71A11" w:rsidRPr="00991A4C" w:rsidRDefault="008C3F35" w:rsidP="009466D1">
            <w:pPr>
              <w:pStyle w:val="a9"/>
              <w:tabs>
                <w:tab w:val="left" w:pos="540"/>
                <w:tab w:val="left" w:pos="630"/>
                <w:tab w:val="left" w:pos="810"/>
              </w:tabs>
              <w:spacing w:after="0"/>
              <w:ind w:left="0"/>
              <w:jc w:val="center"/>
              <w:rPr>
                <w:sz w:val="24"/>
                <w:szCs w:val="24"/>
              </w:rPr>
            </w:pPr>
            <w:r>
              <w:rPr>
                <w:b/>
                <w:sz w:val="24"/>
                <w:szCs w:val="24"/>
              </w:rPr>
              <w:t>Проєкт</w:t>
            </w:r>
          </w:p>
        </w:tc>
      </w:tr>
      <w:tr w:rsidR="00F71A11" w:rsidRPr="00991A4C" w:rsidTr="00563AD5">
        <w:trPr>
          <w:trHeight w:val="267"/>
        </w:trPr>
        <w:tc>
          <w:tcPr>
            <w:tcW w:w="7706" w:type="dxa"/>
          </w:tcPr>
          <w:p w:rsidR="00F71A11" w:rsidRPr="0086309F" w:rsidRDefault="00F71A11" w:rsidP="009466D1">
            <w:pPr>
              <w:pStyle w:val="af4"/>
              <w:jc w:val="both"/>
              <w:rPr>
                <w:rFonts w:ascii="Times New Roman" w:eastAsia="Times New Roman" w:hAnsi="Times New Roman" w:cs="Times New Roman"/>
                <w:sz w:val="24"/>
                <w:szCs w:val="24"/>
                <w:lang w:eastAsia="uk-UA"/>
              </w:rPr>
            </w:pPr>
            <w:bookmarkStart w:id="1" w:name="n15"/>
            <w:bookmarkEnd w:id="1"/>
            <w:r w:rsidRPr="0086309F">
              <w:rPr>
                <w:rFonts w:ascii="Times New Roman" w:eastAsia="Times New Roman" w:hAnsi="Times New Roman" w:cs="Times New Roman"/>
                <w:sz w:val="24"/>
                <w:szCs w:val="24"/>
                <w:lang w:eastAsia="uk-UA"/>
              </w:rPr>
              <w:t>1.1. Цей Порядок встановлює механізм визначення розміру штрафів, які накладаються Національною комісією, що здійснює державне регулювання у сферах енергетики та комунальних послуг (далі - НКРЕКП):</w:t>
            </w:r>
          </w:p>
          <w:p w:rsidR="00F71A11" w:rsidRPr="0086309F" w:rsidRDefault="00F71A11" w:rsidP="009466D1">
            <w:pPr>
              <w:pStyle w:val="af4"/>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p w:rsidR="00F71A11" w:rsidRPr="006E5BF4" w:rsidRDefault="006E5BF4" w:rsidP="009466D1">
            <w:pPr>
              <w:pStyle w:val="af4"/>
              <w:jc w:val="both"/>
              <w:rPr>
                <w:rFonts w:ascii="Times New Roman" w:eastAsia="Times New Roman" w:hAnsi="Times New Roman" w:cs="Times New Roman"/>
                <w:b/>
                <w:sz w:val="24"/>
                <w:szCs w:val="24"/>
                <w:lang w:eastAsia="uk-UA"/>
              </w:rPr>
            </w:pPr>
            <w:r w:rsidRPr="006E5BF4">
              <w:rPr>
                <w:rFonts w:ascii="Times New Roman" w:eastAsia="Times New Roman" w:hAnsi="Times New Roman" w:cs="Times New Roman"/>
                <w:b/>
                <w:sz w:val="24"/>
                <w:szCs w:val="24"/>
                <w:lang w:eastAsia="uk-UA"/>
              </w:rPr>
              <w:t>відсутній</w:t>
            </w:r>
          </w:p>
        </w:tc>
        <w:tc>
          <w:tcPr>
            <w:tcW w:w="7706" w:type="dxa"/>
          </w:tcPr>
          <w:p w:rsidR="00F71A11" w:rsidRPr="0086309F" w:rsidRDefault="00F71A11" w:rsidP="009466D1">
            <w:pPr>
              <w:pStyle w:val="af4"/>
              <w:jc w:val="both"/>
              <w:rPr>
                <w:rFonts w:ascii="Times New Roman" w:eastAsia="Times New Roman" w:hAnsi="Times New Roman" w:cs="Times New Roman"/>
                <w:sz w:val="24"/>
                <w:szCs w:val="24"/>
                <w:lang w:eastAsia="uk-UA"/>
              </w:rPr>
            </w:pPr>
            <w:r w:rsidRPr="0086309F">
              <w:rPr>
                <w:rFonts w:ascii="Times New Roman" w:eastAsia="Times New Roman" w:hAnsi="Times New Roman" w:cs="Times New Roman"/>
                <w:sz w:val="24"/>
                <w:szCs w:val="24"/>
                <w:lang w:eastAsia="uk-UA"/>
              </w:rPr>
              <w:t>1.1. Цей Порядок встановлює механізм визначення розміру штрафів, які накладаються Національною комісією, що здійснює державне регулювання у сферах енергетики та комунальних послуг (далі - НКРЕКП):</w:t>
            </w:r>
          </w:p>
          <w:p w:rsidR="00F71A11" w:rsidRPr="0086309F" w:rsidRDefault="00F71A11" w:rsidP="009466D1">
            <w:pPr>
              <w:pStyle w:val="af4"/>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p w:rsidR="00F71A11" w:rsidRPr="00453824" w:rsidRDefault="00453824" w:rsidP="009466D1">
            <w:pPr>
              <w:pStyle w:val="af4"/>
              <w:jc w:val="both"/>
              <w:rPr>
                <w:rFonts w:ascii="Times New Roman" w:eastAsia="Times New Roman" w:hAnsi="Times New Roman" w:cs="Times New Roman"/>
                <w:b/>
                <w:sz w:val="24"/>
                <w:szCs w:val="24"/>
                <w:lang w:eastAsia="uk-UA"/>
              </w:rPr>
            </w:pPr>
            <w:r w:rsidRPr="00453824">
              <w:rPr>
                <w:rFonts w:ascii="Times New Roman" w:eastAsia="Times New Roman" w:hAnsi="Times New Roman" w:cs="Times New Roman"/>
                <w:b/>
                <w:sz w:val="24"/>
                <w:szCs w:val="24"/>
                <w:lang w:eastAsia="uk-UA"/>
              </w:rPr>
              <w:t>3</w:t>
            </w:r>
            <w:r w:rsidR="00F71A11" w:rsidRPr="00453824">
              <w:rPr>
                <w:rFonts w:ascii="Times New Roman" w:eastAsia="Times New Roman" w:hAnsi="Times New Roman" w:cs="Times New Roman"/>
                <w:b/>
                <w:sz w:val="24"/>
                <w:szCs w:val="24"/>
                <w:lang w:eastAsia="uk-UA"/>
              </w:rPr>
              <w:t>) за інші порушення на оптовому енергетичному ринку.</w:t>
            </w:r>
          </w:p>
        </w:tc>
      </w:tr>
      <w:tr w:rsidR="00F71A11" w:rsidRPr="00991A4C" w:rsidTr="00563AD5">
        <w:tc>
          <w:tcPr>
            <w:tcW w:w="7706" w:type="dxa"/>
          </w:tcPr>
          <w:p w:rsidR="00F71A11" w:rsidRPr="0086309F" w:rsidRDefault="00F71A11" w:rsidP="009466D1">
            <w:pPr>
              <w:pStyle w:val="af4"/>
              <w:jc w:val="both"/>
              <w:rPr>
                <w:rFonts w:ascii="Times New Roman" w:hAnsi="Times New Roman" w:cs="Times New Roman"/>
                <w:sz w:val="24"/>
                <w:szCs w:val="24"/>
              </w:rPr>
            </w:pPr>
            <w:bookmarkStart w:id="2" w:name="n18"/>
            <w:bookmarkStart w:id="3" w:name="_Hlk129182795"/>
            <w:bookmarkEnd w:id="2"/>
            <w:r w:rsidRPr="0086309F">
              <w:rPr>
                <w:rFonts w:ascii="Times New Roman" w:hAnsi="Times New Roman" w:cs="Times New Roman"/>
                <w:sz w:val="24"/>
                <w:szCs w:val="24"/>
              </w:rPr>
              <w:t>1.2. Дія цього Порядку поширюється:</w:t>
            </w:r>
          </w:p>
          <w:p w:rsidR="00F71A11" w:rsidRPr="0086309F" w:rsidRDefault="00F71A11" w:rsidP="009466D1">
            <w:pPr>
              <w:pStyle w:val="af4"/>
              <w:jc w:val="both"/>
              <w:rPr>
                <w:rFonts w:ascii="Times New Roman" w:hAnsi="Times New Roman" w:cs="Times New Roman"/>
                <w:sz w:val="24"/>
                <w:szCs w:val="24"/>
              </w:rPr>
            </w:pPr>
            <w:r>
              <w:rPr>
                <w:rFonts w:ascii="Times New Roman" w:hAnsi="Times New Roman" w:cs="Times New Roman"/>
                <w:sz w:val="24"/>
                <w:szCs w:val="24"/>
              </w:rPr>
              <w:t>…</w:t>
            </w:r>
          </w:p>
          <w:p w:rsidR="00F71A11" w:rsidRPr="00A732C6" w:rsidRDefault="00A732C6" w:rsidP="009466D1">
            <w:pPr>
              <w:pStyle w:val="af4"/>
              <w:jc w:val="both"/>
              <w:rPr>
                <w:rFonts w:ascii="Times New Roman" w:hAnsi="Times New Roman" w:cs="Times New Roman"/>
                <w:b/>
                <w:sz w:val="24"/>
                <w:szCs w:val="24"/>
              </w:rPr>
            </w:pPr>
            <w:r w:rsidRPr="00A732C6">
              <w:rPr>
                <w:rFonts w:ascii="Times New Roman" w:hAnsi="Times New Roman" w:cs="Times New Roman"/>
                <w:b/>
                <w:sz w:val="24"/>
                <w:szCs w:val="24"/>
              </w:rPr>
              <w:t>відсутній</w:t>
            </w:r>
          </w:p>
        </w:tc>
        <w:tc>
          <w:tcPr>
            <w:tcW w:w="7706" w:type="dxa"/>
          </w:tcPr>
          <w:p w:rsidR="00F71A11" w:rsidRPr="0086309F" w:rsidRDefault="00F71A11" w:rsidP="009466D1">
            <w:pPr>
              <w:pStyle w:val="af4"/>
              <w:jc w:val="both"/>
              <w:rPr>
                <w:rFonts w:ascii="Times New Roman" w:hAnsi="Times New Roman" w:cs="Times New Roman"/>
                <w:sz w:val="24"/>
                <w:szCs w:val="24"/>
              </w:rPr>
            </w:pPr>
            <w:r w:rsidRPr="0086309F">
              <w:rPr>
                <w:rFonts w:ascii="Times New Roman" w:hAnsi="Times New Roman" w:cs="Times New Roman"/>
                <w:sz w:val="24"/>
                <w:szCs w:val="24"/>
              </w:rPr>
              <w:t>1.2. Дія цього Порядку поширюється:</w:t>
            </w:r>
          </w:p>
          <w:p w:rsidR="00F71A11" w:rsidRPr="0086309F" w:rsidRDefault="00F71A11" w:rsidP="009466D1">
            <w:pPr>
              <w:pStyle w:val="af4"/>
              <w:jc w:val="both"/>
              <w:rPr>
                <w:rFonts w:ascii="Times New Roman" w:hAnsi="Times New Roman" w:cs="Times New Roman"/>
                <w:sz w:val="24"/>
                <w:szCs w:val="24"/>
              </w:rPr>
            </w:pPr>
            <w:r>
              <w:rPr>
                <w:rFonts w:ascii="Times New Roman" w:hAnsi="Times New Roman" w:cs="Times New Roman"/>
                <w:sz w:val="24"/>
                <w:szCs w:val="24"/>
              </w:rPr>
              <w:t>…</w:t>
            </w:r>
          </w:p>
          <w:p w:rsidR="00A732C6" w:rsidRDefault="00A732C6" w:rsidP="009466D1">
            <w:pPr>
              <w:pStyle w:val="af4"/>
              <w:jc w:val="both"/>
              <w:rPr>
                <w:rFonts w:ascii="Times New Roman" w:hAnsi="Times New Roman" w:cs="Times New Roman"/>
                <w:b/>
                <w:sz w:val="24"/>
                <w:szCs w:val="24"/>
              </w:rPr>
            </w:pPr>
            <w:r w:rsidRPr="00A732C6">
              <w:rPr>
                <w:rFonts w:ascii="Times New Roman" w:hAnsi="Times New Roman" w:cs="Times New Roman"/>
                <w:b/>
                <w:sz w:val="24"/>
                <w:szCs w:val="24"/>
              </w:rPr>
              <w:t xml:space="preserve">3) в частині розрахунку розміру штрафів за інші порушення на оптовому енергетичному ринку згідно з розділом </w:t>
            </w:r>
            <w:r w:rsidRPr="00A732C6">
              <w:rPr>
                <w:rFonts w:ascii="Times New Roman" w:hAnsi="Times New Roman" w:cs="Times New Roman"/>
                <w:b/>
                <w:sz w:val="24"/>
                <w:szCs w:val="24"/>
                <w:lang w:val="en-US"/>
              </w:rPr>
              <w:t>IV</w:t>
            </w:r>
            <w:r w:rsidRPr="00A732C6">
              <w:rPr>
                <w:rFonts w:ascii="Times New Roman" w:hAnsi="Times New Roman" w:cs="Times New Roman"/>
                <w:b/>
                <w:sz w:val="24"/>
                <w:szCs w:val="24"/>
              </w:rPr>
              <w:t xml:space="preserve"> цього Порядку:</w:t>
            </w:r>
          </w:p>
          <w:p w:rsidR="00FD2041" w:rsidRDefault="00FD2041" w:rsidP="009466D1">
            <w:pPr>
              <w:pStyle w:val="af4"/>
              <w:jc w:val="both"/>
              <w:rPr>
                <w:rFonts w:ascii="Times New Roman" w:hAnsi="Times New Roman" w:cs="Times New Roman"/>
                <w:b/>
                <w:sz w:val="24"/>
                <w:szCs w:val="24"/>
              </w:rPr>
            </w:pPr>
            <w:r w:rsidRPr="00A732C6">
              <w:rPr>
                <w:rFonts w:ascii="Times New Roman" w:hAnsi="Times New Roman" w:cs="Times New Roman"/>
                <w:b/>
                <w:sz w:val="24"/>
                <w:szCs w:val="24"/>
              </w:rPr>
              <w:t xml:space="preserve">на учасників оптового енергетичного ринку, які зобов’язані оприлюднювати </w:t>
            </w:r>
            <w:proofErr w:type="spellStart"/>
            <w:r w:rsidRPr="00A732C6">
              <w:rPr>
                <w:rFonts w:ascii="Times New Roman" w:hAnsi="Times New Roman" w:cs="Times New Roman"/>
                <w:b/>
                <w:sz w:val="24"/>
                <w:szCs w:val="24"/>
              </w:rPr>
              <w:t>інсайдерську</w:t>
            </w:r>
            <w:proofErr w:type="spellEnd"/>
            <w:r w:rsidRPr="00A732C6">
              <w:rPr>
                <w:rFonts w:ascii="Times New Roman" w:hAnsi="Times New Roman" w:cs="Times New Roman"/>
                <w:b/>
                <w:sz w:val="24"/>
                <w:szCs w:val="24"/>
              </w:rPr>
              <w:t xml:space="preserve"> інформацію;</w:t>
            </w:r>
          </w:p>
          <w:p w:rsidR="00FD2041" w:rsidRPr="00AF379E" w:rsidRDefault="00AF379E" w:rsidP="00FD2041">
            <w:pPr>
              <w:pStyle w:val="af4"/>
              <w:jc w:val="both"/>
              <w:rPr>
                <w:rFonts w:ascii="Times New Roman" w:hAnsi="Times New Roman" w:cs="Times New Roman"/>
                <w:b/>
                <w:sz w:val="24"/>
                <w:szCs w:val="24"/>
              </w:rPr>
            </w:pPr>
            <w:r w:rsidRPr="00A732C6">
              <w:rPr>
                <w:rFonts w:ascii="Times New Roman" w:hAnsi="Times New Roman" w:cs="Times New Roman"/>
                <w:b/>
                <w:sz w:val="24"/>
                <w:szCs w:val="24"/>
              </w:rPr>
              <w:t>на осіб, які мають бути зареєстровані як учасники оптового енергетичного ринку</w:t>
            </w:r>
            <w:r>
              <w:rPr>
                <w:rFonts w:ascii="Times New Roman" w:hAnsi="Times New Roman" w:cs="Times New Roman"/>
                <w:b/>
                <w:sz w:val="24"/>
                <w:szCs w:val="24"/>
              </w:rPr>
              <w:t>.</w:t>
            </w:r>
          </w:p>
        </w:tc>
      </w:tr>
      <w:tr w:rsidR="00FD2041" w:rsidRPr="00991A4C" w:rsidTr="00563AD5">
        <w:tc>
          <w:tcPr>
            <w:tcW w:w="7706" w:type="dxa"/>
          </w:tcPr>
          <w:p w:rsidR="00FD2041" w:rsidRDefault="00FD2041" w:rsidP="009466D1">
            <w:pPr>
              <w:pStyle w:val="af4"/>
              <w:jc w:val="both"/>
              <w:rPr>
                <w:rFonts w:ascii="Times New Roman" w:hAnsi="Times New Roman" w:cs="Times New Roman"/>
                <w:sz w:val="24"/>
                <w:szCs w:val="24"/>
              </w:rPr>
            </w:pPr>
            <w:r w:rsidRPr="00FD2041">
              <w:rPr>
                <w:rFonts w:ascii="Times New Roman" w:hAnsi="Times New Roman" w:cs="Times New Roman"/>
                <w:sz w:val="24"/>
                <w:szCs w:val="24"/>
              </w:rPr>
              <w:t>1.3. У цьому Порядку терміни вживаються в таких значеннях:</w:t>
            </w:r>
          </w:p>
          <w:p w:rsidR="00FD2041" w:rsidRDefault="00FD2041" w:rsidP="009466D1">
            <w:pPr>
              <w:pStyle w:val="af4"/>
              <w:jc w:val="both"/>
              <w:rPr>
                <w:rFonts w:ascii="Times New Roman" w:hAnsi="Times New Roman" w:cs="Times New Roman"/>
                <w:sz w:val="24"/>
                <w:szCs w:val="24"/>
              </w:rPr>
            </w:pPr>
            <w:r>
              <w:rPr>
                <w:rFonts w:ascii="Times New Roman" w:hAnsi="Times New Roman" w:cs="Times New Roman"/>
                <w:sz w:val="24"/>
                <w:szCs w:val="24"/>
              </w:rPr>
              <w:t>…</w:t>
            </w:r>
          </w:p>
          <w:p w:rsidR="00FD2041" w:rsidRPr="00FD2041" w:rsidRDefault="00FD2041" w:rsidP="009466D1">
            <w:pPr>
              <w:pStyle w:val="af4"/>
              <w:jc w:val="both"/>
              <w:rPr>
                <w:rFonts w:ascii="Times New Roman" w:hAnsi="Times New Roman" w:cs="Times New Roman"/>
                <w:b/>
                <w:sz w:val="24"/>
                <w:szCs w:val="24"/>
              </w:rPr>
            </w:pPr>
            <w:r w:rsidRPr="00FD2041">
              <w:rPr>
                <w:rFonts w:ascii="Times New Roman" w:hAnsi="Times New Roman" w:cs="Times New Roman"/>
                <w:b/>
                <w:sz w:val="24"/>
                <w:szCs w:val="24"/>
              </w:rPr>
              <w:t>відсутній</w:t>
            </w:r>
          </w:p>
        </w:tc>
        <w:tc>
          <w:tcPr>
            <w:tcW w:w="7706" w:type="dxa"/>
          </w:tcPr>
          <w:p w:rsidR="00FD2041" w:rsidRDefault="00FD2041" w:rsidP="009466D1">
            <w:pPr>
              <w:pStyle w:val="af4"/>
              <w:jc w:val="both"/>
              <w:rPr>
                <w:rFonts w:ascii="Times New Roman" w:hAnsi="Times New Roman" w:cs="Times New Roman"/>
                <w:sz w:val="24"/>
                <w:szCs w:val="24"/>
              </w:rPr>
            </w:pPr>
            <w:r w:rsidRPr="00FD2041">
              <w:rPr>
                <w:rFonts w:ascii="Times New Roman" w:hAnsi="Times New Roman" w:cs="Times New Roman"/>
                <w:sz w:val="24"/>
                <w:szCs w:val="24"/>
              </w:rPr>
              <w:t>1.3. У цьому Порядку терміни вживаються в таких значеннях:</w:t>
            </w:r>
          </w:p>
          <w:p w:rsidR="00FD2041" w:rsidRDefault="00FD2041" w:rsidP="009466D1">
            <w:pPr>
              <w:pStyle w:val="af4"/>
              <w:jc w:val="both"/>
              <w:rPr>
                <w:rFonts w:ascii="Times New Roman" w:hAnsi="Times New Roman" w:cs="Times New Roman"/>
                <w:sz w:val="24"/>
                <w:szCs w:val="24"/>
              </w:rPr>
            </w:pPr>
            <w:r>
              <w:rPr>
                <w:rFonts w:ascii="Times New Roman" w:hAnsi="Times New Roman" w:cs="Times New Roman"/>
                <w:sz w:val="24"/>
                <w:szCs w:val="24"/>
              </w:rPr>
              <w:t>…</w:t>
            </w:r>
          </w:p>
          <w:p w:rsidR="00FD2041" w:rsidRPr="00FD2041" w:rsidRDefault="00FD2041" w:rsidP="009466D1">
            <w:pPr>
              <w:pStyle w:val="af4"/>
              <w:jc w:val="both"/>
              <w:rPr>
                <w:rFonts w:ascii="Times New Roman" w:hAnsi="Times New Roman" w:cs="Times New Roman"/>
                <w:b/>
                <w:sz w:val="24"/>
                <w:szCs w:val="24"/>
              </w:rPr>
            </w:pPr>
            <w:r w:rsidRPr="00FD2041">
              <w:rPr>
                <w:rFonts w:ascii="Times New Roman" w:hAnsi="Times New Roman" w:cs="Times New Roman"/>
                <w:b/>
                <w:sz w:val="24"/>
                <w:szCs w:val="24"/>
              </w:rPr>
              <w:t xml:space="preserve">інші порушення на оптовому енергетичному ринку - </w:t>
            </w:r>
            <w:proofErr w:type="spellStart"/>
            <w:r w:rsidRPr="00FD2041">
              <w:rPr>
                <w:rFonts w:ascii="Times New Roman" w:hAnsi="Times New Roman" w:cs="Times New Roman"/>
                <w:b/>
                <w:sz w:val="24"/>
                <w:szCs w:val="24"/>
              </w:rPr>
              <w:t>неоприлюднення</w:t>
            </w:r>
            <w:proofErr w:type="spellEnd"/>
            <w:r w:rsidRPr="00FD2041">
              <w:rPr>
                <w:rFonts w:ascii="Times New Roman" w:hAnsi="Times New Roman" w:cs="Times New Roman"/>
                <w:b/>
                <w:sz w:val="24"/>
                <w:szCs w:val="24"/>
              </w:rPr>
              <w:t xml:space="preserve"> інсайдерської інформації, оприлюднення інсайдерської інформації з порушенням встановлених вимог, здійснення операцій щодо оптових енергетичних продуктів без реєстрації як учасника оптового енергетичного ринку.</w:t>
            </w:r>
          </w:p>
        </w:tc>
      </w:tr>
      <w:bookmarkEnd w:id="3"/>
      <w:tr w:rsidR="00F71A11" w:rsidRPr="00991A4C" w:rsidTr="00563AD5">
        <w:tc>
          <w:tcPr>
            <w:tcW w:w="7706" w:type="dxa"/>
          </w:tcPr>
          <w:p w:rsidR="00F71A11" w:rsidRDefault="00F71A11" w:rsidP="009466D1">
            <w:pPr>
              <w:pStyle w:val="af4"/>
              <w:jc w:val="both"/>
              <w:rPr>
                <w:rFonts w:ascii="Times New Roman" w:hAnsi="Times New Roman" w:cs="Times New Roman"/>
                <w:sz w:val="24"/>
                <w:szCs w:val="24"/>
                <w:lang w:eastAsia="uk-UA"/>
              </w:rPr>
            </w:pPr>
            <w:r w:rsidRPr="00F71A11">
              <w:rPr>
                <w:rFonts w:ascii="Times New Roman" w:hAnsi="Times New Roman" w:cs="Times New Roman"/>
                <w:sz w:val="24"/>
                <w:szCs w:val="24"/>
                <w:lang w:eastAsia="uk-UA"/>
              </w:rPr>
              <w:t>3.2.5. Відсотковий розмір, присвоєний виду зловживань на оптовому енергетичному ринку, становить оцінку серйозності зловживання та визначає такі величини відсотків від максимального розміру штрафу, передбаченого чинним законодавством, що застосовуються для цілей формули 4:</w:t>
            </w:r>
          </w:p>
          <w:tbl>
            <w:tblPr>
              <w:tblStyle w:val="af3"/>
              <w:tblW w:w="0" w:type="auto"/>
              <w:tblLayout w:type="fixed"/>
              <w:tblLook w:val="04A0" w:firstRow="1" w:lastRow="0" w:firstColumn="1" w:lastColumn="0" w:noHBand="0" w:noVBand="1"/>
            </w:tblPr>
            <w:tblGrid>
              <w:gridCol w:w="6127"/>
              <w:gridCol w:w="851"/>
            </w:tblGrid>
            <w:tr w:rsidR="00F71A11" w:rsidTr="00F71A11">
              <w:tc>
                <w:tcPr>
                  <w:tcW w:w="6127" w:type="dxa"/>
                </w:tcPr>
                <w:p w:rsidR="00F71A11" w:rsidRPr="00962DBB" w:rsidRDefault="00F71A11" w:rsidP="008C3F35">
                  <w:pPr>
                    <w:pStyle w:val="af4"/>
                    <w:framePr w:hSpace="180" w:wrap="around" w:vAnchor="text" w:hAnchor="text" w:y="1"/>
                    <w:suppressOverlap/>
                    <w:jc w:val="center"/>
                    <w:rPr>
                      <w:rFonts w:ascii="Times New Roman" w:hAnsi="Times New Roman" w:cs="Times New Roman"/>
                      <w:b/>
                      <w:sz w:val="24"/>
                      <w:szCs w:val="24"/>
                      <w:lang w:eastAsia="uk-UA"/>
                    </w:rPr>
                  </w:pPr>
                  <w:r w:rsidRPr="00962DBB">
                    <w:rPr>
                      <w:rFonts w:ascii="Times New Roman" w:hAnsi="Times New Roman" w:cs="Times New Roman"/>
                      <w:b/>
                      <w:sz w:val="24"/>
                      <w:szCs w:val="24"/>
                      <w:lang w:eastAsia="uk-UA"/>
                    </w:rPr>
                    <w:t>Вид зловживання</w:t>
                  </w:r>
                </w:p>
              </w:tc>
              <w:tc>
                <w:tcPr>
                  <w:tcW w:w="851" w:type="dxa"/>
                </w:tcPr>
                <w:p w:rsidR="00F71A11" w:rsidRPr="00962DBB" w:rsidRDefault="00F71A11" w:rsidP="008C3F35">
                  <w:pPr>
                    <w:pStyle w:val="af4"/>
                    <w:framePr w:hSpace="180" w:wrap="around" w:vAnchor="text" w:hAnchor="text" w:y="1"/>
                    <w:suppressOverlap/>
                    <w:jc w:val="center"/>
                    <w:rPr>
                      <w:rFonts w:ascii="Times New Roman" w:hAnsi="Times New Roman" w:cs="Times New Roman"/>
                      <w:b/>
                      <w:sz w:val="24"/>
                      <w:szCs w:val="24"/>
                      <w:lang w:eastAsia="uk-UA"/>
                    </w:rPr>
                  </w:pPr>
                  <w:r w:rsidRPr="00962DBB">
                    <w:rPr>
                      <w:rFonts w:ascii="Times New Roman" w:hAnsi="Times New Roman" w:cs="Times New Roman"/>
                      <w:b/>
                      <w:sz w:val="24"/>
                      <w:szCs w:val="24"/>
                      <w:lang w:eastAsia="uk-UA"/>
                    </w:rPr>
                    <w:t>%</w:t>
                  </w:r>
                </w:p>
              </w:tc>
            </w:tr>
            <w:tr w:rsidR="00F71A11" w:rsidTr="00F71A11">
              <w:tc>
                <w:tcPr>
                  <w:tcW w:w="6127" w:type="dxa"/>
                </w:tcPr>
                <w:p w:rsidR="00F71A11" w:rsidRPr="00F71A11" w:rsidRDefault="00F71A11" w:rsidP="008C3F35">
                  <w:pPr>
                    <w:pStyle w:val="af4"/>
                    <w:framePr w:hSpace="180" w:wrap="around" w:vAnchor="text" w:hAnchor="text" w:y="1"/>
                    <w:suppressOverlap/>
                    <w:jc w:val="both"/>
                    <w:rPr>
                      <w:rFonts w:ascii="Times New Roman" w:hAnsi="Times New Roman" w:cs="Times New Roman"/>
                      <w:strike/>
                      <w:sz w:val="24"/>
                      <w:szCs w:val="24"/>
                      <w:lang w:eastAsia="uk-UA"/>
                    </w:rPr>
                  </w:pPr>
                  <w:r w:rsidRPr="00F71A11">
                    <w:rPr>
                      <w:rFonts w:ascii="Times New Roman" w:hAnsi="Times New Roman" w:cs="Times New Roman"/>
                      <w:strike/>
                      <w:sz w:val="24"/>
                      <w:szCs w:val="24"/>
                      <w:lang w:eastAsia="uk-UA"/>
                    </w:rPr>
                    <w:lastRenderedPageBreak/>
                    <w:t>Здійснення операцій з оптовими енергетичними продуктами без реєстрації як учасника оптового енергетичного ринку</w:t>
                  </w:r>
                </w:p>
              </w:tc>
              <w:tc>
                <w:tcPr>
                  <w:tcW w:w="851" w:type="dxa"/>
                  <w:vAlign w:val="center"/>
                </w:tcPr>
                <w:p w:rsidR="00F71A11" w:rsidRPr="00F71A11" w:rsidRDefault="00F71A11" w:rsidP="008C3F35">
                  <w:pPr>
                    <w:pStyle w:val="af4"/>
                    <w:framePr w:hSpace="180" w:wrap="around" w:vAnchor="text" w:hAnchor="text" w:y="1"/>
                    <w:suppressOverlap/>
                    <w:jc w:val="center"/>
                    <w:rPr>
                      <w:rFonts w:ascii="Times New Roman" w:hAnsi="Times New Roman" w:cs="Times New Roman"/>
                      <w:strike/>
                      <w:sz w:val="24"/>
                      <w:szCs w:val="24"/>
                      <w:lang w:eastAsia="uk-UA"/>
                    </w:rPr>
                  </w:pPr>
                  <w:r w:rsidRPr="00F71A11">
                    <w:rPr>
                      <w:rFonts w:ascii="Times New Roman" w:hAnsi="Times New Roman" w:cs="Times New Roman"/>
                      <w:strike/>
                      <w:sz w:val="24"/>
                      <w:szCs w:val="24"/>
                      <w:lang w:eastAsia="uk-UA"/>
                    </w:rPr>
                    <w:t>1</w:t>
                  </w:r>
                </w:p>
              </w:tc>
            </w:tr>
            <w:tr w:rsidR="00F71A11" w:rsidTr="00F71A11">
              <w:tc>
                <w:tcPr>
                  <w:tcW w:w="6127" w:type="dxa"/>
                </w:tcPr>
                <w:p w:rsidR="00F71A11" w:rsidRDefault="00F71A11" w:rsidP="008C3F35">
                  <w:pPr>
                    <w:pStyle w:val="af4"/>
                    <w:framePr w:hSpace="180" w:wrap="around" w:vAnchor="text" w:hAnchor="text" w:y="1"/>
                    <w:suppressOverlap/>
                    <w:jc w:val="both"/>
                    <w:rPr>
                      <w:rFonts w:ascii="Times New Roman" w:hAnsi="Times New Roman" w:cs="Times New Roman"/>
                      <w:sz w:val="24"/>
                      <w:szCs w:val="24"/>
                      <w:lang w:eastAsia="uk-UA"/>
                    </w:rPr>
                  </w:pPr>
                  <w:r w:rsidRPr="002F1328">
                    <w:rPr>
                      <w:rFonts w:ascii="Times New Roman" w:hAnsi="Times New Roman" w:cs="Times New Roman"/>
                      <w:sz w:val="24"/>
                      <w:szCs w:val="24"/>
                      <w:lang w:eastAsia="uk-UA"/>
                    </w:rPr>
                    <w:t xml:space="preserve">Порушення встановлених </w:t>
                  </w:r>
                  <w:r w:rsidRPr="00F71A11">
                    <w:rPr>
                      <w:rFonts w:ascii="Times New Roman" w:hAnsi="Times New Roman" w:cs="Times New Roman"/>
                      <w:strike/>
                      <w:sz w:val="24"/>
                      <w:szCs w:val="24"/>
                      <w:lang w:eastAsia="uk-UA"/>
                    </w:rPr>
                    <w:t>обмежень</w:t>
                  </w:r>
                  <w:r w:rsidRPr="002F1328">
                    <w:rPr>
                      <w:rFonts w:ascii="Times New Roman" w:hAnsi="Times New Roman" w:cs="Times New Roman"/>
                      <w:sz w:val="24"/>
                      <w:szCs w:val="24"/>
                      <w:lang w:eastAsia="uk-UA"/>
                    </w:rPr>
                    <w:t xml:space="preserve"> щодо використання інсайдерської інформації</w:t>
                  </w:r>
                </w:p>
              </w:tc>
              <w:tc>
                <w:tcPr>
                  <w:tcW w:w="851" w:type="dxa"/>
                  <w:vAlign w:val="center"/>
                </w:tcPr>
                <w:p w:rsidR="00F71A11" w:rsidRDefault="00F71A11" w:rsidP="008C3F35">
                  <w:pPr>
                    <w:pStyle w:val="af4"/>
                    <w:framePr w:hSpace="180" w:wrap="around" w:vAnchor="text" w:hAnchor="text" w:y="1"/>
                    <w:suppressOverlap/>
                    <w:jc w:val="center"/>
                    <w:rPr>
                      <w:rFonts w:ascii="Times New Roman" w:hAnsi="Times New Roman" w:cs="Times New Roman"/>
                      <w:sz w:val="24"/>
                      <w:szCs w:val="24"/>
                      <w:lang w:eastAsia="uk-UA"/>
                    </w:rPr>
                  </w:pPr>
                  <w:r>
                    <w:rPr>
                      <w:rFonts w:ascii="Times New Roman" w:hAnsi="Times New Roman" w:cs="Times New Roman"/>
                      <w:sz w:val="24"/>
                      <w:szCs w:val="24"/>
                      <w:lang w:eastAsia="uk-UA"/>
                    </w:rPr>
                    <w:t>10</w:t>
                  </w:r>
                </w:p>
              </w:tc>
            </w:tr>
            <w:tr w:rsidR="00F71A11" w:rsidTr="00F71A11">
              <w:tc>
                <w:tcPr>
                  <w:tcW w:w="6127" w:type="dxa"/>
                </w:tcPr>
                <w:p w:rsidR="00F71A11" w:rsidRPr="00F71A11" w:rsidRDefault="00F71A11" w:rsidP="008C3F35">
                  <w:pPr>
                    <w:pStyle w:val="af4"/>
                    <w:framePr w:hSpace="180" w:wrap="around" w:vAnchor="text" w:hAnchor="text" w:y="1"/>
                    <w:suppressOverlap/>
                    <w:jc w:val="both"/>
                    <w:rPr>
                      <w:rFonts w:ascii="Times New Roman" w:hAnsi="Times New Roman" w:cs="Times New Roman"/>
                      <w:strike/>
                      <w:sz w:val="24"/>
                      <w:szCs w:val="24"/>
                      <w:lang w:eastAsia="uk-UA"/>
                    </w:rPr>
                  </w:pPr>
                  <w:proofErr w:type="spellStart"/>
                  <w:r w:rsidRPr="00F71A11">
                    <w:rPr>
                      <w:rFonts w:ascii="Times New Roman" w:hAnsi="Times New Roman" w:cs="Times New Roman"/>
                      <w:strike/>
                      <w:sz w:val="24"/>
                      <w:szCs w:val="24"/>
                      <w:lang w:eastAsia="uk-UA"/>
                    </w:rPr>
                    <w:t>Нерозкриття</w:t>
                  </w:r>
                  <w:proofErr w:type="spellEnd"/>
                  <w:r w:rsidRPr="00F71A11">
                    <w:rPr>
                      <w:rFonts w:ascii="Times New Roman" w:hAnsi="Times New Roman" w:cs="Times New Roman"/>
                      <w:strike/>
                      <w:sz w:val="24"/>
                      <w:szCs w:val="24"/>
                      <w:lang w:eastAsia="uk-UA"/>
                    </w:rPr>
                    <w:t xml:space="preserve"> або розкриття інсайдерської інформації з порушенням встановлених для розкриття такої інформації вимог.</w:t>
                  </w:r>
                </w:p>
              </w:tc>
              <w:tc>
                <w:tcPr>
                  <w:tcW w:w="851" w:type="dxa"/>
                  <w:vAlign w:val="center"/>
                </w:tcPr>
                <w:p w:rsidR="00F71A11" w:rsidRPr="00F71A11" w:rsidRDefault="00F71A11" w:rsidP="008C3F35">
                  <w:pPr>
                    <w:pStyle w:val="af4"/>
                    <w:framePr w:hSpace="180" w:wrap="around" w:vAnchor="text" w:hAnchor="text" w:y="1"/>
                    <w:suppressOverlap/>
                    <w:jc w:val="center"/>
                    <w:rPr>
                      <w:rFonts w:ascii="Times New Roman" w:hAnsi="Times New Roman" w:cs="Times New Roman"/>
                      <w:strike/>
                      <w:sz w:val="24"/>
                      <w:szCs w:val="24"/>
                      <w:lang w:eastAsia="uk-UA"/>
                    </w:rPr>
                  </w:pPr>
                  <w:r w:rsidRPr="00F71A11">
                    <w:rPr>
                      <w:rFonts w:ascii="Times New Roman" w:hAnsi="Times New Roman" w:cs="Times New Roman"/>
                      <w:strike/>
                      <w:sz w:val="24"/>
                      <w:szCs w:val="24"/>
                      <w:lang w:eastAsia="uk-UA"/>
                    </w:rPr>
                    <w:t>5</w:t>
                  </w:r>
                </w:p>
              </w:tc>
            </w:tr>
          </w:tbl>
          <w:p w:rsidR="00F71A11" w:rsidRPr="00991A4C" w:rsidRDefault="00F71A11" w:rsidP="009466D1">
            <w:pPr>
              <w:pStyle w:val="af4"/>
              <w:jc w:val="both"/>
              <w:rPr>
                <w:rFonts w:ascii="Times New Roman" w:hAnsi="Times New Roman" w:cs="Times New Roman"/>
                <w:sz w:val="24"/>
                <w:szCs w:val="24"/>
                <w:lang w:eastAsia="uk-UA"/>
              </w:rPr>
            </w:pPr>
          </w:p>
        </w:tc>
        <w:tc>
          <w:tcPr>
            <w:tcW w:w="7706" w:type="dxa"/>
          </w:tcPr>
          <w:p w:rsidR="00F71A11" w:rsidRDefault="00F71A11" w:rsidP="009466D1">
            <w:pPr>
              <w:pStyle w:val="af4"/>
              <w:jc w:val="both"/>
              <w:rPr>
                <w:rFonts w:ascii="Times New Roman" w:hAnsi="Times New Roman" w:cs="Times New Roman"/>
                <w:sz w:val="24"/>
                <w:szCs w:val="24"/>
                <w:lang w:eastAsia="uk-UA"/>
              </w:rPr>
            </w:pPr>
            <w:r w:rsidRPr="00F71A11">
              <w:rPr>
                <w:rFonts w:ascii="Times New Roman" w:hAnsi="Times New Roman" w:cs="Times New Roman"/>
                <w:sz w:val="24"/>
                <w:szCs w:val="24"/>
                <w:lang w:eastAsia="uk-UA"/>
              </w:rPr>
              <w:lastRenderedPageBreak/>
              <w:t>3.2.5. Відсотковий розмір, присвоєний виду зловживань на оптовому енергетичному ринку, становить оцінку серйозності зловживання та визначає такі величини відсотків від максимального розміру штрафу, передбаченого чинним законодавством, що застосовуються для цілей формули 4:</w:t>
            </w:r>
          </w:p>
          <w:tbl>
            <w:tblPr>
              <w:tblStyle w:val="af3"/>
              <w:tblW w:w="0" w:type="auto"/>
              <w:tblLayout w:type="fixed"/>
              <w:tblLook w:val="04A0" w:firstRow="1" w:lastRow="0" w:firstColumn="1" w:lastColumn="0" w:noHBand="0" w:noVBand="1"/>
            </w:tblPr>
            <w:tblGrid>
              <w:gridCol w:w="6200"/>
              <w:gridCol w:w="851"/>
            </w:tblGrid>
            <w:tr w:rsidR="00F71A11" w:rsidTr="00F71A11">
              <w:tc>
                <w:tcPr>
                  <w:tcW w:w="6200" w:type="dxa"/>
                </w:tcPr>
                <w:p w:rsidR="00F71A11" w:rsidRPr="00962DBB" w:rsidRDefault="00F71A11" w:rsidP="008C3F35">
                  <w:pPr>
                    <w:pStyle w:val="af4"/>
                    <w:framePr w:hSpace="180" w:wrap="around" w:vAnchor="text" w:hAnchor="text" w:y="1"/>
                    <w:suppressOverlap/>
                    <w:jc w:val="center"/>
                    <w:rPr>
                      <w:rFonts w:ascii="Times New Roman" w:hAnsi="Times New Roman" w:cs="Times New Roman"/>
                      <w:b/>
                      <w:sz w:val="24"/>
                      <w:szCs w:val="24"/>
                      <w:lang w:eastAsia="uk-UA"/>
                    </w:rPr>
                  </w:pPr>
                  <w:r w:rsidRPr="00962DBB">
                    <w:rPr>
                      <w:rFonts w:ascii="Times New Roman" w:hAnsi="Times New Roman" w:cs="Times New Roman"/>
                      <w:b/>
                      <w:sz w:val="24"/>
                      <w:szCs w:val="24"/>
                      <w:lang w:eastAsia="uk-UA"/>
                    </w:rPr>
                    <w:t>Вид зловживання</w:t>
                  </w:r>
                </w:p>
              </w:tc>
              <w:tc>
                <w:tcPr>
                  <w:tcW w:w="851" w:type="dxa"/>
                </w:tcPr>
                <w:p w:rsidR="00F71A11" w:rsidRPr="00962DBB" w:rsidRDefault="00F71A11" w:rsidP="008C3F35">
                  <w:pPr>
                    <w:pStyle w:val="af4"/>
                    <w:framePr w:hSpace="180" w:wrap="around" w:vAnchor="text" w:hAnchor="text" w:y="1"/>
                    <w:suppressOverlap/>
                    <w:jc w:val="center"/>
                    <w:rPr>
                      <w:rFonts w:ascii="Times New Roman" w:hAnsi="Times New Roman" w:cs="Times New Roman"/>
                      <w:b/>
                      <w:sz w:val="24"/>
                      <w:szCs w:val="24"/>
                      <w:lang w:eastAsia="uk-UA"/>
                    </w:rPr>
                  </w:pPr>
                  <w:r w:rsidRPr="00962DBB">
                    <w:rPr>
                      <w:rFonts w:ascii="Times New Roman" w:hAnsi="Times New Roman" w:cs="Times New Roman"/>
                      <w:b/>
                      <w:sz w:val="24"/>
                      <w:szCs w:val="24"/>
                      <w:lang w:eastAsia="uk-UA"/>
                    </w:rPr>
                    <w:t>%</w:t>
                  </w:r>
                </w:p>
              </w:tc>
            </w:tr>
            <w:tr w:rsidR="00F71A11" w:rsidTr="00F71A11">
              <w:tc>
                <w:tcPr>
                  <w:tcW w:w="6200" w:type="dxa"/>
                </w:tcPr>
                <w:p w:rsidR="00F71A11" w:rsidRDefault="00F71A11" w:rsidP="008C3F35">
                  <w:pPr>
                    <w:pStyle w:val="af4"/>
                    <w:framePr w:hSpace="180" w:wrap="around" w:vAnchor="text" w:hAnchor="text" w:y="1"/>
                    <w:suppressOverlap/>
                    <w:jc w:val="both"/>
                    <w:rPr>
                      <w:rFonts w:ascii="Times New Roman" w:hAnsi="Times New Roman" w:cs="Times New Roman"/>
                      <w:sz w:val="24"/>
                      <w:szCs w:val="24"/>
                      <w:lang w:eastAsia="uk-UA"/>
                    </w:rPr>
                  </w:pPr>
                  <w:r w:rsidRPr="002F1328">
                    <w:rPr>
                      <w:rFonts w:ascii="Times New Roman" w:hAnsi="Times New Roman" w:cs="Times New Roman"/>
                      <w:sz w:val="24"/>
                      <w:szCs w:val="24"/>
                      <w:lang w:eastAsia="uk-UA"/>
                    </w:rPr>
                    <w:t xml:space="preserve">Порушення </w:t>
                  </w:r>
                  <w:r>
                    <w:rPr>
                      <w:rFonts w:ascii="Times New Roman" w:hAnsi="Times New Roman" w:cs="Times New Roman"/>
                      <w:sz w:val="24"/>
                      <w:szCs w:val="24"/>
                      <w:lang w:eastAsia="uk-UA"/>
                    </w:rPr>
                    <w:t xml:space="preserve">встановлених </w:t>
                  </w:r>
                  <w:r w:rsidRPr="00F71A11">
                    <w:rPr>
                      <w:rFonts w:ascii="Times New Roman" w:hAnsi="Times New Roman" w:cs="Times New Roman"/>
                      <w:b/>
                      <w:sz w:val="24"/>
                      <w:szCs w:val="24"/>
                      <w:lang w:eastAsia="uk-UA"/>
                    </w:rPr>
                    <w:t>заборон</w:t>
                  </w:r>
                  <w:r w:rsidRPr="002F1328">
                    <w:rPr>
                      <w:rFonts w:ascii="Times New Roman" w:hAnsi="Times New Roman" w:cs="Times New Roman"/>
                      <w:sz w:val="24"/>
                      <w:szCs w:val="24"/>
                      <w:lang w:eastAsia="uk-UA"/>
                    </w:rPr>
                    <w:t xml:space="preserve"> щодо використання інсайдерської інформації</w:t>
                  </w:r>
                </w:p>
              </w:tc>
              <w:tc>
                <w:tcPr>
                  <w:tcW w:w="851" w:type="dxa"/>
                  <w:vAlign w:val="center"/>
                </w:tcPr>
                <w:p w:rsidR="00F71A11" w:rsidRDefault="00F71A11" w:rsidP="008C3F35">
                  <w:pPr>
                    <w:pStyle w:val="af4"/>
                    <w:framePr w:hSpace="180" w:wrap="around" w:vAnchor="text" w:hAnchor="text" w:y="1"/>
                    <w:suppressOverlap/>
                    <w:jc w:val="center"/>
                    <w:rPr>
                      <w:rFonts w:ascii="Times New Roman" w:hAnsi="Times New Roman" w:cs="Times New Roman"/>
                      <w:sz w:val="24"/>
                      <w:szCs w:val="24"/>
                      <w:lang w:eastAsia="uk-UA"/>
                    </w:rPr>
                  </w:pPr>
                  <w:r>
                    <w:rPr>
                      <w:rFonts w:ascii="Times New Roman" w:hAnsi="Times New Roman" w:cs="Times New Roman"/>
                      <w:sz w:val="24"/>
                      <w:szCs w:val="24"/>
                      <w:lang w:eastAsia="uk-UA"/>
                    </w:rPr>
                    <w:t>10</w:t>
                  </w:r>
                </w:p>
              </w:tc>
            </w:tr>
          </w:tbl>
          <w:p w:rsidR="00F71A11" w:rsidRDefault="00F71A11" w:rsidP="009466D1">
            <w:pPr>
              <w:pStyle w:val="af4"/>
              <w:jc w:val="both"/>
              <w:rPr>
                <w:rFonts w:ascii="Times New Roman" w:hAnsi="Times New Roman" w:cs="Times New Roman"/>
                <w:sz w:val="24"/>
                <w:szCs w:val="24"/>
                <w:lang w:eastAsia="uk-UA"/>
              </w:rPr>
            </w:pPr>
          </w:p>
          <w:p w:rsidR="00F71A11" w:rsidRDefault="00F71A11" w:rsidP="009466D1">
            <w:pPr>
              <w:pStyle w:val="af4"/>
              <w:jc w:val="both"/>
              <w:rPr>
                <w:rFonts w:ascii="Times New Roman" w:hAnsi="Times New Roman" w:cs="Times New Roman"/>
                <w:sz w:val="24"/>
                <w:szCs w:val="24"/>
                <w:lang w:eastAsia="uk-UA"/>
              </w:rPr>
            </w:pPr>
          </w:p>
          <w:p w:rsidR="00F71A11" w:rsidRDefault="00F71A11" w:rsidP="009466D1">
            <w:pPr>
              <w:pStyle w:val="af4"/>
              <w:jc w:val="both"/>
              <w:rPr>
                <w:rFonts w:ascii="Times New Roman" w:hAnsi="Times New Roman" w:cs="Times New Roman"/>
                <w:sz w:val="24"/>
                <w:szCs w:val="24"/>
                <w:lang w:eastAsia="uk-UA"/>
              </w:rPr>
            </w:pPr>
          </w:p>
          <w:p w:rsidR="00F71A11" w:rsidRDefault="00F71A11" w:rsidP="009466D1">
            <w:pPr>
              <w:pStyle w:val="af4"/>
              <w:jc w:val="both"/>
              <w:rPr>
                <w:rFonts w:ascii="Times New Roman" w:hAnsi="Times New Roman" w:cs="Times New Roman"/>
                <w:sz w:val="24"/>
                <w:szCs w:val="24"/>
                <w:lang w:eastAsia="uk-UA"/>
              </w:rPr>
            </w:pPr>
          </w:p>
          <w:p w:rsidR="00F71A11" w:rsidRDefault="00F71A11" w:rsidP="009466D1">
            <w:pPr>
              <w:pStyle w:val="af4"/>
              <w:jc w:val="both"/>
              <w:rPr>
                <w:rFonts w:ascii="Times New Roman" w:hAnsi="Times New Roman" w:cs="Times New Roman"/>
                <w:sz w:val="24"/>
                <w:szCs w:val="24"/>
                <w:lang w:eastAsia="uk-UA"/>
              </w:rPr>
            </w:pPr>
          </w:p>
          <w:p w:rsidR="00F71A11" w:rsidRDefault="00F71A11" w:rsidP="009466D1">
            <w:pPr>
              <w:pStyle w:val="af4"/>
              <w:jc w:val="both"/>
              <w:rPr>
                <w:rFonts w:ascii="Times New Roman" w:hAnsi="Times New Roman" w:cs="Times New Roman"/>
                <w:sz w:val="24"/>
                <w:szCs w:val="24"/>
                <w:lang w:eastAsia="uk-UA"/>
              </w:rPr>
            </w:pPr>
          </w:p>
          <w:p w:rsidR="00F71A11" w:rsidRPr="00991A4C" w:rsidRDefault="00F71A11" w:rsidP="009466D1">
            <w:pPr>
              <w:pStyle w:val="af4"/>
              <w:jc w:val="both"/>
              <w:rPr>
                <w:rFonts w:ascii="Times New Roman" w:hAnsi="Times New Roman" w:cs="Times New Roman"/>
                <w:sz w:val="24"/>
                <w:szCs w:val="24"/>
                <w:lang w:eastAsia="uk-UA"/>
              </w:rPr>
            </w:pPr>
          </w:p>
        </w:tc>
      </w:tr>
      <w:tr w:rsidR="00F71A11" w:rsidRPr="00991A4C" w:rsidTr="00563AD5">
        <w:tc>
          <w:tcPr>
            <w:tcW w:w="7706" w:type="dxa"/>
          </w:tcPr>
          <w:p w:rsidR="00F71A11" w:rsidRDefault="00F71A11" w:rsidP="009466D1">
            <w:pPr>
              <w:pStyle w:val="af4"/>
              <w:jc w:val="both"/>
              <w:rPr>
                <w:rFonts w:ascii="Times New Roman" w:hAnsi="Times New Roman" w:cs="Times New Roman"/>
                <w:sz w:val="24"/>
                <w:szCs w:val="24"/>
                <w:lang w:eastAsia="uk-UA"/>
              </w:rPr>
            </w:pPr>
            <w:bookmarkStart w:id="4" w:name="n74"/>
            <w:bookmarkEnd w:id="4"/>
            <w:r w:rsidRPr="00F71A11">
              <w:rPr>
                <w:rFonts w:ascii="Times New Roman" w:hAnsi="Times New Roman" w:cs="Times New Roman"/>
                <w:b/>
                <w:sz w:val="24"/>
                <w:szCs w:val="24"/>
                <w:lang w:eastAsia="uk-UA"/>
              </w:rPr>
              <w:lastRenderedPageBreak/>
              <w:t>3.2.6.</w:t>
            </w:r>
            <w:r w:rsidRPr="00E75E2F">
              <w:rPr>
                <w:rFonts w:ascii="Times New Roman" w:hAnsi="Times New Roman" w:cs="Times New Roman"/>
                <w:sz w:val="24"/>
                <w:szCs w:val="24"/>
                <w:lang w:eastAsia="uk-UA"/>
              </w:rPr>
              <w:t xml:space="preserve"> </w:t>
            </w:r>
            <w:r w:rsidRPr="00F71A11">
              <w:rPr>
                <w:rFonts w:ascii="Times New Roman" w:hAnsi="Times New Roman" w:cs="Times New Roman"/>
                <w:sz w:val="24"/>
                <w:szCs w:val="24"/>
                <w:lang w:eastAsia="uk-UA"/>
              </w:rPr>
              <w:t>У разі наявності шкоди, завданої суб’єктом розслідування, чи додаткової вигоди, отриманої ним внаслідок вчинення відповідного виду зловживання, та у разі можливості їх встановлення, НКРЕКП враховує розмір завданої суб’єктом розслідування шкоди та/або отриманої ним додаткової вигоди. Для цілей обрахунку початкового розміру штрафу застосовується такі відсоткові значення від розміру шкоди, завданої суб’єктом розслідування, чи додаткової вигоди, отриманої ним внаслідок вчинення відповідного виду зловживання</w:t>
            </w:r>
            <w:r w:rsidRPr="00E75E2F">
              <w:rPr>
                <w:rFonts w:ascii="Times New Roman" w:hAnsi="Times New Roman" w:cs="Times New Roman"/>
                <w:sz w:val="24"/>
                <w:szCs w:val="24"/>
                <w:lang w:eastAsia="uk-UA"/>
              </w:rPr>
              <w:t>:</w:t>
            </w:r>
          </w:p>
          <w:tbl>
            <w:tblPr>
              <w:tblStyle w:val="af3"/>
              <w:tblW w:w="0" w:type="auto"/>
              <w:tblLayout w:type="fixed"/>
              <w:tblLook w:val="04A0" w:firstRow="1" w:lastRow="0" w:firstColumn="1" w:lastColumn="0" w:noHBand="0" w:noVBand="1"/>
            </w:tblPr>
            <w:tblGrid>
              <w:gridCol w:w="6115"/>
              <w:gridCol w:w="863"/>
            </w:tblGrid>
            <w:tr w:rsidR="00F71A11" w:rsidTr="00F71A11">
              <w:tc>
                <w:tcPr>
                  <w:tcW w:w="6115" w:type="dxa"/>
                </w:tcPr>
                <w:p w:rsidR="00F71A11" w:rsidRPr="00962DBB" w:rsidRDefault="00F71A11" w:rsidP="008C3F35">
                  <w:pPr>
                    <w:pStyle w:val="af4"/>
                    <w:framePr w:hSpace="180" w:wrap="around" w:vAnchor="text" w:hAnchor="text" w:y="1"/>
                    <w:suppressOverlap/>
                    <w:jc w:val="center"/>
                    <w:rPr>
                      <w:rFonts w:ascii="Times New Roman" w:hAnsi="Times New Roman" w:cs="Times New Roman"/>
                      <w:b/>
                      <w:sz w:val="24"/>
                      <w:szCs w:val="24"/>
                      <w:lang w:eastAsia="uk-UA"/>
                    </w:rPr>
                  </w:pPr>
                  <w:r w:rsidRPr="00962DBB">
                    <w:rPr>
                      <w:rFonts w:ascii="Times New Roman" w:hAnsi="Times New Roman" w:cs="Times New Roman"/>
                      <w:b/>
                      <w:sz w:val="24"/>
                      <w:szCs w:val="24"/>
                      <w:lang w:eastAsia="uk-UA"/>
                    </w:rPr>
                    <w:t>Вид зловживання</w:t>
                  </w:r>
                </w:p>
              </w:tc>
              <w:tc>
                <w:tcPr>
                  <w:tcW w:w="863" w:type="dxa"/>
                </w:tcPr>
                <w:p w:rsidR="00F71A11" w:rsidRPr="00962DBB" w:rsidRDefault="00F71A11" w:rsidP="008C3F35">
                  <w:pPr>
                    <w:pStyle w:val="af4"/>
                    <w:framePr w:hSpace="180" w:wrap="around" w:vAnchor="text" w:hAnchor="text" w:y="1"/>
                    <w:suppressOverlap/>
                    <w:jc w:val="center"/>
                    <w:rPr>
                      <w:rFonts w:ascii="Times New Roman" w:hAnsi="Times New Roman" w:cs="Times New Roman"/>
                      <w:b/>
                      <w:sz w:val="24"/>
                      <w:szCs w:val="24"/>
                      <w:lang w:eastAsia="uk-UA"/>
                    </w:rPr>
                  </w:pPr>
                  <w:r w:rsidRPr="00962DBB">
                    <w:rPr>
                      <w:rFonts w:ascii="Times New Roman" w:hAnsi="Times New Roman" w:cs="Times New Roman"/>
                      <w:b/>
                      <w:sz w:val="24"/>
                      <w:szCs w:val="24"/>
                      <w:lang w:eastAsia="uk-UA"/>
                    </w:rPr>
                    <w:t>%</w:t>
                  </w:r>
                </w:p>
              </w:tc>
            </w:tr>
            <w:tr w:rsidR="00F71A11" w:rsidTr="00F71A11">
              <w:tc>
                <w:tcPr>
                  <w:tcW w:w="6115" w:type="dxa"/>
                </w:tcPr>
                <w:p w:rsidR="00F71A11" w:rsidRPr="00F71A11" w:rsidRDefault="00F71A11" w:rsidP="008C3F35">
                  <w:pPr>
                    <w:pStyle w:val="af4"/>
                    <w:framePr w:hSpace="180" w:wrap="around" w:vAnchor="text" w:hAnchor="text" w:y="1"/>
                    <w:suppressOverlap/>
                    <w:jc w:val="both"/>
                    <w:rPr>
                      <w:rFonts w:ascii="Times New Roman" w:hAnsi="Times New Roman" w:cs="Times New Roman"/>
                      <w:strike/>
                      <w:sz w:val="24"/>
                      <w:szCs w:val="24"/>
                      <w:lang w:eastAsia="uk-UA"/>
                    </w:rPr>
                  </w:pPr>
                  <w:r w:rsidRPr="00F71A11">
                    <w:rPr>
                      <w:rFonts w:ascii="Times New Roman" w:hAnsi="Times New Roman" w:cs="Times New Roman"/>
                      <w:strike/>
                      <w:sz w:val="24"/>
                      <w:szCs w:val="24"/>
                      <w:lang w:eastAsia="uk-UA"/>
                    </w:rPr>
                    <w:t>Здійснення операцій з оптовими енергетичними продуктами без реєстрації як учасника оптового енергетичного ринку</w:t>
                  </w:r>
                </w:p>
              </w:tc>
              <w:tc>
                <w:tcPr>
                  <w:tcW w:w="863" w:type="dxa"/>
                  <w:vAlign w:val="center"/>
                </w:tcPr>
                <w:p w:rsidR="00F71A11" w:rsidRPr="00F71A11" w:rsidRDefault="00F71A11" w:rsidP="008C3F35">
                  <w:pPr>
                    <w:pStyle w:val="af4"/>
                    <w:framePr w:hSpace="180" w:wrap="around" w:vAnchor="text" w:hAnchor="text" w:y="1"/>
                    <w:suppressOverlap/>
                    <w:jc w:val="center"/>
                    <w:rPr>
                      <w:rFonts w:ascii="Times New Roman" w:hAnsi="Times New Roman" w:cs="Times New Roman"/>
                      <w:strike/>
                      <w:sz w:val="24"/>
                      <w:szCs w:val="24"/>
                      <w:lang w:eastAsia="uk-UA"/>
                    </w:rPr>
                  </w:pPr>
                  <w:r w:rsidRPr="00F71A11">
                    <w:rPr>
                      <w:rFonts w:ascii="Times New Roman" w:hAnsi="Times New Roman" w:cs="Times New Roman"/>
                      <w:strike/>
                      <w:sz w:val="24"/>
                      <w:szCs w:val="24"/>
                      <w:lang w:eastAsia="uk-UA"/>
                    </w:rPr>
                    <w:t>15</w:t>
                  </w:r>
                </w:p>
              </w:tc>
            </w:tr>
            <w:tr w:rsidR="00F71A11" w:rsidTr="00F71A11">
              <w:tc>
                <w:tcPr>
                  <w:tcW w:w="6115" w:type="dxa"/>
                </w:tcPr>
                <w:p w:rsidR="00F71A11" w:rsidRDefault="00F71A11" w:rsidP="008C3F35">
                  <w:pPr>
                    <w:pStyle w:val="af4"/>
                    <w:framePr w:hSpace="180" w:wrap="around" w:vAnchor="text" w:hAnchor="text" w:y="1"/>
                    <w:suppressOverlap/>
                    <w:jc w:val="both"/>
                    <w:rPr>
                      <w:rFonts w:ascii="Times New Roman" w:hAnsi="Times New Roman" w:cs="Times New Roman"/>
                      <w:sz w:val="24"/>
                      <w:szCs w:val="24"/>
                      <w:lang w:eastAsia="uk-UA"/>
                    </w:rPr>
                  </w:pPr>
                  <w:r w:rsidRPr="002F1328">
                    <w:rPr>
                      <w:rFonts w:ascii="Times New Roman" w:hAnsi="Times New Roman" w:cs="Times New Roman"/>
                      <w:sz w:val="24"/>
                      <w:szCs w:val="24"/>
                      <w:lang w:eastAsia="uk-UA"/>
                    </w:rPr>
                    <w:t xml:space="preserve">Порушення встановлених </w:t>
                  </w:r>
                  <w:r w:rsidRPr="00F71A11">
                    <w:rPr>
                      <w:rFonts w:ascii="Times New Roman" w:hAnsi="Times New Roman" w:cs="Times New Roman"/>
                      <w:b/>
                      <w:sz w:val="24"/>
                      <w:szCs w:val="24"/>
                      <w:lang w:eastAsia="uk-UA"/>
                    </w:rPr>
                    <w:t>обмежень</w:t>
                  </w:r>
                  <w:r w:rsidRPr="002F1328">
                    <w:rPr>
                      <w:rFonts w:ascii="Times New Roman" w:hAnsi="Times New Roman" w:cs="Times New Roman"/>
                      <w:sz w:val="24"/>
                      <w:szCs w:val="24"/>
                      <w:lang w:eastAsia="uk-UA"/>
                    </w:rPr>
                    <w:t xml:space="preserve"> щодо використання інсайдерської інформації</w:t>
                  </w:r>
                </w:p>
              </w:tc>
              <w:tc>
                <w:tcPr>
                  <w:tcW w:w="863" w:type="dxa"/>
                  <w:vAlign w:val="center"/>
                </w:tcPr>
                <w:p w:rsidR="00F71A11" w:rsidRDefault="00F71A11" w:rsidP="008C3F35">
                  <w:pPr>
                    <w:pStyle w:val="af4"/>
                    <w:framePr w:hSpace="180" w:wrap="around" w:vAnchor="text" w:hAnchor="text" w:y="1"/>
                    <w:suppressOverlap/>
                    <w:jc w:val="center"/>
                    <w:rPr>
                      <w:rFonts w:ascii="Times New Roman" w:hAnsi="Times New Roman" w:cs="Times New Roman"/>
                      <w:sz w:val="24"/>
                      <w:szCs w:val="24"/>
                      <w:lang w:eastAsia="uk-UA"/>
                    </w:rPr>
                  </w:pPr>
                  <w:r>
                    <w:rPr>
                      <w:rFonts w:ascii="Times New Roman" w:hAnsi="Times New Roman" w:cs="Times New Roman"/>
                      <w:sz w:val="24"/>
                      <w:szCs w:val="24"/>
                      <w:lang w:eastAsia="uk-UA"/>
                    </w:rPr>
                    <w:t>25</w:t>
                  </w:r>
                </w:p>
              </w:tc>
            </w:tr>
            <w:tr w:rsidR="00F71A11" w:rsidTr="00F71A11">
              <w:tc>
                <w:tcPr>
                  <w:tcW w:w="6115" w:type="dxa"/>
                </w:tcPr>
                <w:p w:rsidR="00F71A11" w:rsidRDefault="00F71A11" w:rsidP="008C3F35">
                  <w:pPr>
                    <w:pStyle w:val="af4"/>
                    <w:framePr w:hSpace="180" w:wrap="around" w:vAnchor="text" w:hAnchor="text" w:y="1"/>
                    <w:suppressOverlap/>
                    <w:jc w:val="both"/>
                    <w:rPr>
                      <w:rFonts w:ascii="Times New Roman" w:hAnsi="Times New Roman" w:cs="Times New Roman"/>
                      <w:sz w:val="24"/>
                      <w:szCs w:val="24"/>
                      <w:lang w:eastAsia="uk-UA"/>
                    </w:rPr>
                  </w:pPr>
                  <w:proofErr w:type="spellStart"/>
                  <w:r w:rsidRPr="002F1328">
                    <w:rPr>
                      <w:rFonts w:ascii="Times New Roman" w:hAnsi="Times New Roman" w:cs="Times New Roman"/>
                      <w:sz w:val="24"/>
                      <w:szCs w:val="24"/>
                      <w:lang w:eastAsia="uk-UA"/>
                    </w:rPr>
                    <w:t>Нерозкриття</w:t>
                  </w:r>
                  <w:proofErr w:type="spellEnd"/>
                  <w:r w:rsidRPr="002F1328">
                    <w:rPr>
                      <w:rFonts w:ascii="Times New Roman" w:hAnsi="Times New Roman" w:cs="Times New Roman"/>
                      <w:sz w:val="24"/>
                      <w:szCs w:val="24"/>
                      <w:lang w:eastAsia="uk-UA"/>
                    </w:rPr>
                    <w:t xml:space="preserve"> або розкриття інсайдерської інформації з порушенням встановлених для розкриття такої інформації вимог.</w:t>
                  </w:r>
                </w:p>
              </w:tc>
              <w:tc>
                <w:tcPr>
                  <w:tcW w:w="863" w:type="dxa"/>
                  <w:vAlign w:val="center"/>
                </w:tcPr>
                <w:p w:rsidR="00F71A11" w:rsidRDefault="00F71A11" w:rsidP="008C3F35">
                  <w:pPr>
                    <w:pStyle w:val="af4"/>
                    <w:framePr w:hSpace="180" w:wrap="around" w:vAnchor="text" w:hAnchor="text" w:y="1"/>
                    <w:suppressOverlap/>
                    <w:jc w:val="center"/>
                    <w:rPr>
                      <w:rFonts w:ascii="Times New Roman" w:hAnsi="Times New Roman" w:cs="Times New Roman"/>
                      <w:sz w:val="24"/>
                      <w:szCs w:val="24"/>
                      <w:lang w:eastAsia="uk-UA"/>
                    </w:rPr>
                  </w:pPr>
                  <w:r>
                    <w:rPr>
                      <w:rFonts w:ascii="Times New Roman" w:hAnsi="Times New Roman" w:cs="Times New Roman"/>
                      <w:sz w:val="24"/>
                      <w:szCs w:val="24"/>
                      <w:lang w:eastAsia="uk-UA"/>
                    </w:rPr>
                    <w:t>20</w:t>
                  </w:r>
                </w:p>
              </w:tc>
            </w:tr>
          </w:tbl>
          <w:p w:rsidR="00F71A11" w:rsidRPr="00991A4C" w:rsidRDefault="00F71A11" w:rsidP="009466D1">
            <w:pPr>
              <w:pStyle w:val="af4"/>
              <w:jc w:val="both"/>
              <w:rPr>
                <w:rFonts w:ascii="Times New Roman" w:hAnsi="Times New Roman" w:cs="Times New Roman"/>
                <w:sz w:val="24"/>
                <w:szCs w:val="24"/>
                <w:lang w:eastAsia="uk-UA"/>
              </w:rPr>
            </w:pPr>
          </w:p>
        </w:tc>
        <w:tc>
          <w:tcPr>
            <w:tcW w:w="7706" w:type="dxa"/>
          </w:tcPr>
          <w:p w:rsidR="00F71A11" w:rsidRDefault="00F71A11" w:rsidP="009466D1">
            <w:pPr>
              <w:pStyle w:val="af4"/>
              <w:jc w:val="both"/>
              <w:rPr>
                <w:rFonts w:ascii="Times New Roman" w:hAnsi="Times New Roman" w:cs="Times New Roman"/>
                <w:sz w:val="24"/>
                <w:szCs w:val="24"/>
                <w:lang w:eastAsia="uk-UA"/>
              </w:rPr>
            </w:pPr>
            <w:r w:rsidRPr="00F71A11">
              <w:rPr>
                <w:rFonts w:ascii="Times New Roman" w:hAnsi="Times New Roman" w:cs="Times New Roman"/>
                <w:b/>
                <w:sz w:val="24"/>
                <w:szCs w:val="24"/>
                <w:lang w:eastAsia="uk-UA"/>
              </w:rPr>
              <w:t>3.2.6.</w:t>
            </w:r>
            <w:r w:rsidRPr="00E75E2F">
              <w:rPr>
                <w:rFonts w:ascii="Times New Roman" w:hAnsi="Times New Roman" w:cs="Times New Roman"/>
                <w:sz w:val="24"/>
                <w:szCs w:val="24"/>
                <w:lang w:eastAsia="uk-UA"/>
              </w:rPr>
              <w:t xml:space="preserve"> </w:t>
            </w:r>
            <w:r w:rsidRPr="00F71A11">
              <w:rPr>
                <w:rFonts w:ascii="Times New Roman" w:hAnsi="Times New Roman" w:cs="Times New Roman"/>
                <w:sz w:val="24"/>
                <w:szCs w:val="24"/>
                <w:lang w:eastAsia="uk-UA"/>
              </w:rPr>
              <w:t>У разі наявності шкоди, завданої суб’єктом розслідування, чи додаткової вигоди, отриманої ним внаслідок вчинення відповідного виду зловживання, та у разі можливості їх встановлення, НКРЕКП враховує розмір завданої суб’єктом розслідування шкоди та/або отриманої ним додаткової вигоди. Для цілей обрахунку початкового розміру штрафу застосовується такі відсоткові значення від розміру шкоди, завданої суб’єктом розслідування, чи додаткової вигоди, отриманої ним внаслідок вчинення відповідного виду зловживання</w:t>
            </w:r>
            <w:r w:rsidRPr="00E75E2F">
              <w:rPr>
                <w:rFonts w:ascii="Times New Roman" w:hAnsi="Times New Roman" w:cs="Times New Roman"/>
                <w:sz w:val="24"/>
                <w:szCs w:val="24"/>
                <w:lang w:eastAsia="uk-UA"/>
              </w:rPr>
              <w:t>:</w:t>
            </w:r>
          </w:p>
          <w:tbl>
            <w:tblPr>
              <w:tblStyle w:val="af3"/>
              <w:tblW w:w="7051" w:type="dxa"/>
              <w:tblLayout w:type="fixed"/>
              <w:tblLook w:val="04A0" w:firstRow="1" w:lastRow="0" w:firstColumn="1" w:lastColumn="0" w:noHBand="0" w:noVBand="1"/>
            </w:tblPr>
            <w:tblGrid>
              <w:gridCol w:w="6115"/>
              <w:gridCol w:w="936"/>
            </w:tblGrid>
            <w:tr w:rsidR="00F71A11" w:rsidTr="00F71A11">
              <w:tc>
                <w:tcPr>
                  <w:tcW w:w="6115" w:type="dxa"/>
                </w:tcPr>
                <w:p w:rsidR="00F71A11" w:rsidRPr="00962DBB" w:rsidRDefault="00F71A11" w:rsidP="008C3F35">
                  <w:pPr>
                    <w:pStyle w:val="af4"/>
                    <w:framePr w:hSpace="180" w:wrap="around" w:vAnchor="text" w:hAnchor="text" w:y="1"/>
                    <w:suppressOverlap/>
                    <w:jc w:val="center"/>
                    <w:rPr>
                      <w:rFonts w:ascii="Times New Roman" w:hAnsi="Times New Roman" w:cs="Times New Roman"/>
                      <w:b/>
                      <w:sz w:val="24"/>
                      <w:szCs w:val="24"/>
                      <w:lang w:eastAsia="uk-UA"/>
                    </w:rPr>
                  </w:pPr>
                  <w:r w:rsidRPr="00962DBB">
                    <w:rPr>
                      <w:rFonts w:ascii="Times New Roman" w:hAnsi="Times New Roman" w:cs="Times New Roman"/>
                      <w:b/>
                      <w:sz w:val="24"/>
                      <w:szCs w:val="24"/>
                      <w:lang w:eastAsia="uk-UA"/>
                    </w:rPr>
                    <w:t>Вид зловживання</w:t>
                  </w:r>
                </w:p>
              </w:tc>
              <w:tc>
                <w:tcPr>
                  <w:tcW w:w="936" w:type="dxa"/>
                </w:tcPr>
                <w:p w:rsidR="00F71A11" w:rsidRPr="00962DBB" w:rsidRDefault="00F71A11" w:rsidP="008C3F35">
                  <w:pPr>
                    <w:pStyle w:val="af4"/>
                    <w:framePr w:hSpace="180" w:wrap="around" w:vAnchor="text" w:hAnchor="text" w:y="1"/>
                    <w:suppressOverlap/>
                    <w:jc w:val="center"/>
                    <w:rPr>
                      <w:rFonts w:ascii="Times New Roman" w:hAnsi="Times New Roman" w:cs="Times New Roman"/>
                      <w:b/>
                      <w:sz w:val="24"/>
                      <w:szCs w:val="24"/>
                      <w:lang w:eastAsia="uk-UA"/>
                    </w:rPr>
                  </w:pPr>
                  <w:r w:rsidRPr="00962DBB">
                    <w:rPr>
                      <w:rFonts w:ascii="Times New Roman" w:hAnsi="Times New Roman" w:cs="Times New Roman"/>
                      <w:b/>
                      <w:sz w:val="24"/>
                      <w:szCs w:val="24"/>
                      <w:lang w:eastAsia="uk-UA"/>
                    </w:rPr>
                    <w:t>%</w:t>
                  </w:r>
                </w:p>
              </w:tc>
            </w:tr>
            <w:tr w:rsidR="00F71A11" w:rsidTr="00F71A11">
              <w:tc>
                <w:tcPr>
                  <w:tcW w:w="6115" w:type="dxa"/>
                </w:tcPr>
                <w:p w:rsidR="00F71A11" w:rsidRDefault="00F71A11" w:rsidP="008C3F35">
                  <w:pPr>
                    <w:pStyle w:val="af4"/>
                    <w:framePr w:hSpace="180" w:wrap="around" w:vAnchor="text" w:hAnchor="text" w:y="1"/>
                    <w:suppressOverlap/>
                    <w:jc w:val="both"/>
                    <w:rPr>
                      <w:rFonts w:ascii="Times New Roman" w:hAnsi="Times New Roman" w:cs="Times New Roman"/>
                      <w:sz w:val="24"/>
                      <w:szCs w:val="24"/>
                      <w:lang w:eastAsia="uk-UA"/>
                    </w:rPr>
                  </w:pPr>
                  <w:r w:rsidRPr="002F1328">
                    <w:rPr>
                      <w:rFonts w:ascii="Times New Roman" w:hAnsi="Times New Roman" w:cs="Times New Roman"/>
                      <w:sz w:val="24"/>
                      <w:szCs w:val="24"/>
                      <w:lang w:eastAsia="uk-UA"/>
                    </w:rPr>
                    <w:t xml:space="preserve">Порушення встановлених </w:t>
                  </w:r>
                  <w:r w:rsidRPr="00F71A11">
                    <w:rPr>
                      <w:rFonts w:ascii="Times New Roman" w:hAnsi="Times New Roman" w:cs="Times New Roman"/>
                      <w:b/>
                      <w:sz w:val="24"/>
                      <w:szCs w:val="24"/>
                      <w:lang w:eastAsia="uk-UA"/>
                    </w:rPr>
                    <w:t>заборон</w:t>
                  </w:r>
                  <w:r w:rsidRPr="002F1328">
                    <w:rPr>
                      <w:rFonts w:ascii="Times New Roman" w:hAnsi="Times New Roman" w:cs="Times New Roman"/>
                      <w:sz w:val="24"/>
                      <w:szCs w:val="24"/>
                      <w:lang w:eastAsia="uk-UA"/>
                    </w:rPr>
                    <w:t xml:space="preserve"> щодо використання інсайдерської інформації</w:t>
                  </w:r>
                </w:p>
              </w:tc>
              <w:tc>
                <w:tcPr>
                  <w:tcW w:w="936" w:type="dxa"/>
                  <w:vAlign w:val="center"/>
                </w:tcPr>
                <w:p w:rsidR="00F71A11" w:rsidRDefault="00F71A11" w:rsidP="008C3F35">
                  <w:pPr>
                    <w:pStyle w:val="af4"/>
                    <w:framePr w:hSpace="180" w:wrap="around" w:vAnchor="text" w:hAnchor="text" w:y="1"/>
                    <w:suppressOverlap/>
                    <w:jc w:val="center"/>
                    <w:rPr>
                      <w:rFonts w:ascii="Times New Roman" w:hAnsi="Times New Roman" w:cs="Times New Roman"/>
                      <w:sz w:val="24"/>
                      <w:szCs w:val="24"/>
                      <w:lang w:eastAsia="uk-UA"/>
                    </w:rPr>
                  </w:pPr>
                  <w:r>
                    <w:rPr>
                      <w:rFonts w:ascii="Times New Roman" w:hAnsi="Times New Roman" w:cs="Times New Roman"/>
                      <w:sz w:val="24"/>
                      <w:szCs w:val="24"/>
                      <w:lang w:eastAsia="uk-UA"/>
                    </w:rPr>
                    <w:t>25</w:t>
                  </w:r>
                </w:p>
              </w:tc>
            </w:tr>
          </w:tbl>
          <w:p w:rsidR="00F71A11" w:rsidRPr="00991A4C" w:rsidRDefault="00F71A11" w:rsidP="009466D1">
            <w:pPr>
              <w:pStyle w:val="af4"/>
              <w:jc w:val="both"/>
              <w:rPr>
                <w:rFonts w:ascii="Times New Roman" w:hAnsi="Times New Roman" w:cs="Times New Roman"/>
                <w:sz w:val="24"/>
                <w:szCs w:val="24"/>
                <w:lang w:eastAsia="uk-UA"/>
              </w:rPr>
            </w:pPr>
          </w:p>
        </w:tc>
      </w:tr>
      <w:tr w:rsidR="00A75282" w:rsidRPr="00991A4C" w:rsidTr="00563AD5">
        <w:tc>
          <w:tcPr>
            <w:tcW w:w="7706" w:type="dxa"/>
          </w:tcPr>
          <w:p w:rsidR="00A75282" w:rsidRPr="00A75282" w:rsidRDefault="00A75282" w:rsidP="009466D1">
            <w:pPr>
              <w:pStyle w:val="af4"/>
              <w:jc w:val="both"/>
              <w:rPr>
                <w:rFonts w:ascii="Times New Roman" w:hAnsi="Times New Roman" w:cs="Times New Roman"/>
                <w:sz w:val="24"/>
                <w:szCs w:val="24"/>
                <w:lang w:eastAsia="uk-UA"/>
              </w:rPr>
            </w:pPr>
            <w:r w:rsidRPr="00A75282">
              <w:rPr>
                <w:rFonts w:ascii="Times New Roman" w:hAnsi="Times New Roman" w:cs="Times New Roman"/>
                <w:sz w:val="24"/>
                <w:szCs w:val="24"/>
                <w:lang w:eastAsia="uk-UA"/>
              </w:rPr>
              <w:t>3.3.2. Період, протягом якого тривало/триває зловживання, визначається від моменту фактичного початку дій/бездіяльності та до:</w:t>
            </w:r>
          </w:p>
          <w:p w:rsidR="00A75282" w:rsidRPr="00A75282" w:rsidRDefault="00A75282" w:rsidP="009466D1">
            <w:pPr>
              <w:pStyle w:val="af4"/>
              <w:jc w:val="both"/>
              <w:rPr>
                <w:rFonts w:ascii="Times New Roman" w:hAnsi="Times New Roman" w:cs="Times New Roman"/>
                <w:sz w:val="24"/>
                <w:szCs w:val="24"/>
                <w:lang w:eastAsia="uk-UA"/>
              </w:rPr>
            </w:pPr>
            <w:r>
              <w:rPr>
                <w:rFonts w:ascii="Times New Roman" w:hAnsi="Times New Roman" w:cs="Times New Roman"/>
                <w:sz w:val="24"/>
                <w:szCs w:val="24"/>
                <w:lang w:eastAsia="uk-UA"/>
              </w:rPr>
              <w:t>…</w:t>
            </w:r>
          </w:p>
          <w:p w:rsidR="00A75282" w:rsidRPr="00A75282" w:rsidRDefault="00A75282" w:rsidP="009466D1">
            <w:pPr>
              <w:pStyle w:val="af4"/>
              <w:jc w:val="both"/>
              <w:rPr>
                <w:rFonts w:ascii="Times New Roman" w:hAnsi="Times New Roman" w:cs="Times New Roman"/>
                <w:sz w:val="24"/>
                <w:szCs w:val="24"/>
                <w:lang w:eastAsia="uk-UA"/>
              </w:rPr>
            </w:pPr>
            <w:r w:rsidRPr="00A75282">
              <w:rPr>
                <w:rFonts w:ascii="Times New Roman" w:hAnsi="Times New Roman" w:cs="Times New Roman"/>
                <w:sz w:val="24"/>
                <w:szCs w:val="24"/>
                <w:lang w:eastAsia="uk-UA"/>
              </w:rPr>
              <w:t>2) дати складання висновку про результати розслідування - у разі триваючого зловживання.</w:t>
            </w:r>
          </w:p>
        </w:tc>
        <w:tc>
          <w:tcPr>
            <w:tcW w:w="7706" w:type="dxa"/>
          </w:tcPr>
          <w:p w:rsidR="00A75282" w:rsidRPr="00A75282" w:rsidRDefault="00A75282" w:rsidP="009466D1">
            <w:pPr>
              <w:pStyle w:val="af4"/>
              <w:jc w:val="both"/>
              <w:rPr>
                <w:rFonts w:ascii="Times New Roman" w:hAnsi="Times New Roman" w:cs="Times New Roman"/>
                <w:sz w:val="24"/>
                <w:szCs w:val="24"/>
                <w:lang w:eastAsia="uk-UA"/>
              </w:rPr>
            </w:pPr>
            <w:r w:rsidRPr="00A75282">
              <w:rPr>
                <w:rFonts w:ascii="Times New Roman" w:hAnsi="Times New Roman" w:cs="Times New Roman"/>
                <w:sz w:val="24"/>
                <w:szCs w:val="24"/>
                <w:lang w:eastAsia="uk-UA"/>
              </w:rPr>
              <w:t>3.3.2. Період, протягом якого тривало/триває зловживання, визначається від моменту фактичного початку дій/бездіяльності та до:</w:t>
            </w:r>
          </w:p>
          <w:p w:rsidR="00A75282" w:rsidRPr="00A75282" w:rsidRDefault="00A75282" w:rsidP="009466D1">
            <w:pPr>
              <w:pStyle w:val="af4"/>
              <w:jc w:val="both"/>
              <w:rPr>
                <w:rFonts w:ascii="Times New Roman" w:hAnsi="Times New Roman" w:cs="Times New Roman"/>
                <w:sz w:val="24"/>
                <w:szCs w:val="24"/>
                <w:lang w:eastAsia="uk-UA"/>
              </w:rPr>
            </w:pPr>
            <w:r>
              <w:rPr>
                <w:rFonts w:ascii="Times New Roman" w:hAnsi="Times New Roman" w:cs="Times New Roman"/>
                <w:sz w:val="24"/>
                <w:szCs w:val="24"/>
                <w:lang w:eastAsia="uk-UA"/>
              </w:rPr>
              <w:t>…</w:t>
            </w:r>
          </w:p>
          <w:p w:rsidR="00A75282" w:rsidRPr="00A75282" w:rsidRDefault="00A75282" w:rsidP="009466D1">
            <w:pPr>
              <w:pStyle w:val="af4"/>
              <w:jc w:val="both"/>
              <w:rPr>
                <w:rFonts w:ascii="Times New Roman" w:hAnsi="Times New Roman" w:cs="Times New Roman"/>
                <w:sz w:val="24"/>
                <w:szCs w:val="24"/>
                <w:lang w:eastAsia="uk-UA"/>
              </w:rPr>
            </w:pPr>
            <w:r w:rsidRPr="00A75282">
              <w:rPr>
                <w:rFonts w:ascii="Times New Roman" w:hAnsi="Times New Roman" w:cs="Times New Roman"/>
                <w:sz w:val="24"/>
                <w:szCs w:val="24"/>
                <w:lang w:eastAsia="uk-UA"/>
              </w:rPr>
              <w:t xml:space="preserve">2) дати складання висновку про результати розслідування </w:t>
            </w:r>
            <w:r w:rsidRPr="00A75282">
              <w:rPr>
                <w:rFonts w:ascii="Times New Roman" w:hAnsi="Times New Roman" w:cs="Times New Roman"/>
                <w:b/>
                <w:sz w:val="24"/>
                <w:szCs w:val="24"/>
                <w:lang w:eastAsia="uk-UA"/>
              </w:rPr>
              <w:t>зловживань та інших порушень на оптовому енергетичному ринку</w:t>
            </w:r>
            <w:r>
              <w:rPr>
                <w:rFonts w:ascii="Times New Roman" w:hAnsi="Times New Roman" w:cs="Times New Roman"/>
                <w:sz w:val="24"/>
                <w:szCs w:val="24"/>
                <w:lang w:eastAsia="uk-UA"/>
              </w:rPr>
              <w:t xml:space="preserve"> </w:t>
            </w:r>
            <w:r w:rsidRPr="00A75282">
              <w:rPr>
                <w:rFonts w:ascii="Times New Roman" w:hAnsi="Times New Roman" w:cs="Times New Roman"/>
                <w:sz w:val="24"/>
                <w:szCs w:val="24"/>
                <w:lang w:eastAsia="uk-UA"/>
              </w:rPr>
              <w:t>- у разі триваючого зловживання.</w:t>
            </w:r>
          </w:p>
        </w:tc>
      </w:tr>
      <w:tr w:rsidR="00A75282" w:rsidRPr="00991A4C" w:rsidTr="00563AD5">
        <w:tc>
          <w:tcPr>
            <w:tcW w:w="7706" w:type="dxa"/>
          </w:tcPr>
          <w:p w:rsidR="00A75282" w:rsidRPr="000D1F0D" w:rsidRDefault="00A75282" w:rsidP="009466D1">
            <w:pPr>
              <w:pStyle w:val="af4"/>
              <w:jc w:val="both"/>
              <w:rPr>
                <w:rFonts w:ascii="Times New Roman" w:hAnsi="Times New Roman" w:cs="Times New Roman"/>
                <w:sz w:val="24"/>
                <w:szCs w:val="24"/>
                <w:lang w:eastAsia="uk-UA"/>
              </w:rPr>
            </w:pPr>
            <w:r w:rsidRPr="00092A01">
              <w:rPr>
                <w:rFonts w:ascii="Times New Roman" w:hAnsi="Times New Roman" w:cs="Times New Roman"/>
                <w:sz w:val="24"/>
                <w:szCs w:val="24"/>
                <w:lang w:eastAsia="uk-UA"/>
              </w:rPr>
              <w:t xml:space="preserve">3.6.2. Максимальні розміри штрафів за зловживання, визначені статтею 77 Закону України «Про ринок електричної енергії» або статтею 59 Закону України «Про ринок природного газу», незалежно від граничного розміру штрафу не можуть перевищувати 10 відсотків річного доходу </w:t>
            </w:r>
            <w:r w:rsidRPr="00092A01">
              <w:rPr>
                <w:rFonts w:ascii="Times New Roman" w:hAnsi="Times New Roman" w:cs="Times New Roman"/>
                <w:sz w:val="24"/>
                <w:szCs w:val="24"/>
                <w:lang w:eastAsia="uk-UA"/>
              </w:rPr>
              <w:lastRenderedPageBreak/>
              <w:t>(виручки) учасника оптового енергетичного ринку від реалізації продукції (товарів, робіт, послуг) на оптовому енергетичному ринку.</w:t>
            </w:r>
          </w:p>
        </w:tc>
        <w:tc>
          <w:tcPr>
            <w:tcW w:w="7706" w:type="dxa"/>
          </w:tcPr>
          <w:p w:rsidR="00A75282" w:rsidRDefault="00A75282" w:rsidP="009466D1">
            <w:pPr>
              <w:pStyle w:val="af4"/>
              <w:jc w:val="both"/>
              <w:rPr>
                <w:rFonts w:ascii="Times New Roman" w:hAnsi="Times New Roman" w:cs="Times New Roman"/>
                <w:b/>
                <w:sz w:val="24"/>
                <w:szCs w:val="24"/>
                <w:lang w:eastAsia="uk-UA"/>
              </w:rPr>
            </w:pPr>
            <w:r w:rsidRPr="00092A01">
              <w:rPr>
                <w:rFonts w:ascii="Times New Roman" w:hAnsi="Times New Roman" w:cs="Times New Roman"/>
                <w:sz w:val="24"/>
                <w:szCs w:val="24"/>
                <w:lang w:eastAsia="uk-UA"/>
              </w:rPr>
              <w:lastRenderedPageBreak/>
              <w:t xml:space="preserve">3.6.2. Максимальні розміри штрафів за зловживання, визначені статтею 77 Закону України «Про ринок електричної енергії» або статтею 59 Закону України «Про ринок природного газу», незалежно від граничного розміру штрафу не можуть перевищувати 10 відсотків річного доходу </w:t>
            </w:r>
            <w:r w:rsidRPr="00092A01">
              <w:rPr>
                <w:rFonts w:ascii="Times New Roman" w:hAnsi="Times New Roman" w:cs="Times New Roman"/>
                <w:sz w:val="24"/>
                <w:szCs w:val="24"/>
                <w:lang w:eastAsia="uk-UA"/>
              </w:rPr>
              <w:lastRenderedPageBreak/>
              <w:t>(виручки) учасника оптового енергетичного ринку від реалізації продукції (товарів, робіт, послуг) на оптовому енергетичному ринку</w:t>
            </w:r>
            <w:r>
              <w:rPr>
                <w:rFonts w:ascii="Times New Roman" w:hAnsi="Times New Roman" w:cs="Times New Roman"/>
                <w:sz w:val="24"/>
                <w:szCs w:val="24"/>
                <w:lang w:eastAsia="uk-UA"/>
              </w:rPr>
              <w:t xml:space="preserve">, </w:t>
            </w:r>
            <w:r w:rsidRPr="00092A01">
              <w:rPr>
                <w:rFonts w:ascii="Times New Roman" w:hAnsi="Times New Roman" w:cs="Times New Roman"/>
                <w:b/>
                <w:sz w:val="24"/>
                <w:szCs w:val="24"/>
                <w:lang w:eastAsia="uk-UA"/>
              </w:rPr>
              <w:t>отриманих за рік, що передує року, в якому вчинено зловживання на оптовому енергетичному ринку</w:t>
            </w:r>
            <w:r>
              <w:rPr>
                <w:rFonts w:ascii="Times New Roman" w:hAnsi="Times New Roman" w:cs="Times New Roman"/>
                <w:b/>
                <w:sz w:val="24"/>
                <w:szCs w:val="24"/>
                <w:lang w:eastAsia="uk-UA"/>
              </w:rPr>
              <w:t>.</w:t>
            </w:r>
          </w:p>
          <w:p w:rsidR="00A75282" w:rsidRPr="000D1F0D" w:rsidRDefault="00A75282" w:rsidP="009466D1">
            <w:pPr>
              <w:pStyle w:val="af4"/>
              <w:jc w:val="both"/>
              <w:rPr>
                <w:rFonts w:ascii="Times New Roman" w:hAnsi="Times New Roman" w:cs="Times New Roman"/>
                <w:sz w:val="24"/>
                <w:szCs w:val="24"/>
                <w:lang w:eastAsia="uk-UA"/>
              </w:rPr>
            </w:pPr>
            <w:r w:rsidRPr="00D67431">
              <w:rPr>
                <w:rFonts w:ascii="Times New Roman" w:hAnsi="Times New Roman" w:cs="Times New Roman"/>
                <w:b/>
                <w:sz w:val="24"/>
                <w:szCs w:val="24"/>
                <w:lang w:eastAsia="uk-UA"/>
              </w:rPr>
              <w:t xml:space="preserve">У </w:t>
            </w:r>
            <w:r>
              <w:rPr>
                <w:rFonts w:ascii="Times New Roman" w:hAnsi="Times New Roman" w:cs="Times New Roman"/>
                <w:b/>
                <w:sz w:val="24"/>
                <w:szCs w:val="24"/>
                <w:lang w:eastAsia="uk-UA"/>
              </w:rPr>
              <w:t>разі</w:t>
            </w:r>
            <w:r w:rsidRPr="00D67431">
              <w:rPr>
                <w:rFonts w:ascii="Times New Roman" w:hAnsi="Times New Roman" w:cs="Times New Roman"/>
                <w:b/>
                <w:sz w:val="24"/>
                <w:szCs w:val="24"/>
                <w:lang w:eastAsia="uk-UA"/>
              </w:rPr>
              <w:t xml:space="preserve">, якщо суб’єкт розслідування здійснював діяльність на </w:t>
            </w:r>
            <w:r>
              <w:rPr>
                <w:rFonts w:ascii="Times New Roman" w:hAnsi="Times New Roman" w:cs="Times New Roman"/>
                <w:b/>
                <w:sz w:val="24"/>
                <w:szCs w:val="24"/>
                <w:lang w:eastAsia="uk-UA"/>
              </w:rPr>
              <w:t>оптовому енергетичному ринку</w:t>
            </w:r>
            <w:r w:rsidRPr="00D67431">
              <w:rPr>
                <w:rFonts w:ascii="Times New Roman" w:hAnsi="Times New Roman" w:cs="Times New Roman"/>
                <w:b/>
                <w:sz w:val="24"/>
                <w:szCs w:val="24"/>
                <w:lang w:eastAsia="uk-UA"/>
              </w:rPr>
              <w:t xml:space="preserve"> не у всіх місяцях року, який передує року </w:t>
            </w:r>
            <w:r>
              <w:rPr>
                <w:rFonts w:ascii="Times New Roman" w:hAnsi="Times New Roman" w:cs="Times New Roman"/>
                <w:b/>
                <w:sz w:val="24"/>
                <w:szCs w:val="24"/>
                <w:lang w:eastAsia="uk-UA"/>
              </w:rPr>
              <w:t>вчинення зловживання</w:t>
            </w:r>
            <w:r w:rsidRPr="00D67431">
              <w:rPr>
                <w:rFonts w:ascii="Times New Roman" w:hAnsi="Times New Roman" w:cs="Times New Roman"/>
                <w:b/>
                <w:sz w:val="24"/>
                <w:szCs w:val="24"/>
                <w:lang w:eastAsia="uk-UA"/>
              </w:rPr>
              <w:t xml:space="preserve">, для розрахунку граничного розміру штрафу береться обсяг доходу (виручки) від реалізації продукції (товарів, робіт, послуг) на ринку, </w:t>
            </w:r>
            <w:r>
              <w:rPr>
                <w:rFonts w:ascii="Times New Roman" w:hAnsi="Times New Roman" w:cs="Times New Roman"/>
                <w:b/>
                <w:sz w:val="24"/>
                <w:szCs w:val="24"/>
                <w:lang w:eastAsia="uk-UA"/>
              </w:rPr>
              <w:t>на якому</w:t>
            </w:r>
            <w:r w:rsidRPr="00D67431">
              <w:rPr>
                <w:rFonts w:ascii="Times New Roman" w:hAnsi="Times New Roman" w:cs="Times New Roman"/>
                <w:b/>
                <w:sz w:val="24"/>
                <w:szCs w:val="24"/>
                <w:lang w:eastAsia="uk-UA"/>
              </w:rPr>
              <w:t xml:space="preserve"> вчин</w:t>
            </w:r>
            <w:r w:rsidRPr="00AF379E">
              <w:rPr>
                <w:rFonts w:ascii="Times New Roman" w:hAnsi="Times New Roman" w:cs="Times New Roman"/>
                <w:b/>
                <w:sz w:val="24"/>
                <w:szCs w:val="24"/>
                <w:lang w:eastAsia="uk-UA"/>
              </w:rPr>
              <w:t>ено порушення, за завершені звітні квартали</w:t>
            </w:r>
            <w:r w:rsidR="00103918" w:rsidRPr="00AF379E">
              <w:rPr>
                <w:rFonts w:ascii="Times New Roman" w:hAnsi="Times New Roman" w:cs="Times New Roman"/>
                <w:b/>
                <w:sz w:val="24"/>
                <w:szCs w:val="24"/>
                <w:lang w:eastAsia="uk-UA"/>
              </w:rPr>
              <w:t xml:space="preserve"> року, що передує року </w:t>
            </w:r>
            <w:r w:rsidRPr="00AF379E">
              <w:rPr>
                <w:rFonts w:ascii="Times New Roman" w:hAnsi="Times New Roman" w:cs="Times New Roman"/>
                <w:b/>
                <w:sz w:val="24"/>
                <w:szCs w:val="24"/>
                <w:lang w:eastAsia="uk-UA"/>
              </w:rPr>
              <w:t>вчинення зловживання на оптовому енергетичному ринку.</w:t>
            </w:r>
          </w:p>
        </w:tc>
      </w:tr>
      <w:tr w:rsidR="007E7321" w:rsidRPr="00991A4C" w:rsidTr="00563AD5">
        <w:tc>
          <w:tcPr>
            <w:tcW w:w="7706" w:type="dxa"/>
          </w:tcPr>
          <w:p w:rsidR="007E7321" w:rsidRPr="00EB1377" w:rsidRDefault="007E7321" w:rsidP="009466D1">
            <w:pPr>
              <w:pStyle w:val="af4"/>
              <w:jc w:val="both"/>
              <w:rPr>
                <w:rFonts w:ascii="Times New Roman" w:hAnsi="Times New Roman" w:cs="Times New Roman"/>
                <w:strike/>
                <w:sz w:val="24"/>
                <w:szCs w:val="24"/>
                <w:lang w:eastAsia="uk-UA"/>
              </w:rPr>
            </w:pPr>
            <w:r w:rsidRPr="00EB1377">
              <w:rPr>
                <w:rFonts w:ascii="Times New Roman" w:hAnsi="Times New Roman" w:cs="Times New Roman"/>
                <w:strike/>
                <w:sz w:val="24"/>
                <w:szCs w:val="24"/>
                <w:lang w:eastAsia="uk-UA"/>
              </w:rPr>
              <w:lastRenderedPageBreak/>
              <w:t>3.6.4. У випадку якщо підсумковий розмір штрафу, розрахований відповідно до глав 3.2-3.5 цього розділу, менший за мінімальний розмір штрафу, передбачений законом, НКРЕКП не накладає штраф, а застосовує інші санкції (застереження та/або попередження про необхідність усунення порушень).</w:t>
            </w:r>
          </w:p>
        </w:tc>
        <w:tc>
          <w:tcPr>
            <w:tcW w:w="7706" w:type="dxa"/>
          </w:tcPr>
          <w:p w:rsidR="007E7321" w:rsidRPr="00EB1377" w:rsidRDefault="00EB1377" w:rsidP="009466D1">
            <w:pPr>
              <w:pStyle w:val="af4"/>
              <w:jc w:val="both"/>
              <w:rPr>
                <w:rFonts w:ascii="Times New Roman" w:hAnsi="Times New Roman" w:cs="Times New Roman"/>
                <w:b/>
                <w:sz w:val="24"/>
                <w:szCs w:val="24"/>
                <w:lang w:eastAsia="uk-UA"/>
              </w:rPr>
            </w:pPr>
            <w:r w:rsidRPr="00EB1377">
              <w:rPr>
                <w:rFonts w:ascii="Times New Roman" w:hAnsi="Times New Roman" w:cs="Times New Roman"/>
                <w:b/>
                <w:sz w:val="24"/>
                <w:szCs w:val="24"/>
                <w:lang w:eastAsia="uk-UA"/>
              </w:rPr>
              <w:t>Ви</w:t>
            </w:r>
            <w:r w:rsidR="008C3F35">
              <w:rPr>
                <w:rFonts w:ascii="Times New Roman" w:hAnsi="Times New Roman" w:cs="Times New Roman"/>
                <w:b/>
                <w:sz w:val="24"/>
                <w:szCs w:val="24"/>
                <w:lang w:eastAsia="uk-UA"/>
              </w:rPr>
              <w:t>лучити</w:t>
            </w:r>
            <w:bookmarkStart w:id="5" w:name="_GoBack"/>
            <w:bookmarkEnd w:id="5"/>
          </w:p>
        </w:tc>
      </w:tr>
      <w:tr w:rsidR="00A75282" w:rsidRPr="00991A4C" w:rsidTr="00563AD5">
        <w:tc>
          <w:tcPr>
            <w:tcW w:w="7706" w:type="dxa"/>
          </w:tcPr>
          <w:p w:rsidR="00A75282" w:rsidRPr="00B861D0" w:rsidRDefault="00A75282" w:rsidP="009466D1">
            <w:pPr>
              <w:pStyle w:val="af4"/>
              <w:jc w:val="both"/>
              <w:rPr>
                <w:rFonts w:ascii="Times New Roman" w:hAnsi="Times New Roman" w:cs="Times New Roman"/>
                <w:b/>
                <w:sz w:val="24"/>
                <w:szCs w:val="24"/>
                <w:lang w:eastAsia="uk-UA"/>
              </w:rPr>
            </w:pPr>
            <w:r w:rsidRPr="00B861D0">
              <w:rPr>
                <w:rFonts w:ascii="Times New Roman" w:hAnsi="Times New Roman" w:cs="Times New Roman"/>
                <w:b/>
                <w:sz w:val="24"/>
                <w:szCs w:val="24"/>
                <w:lang w:eastAsia="uk-UA"/>
              </w:rPr>
              <w:t>Відсутн</w:t>
            </w:r>
            <w:r>
              <w:rPr>
                <w:rFonts w:ascii="Times New Roman" w:hAnsi="Times New Roman" w:cs="Times New Roman"/>
                <w:b/>
                <w:sz w:val="24"/>
                <w:szCs w:val="24"/>
                <w:lang w:eastAsia="uk-UA"/>
              </w:rPr>
              <w:t>ій розділ</w:t>
            </w:r>
          </w:p>
        </w:tc>
        <w:tc>
          <w:tcPr>
            <w:tcW w:w="7706" w:type="dxa"/>
          </w:tcPr>
          <w:p w:rsidR="00A75282" w:rsidRPr="00B861D0" w:rsidRDefault="00A75282" w:rsidP="009466D1">
            <w:pPr>
              <w:pStyle w:val="af4"/>
              <w:jc w:val="center"/>
              <w:rPr>
                <w:rFonts w:ascii="Times New Roman" w:hAnsi="Times New Roman" w:cs="Times New Roman"/>
                <w:b/>
                <w:sz w:val="24"/>
                <w:szCs w:val="24"/>
                <w:lang w:eastAsia="uk-UA"/>
              </w:rPr>
            </w:pPr>
            <w:r>
              <w:rPr>
                <w:rFonts w:ascii="Times New Roman" w:hAnsi="Times New Roman" w:cs="Times New Roman"/>
                <w:b/>
                <w:sz w:val="24"/>
                <w:szCs w:val="24"/>
                <w:lang w:val="en-US" w:eastAsia="uk-UA"/>
              </w:rPr>
              <w:t>IV</w:t>
            </w:r>
            <w:r w:rsidRPr="00B861D0">
              <w:rPr>
                <w:rFonts w:ascii="Times New Roman" w:hAnsi="Times New Roman" w:cs="Times New Roman"/>
                <w:b/>
                <w:sz w:val="24"/>
                <w:szCs w:val="24"/>
                <w:lang w:val="ru-RU" w:eastAsia="uk-UA"/>
              </w:rPr>
              <w:t xml:space="preserve">. </w:t>
            </w:r>
            <w:r w:rsidRPr="00B861D0">
              <w:rPr>
                <w:rFonts w:ascii="Times New Roman" w:hAnsi="Times New Roman" w:cs="Times New Roman"/>
                <w:b/>
                <w:sz w:val="24"/>
                <w:szCs w:val="24"/>
                <w:lang w:eastAsia="uk-UA"/>
              </w:rPr>
              <w:t>Розрахунок розміру штрафів, що накладаються НКРЕКП за інші порушення на оптовому енергетичному ринку</w:t>
            </w:r>
          </w:p>
        </w:tc>
      </w:tr>
      <w:tr w:rsidR="00A75282" w:rsidRPr="00991A4C" w:rsidTr="00563AD5">
        <w:tc>
          <w:tcPr>
            <w:tcW w:w="7706" w:type="dxa"/>
          </w:tcPr>
          <w:p w:rsidR="00A75282" w:rsidRPr="00B861D0" w:rsidRDefault="00A75282" w:rsidP="009466D1">
            <w:pPr>
              <w:pStyle w:val="af4"/>
              <w:jc w:val="both"/>
              <w:rPr>
                <w:rFonts w:ascii="Times New Roman" w:hAnsi="Times New Roman" w:cs="Times New Roman"/>
                <w:sz w:val="24"/>
                <w:szCs w:val="24"/>
                <w:lang w:eastAsia="uk-UA"/>
              </w:rPr>
            </w:pPr>
          </w:p>
        </w:tc>
        <w:tc>
          <w:tcPr>
            <w:tcW w:w="7706" w:type="dxa"/>
          </w:tcPr>
          <w:p w:rsidR="00A75282" w:rsidRDefault="00A75282" w:rsidP="009466D1">
            <w:pPr>
              <w:pStyle w:val="af4"/>
              <w:jc w:val="both"/>
              <w:rPr>
                <w:rFonts w:ascii="Times New Roman" w:hAnsi="Times New Roman" w:cs="Times New Roman"/>
                <w:b/>
                <w:sz w:val="24"/>
                <w:szCs w:val="24"/>
                <w:lang w:eastAsia="uk-UA"/>
              </w:rPr>
            </w:pPr>
            <w:r w:rsidRPr="00EA483B">
              <w:rPr>
                <w:rFonts w:ascii="Times New Roman" w:hAnsi="Times New Roman" w:cs="Times New Roman"/>
                <w:b/>
                <w:sz w:val="24"/>
                <w:szCs w:val="24"/>
                <w:lang w:eastAsia="uk-UA"/>
              </w:rPr>
              <w:t>4.1. Етапи розрахунку розміру штрафів за інші порушення н</w:t>
            </w:r>
            <w:r>
              <w:rPr>
                <w:rFonts w:ascii="Times New Roman" w:hAnsi="Times New Roman" w:cs="Times New Roman"/>
                <w:b/>
                <w:sz w:val="24"/>
                <w:szCs w:val="24"/>
                <w:lang w:eastAsia="uk-UA"/>
              </w:rPr>
              <w:t>а оптовому енергетичному ринку</w:t>
            </w:r>
          </w:p>
          <w:p w:rsidR="00A75282" w:rsidRPr="00EA483B" w:rsidRDefault="00A75282" w:rsidP="009466D1">
            <w:pPr>
              <w:pStyle w:val="af4"/>
              <w:jc w:val="both"/>
              <w:rPr>
                <w:rFonts w:ascii="Times New Roman" w:hAnsi="Times New Roman" w:cs="Times New Roman"/>
                <w:b/>
                <w:sz w:val="24"/>
                <w:szCs w:val="24"/>
                <w:lang w:eastAsia="uk-UA"/>
              </w:rPr>
            </w:pPr>
            <w:bookmarkStart w:id="6" w:name="_Hlk192837943"/>
            <w:r w:rsidRPr="00EA483B">
              <w:rPr>
                <w:rFonts w:ascii="Times New Roman" w:hAnsi="Times New Roman" w:cs="Times New Roman"/>
                <w:b/>
                <w:sz w:val="24"/>
                <w:szCs w:val="24"/>
                <w:lang w:eastAsia="uk-UA"/>
              </w:rPr>
              <w:t>Розрахунок штрафів за інші порушення на оптовому енергетичному ринку складається з таких етапів:</w:t>
            </w:r>
          </w:p>
          <w:p w:rsidR="00A75282" w:rsidRPr="00EA483B" w:rsidRDefault="00A75282" w:rsidP="009466D1">
            <w:pPr>
              <w:pStyle w:val="af4"/>
              <w:jc w:val="both"/>
              <w:rPr>
                <w:rFonts w:ascii="Times New Roman" w:hAnsi="Times New Roman" w:cs="Times New Roman"/>
                <w:b/>
                <w:sz w:val="24"/>
                <w:szCs w:val="24"/>
                <w:lang w:eastAsia="uk-UA"/>
              </w:rPr>
            </w:pPr>
            <w:r w:rsidRPr="00EA483B">
              <w:rPr>
                <w:rFonts w:ascii="Times New Roman" w:hAnsi="Times New Roman" w:cs="Times New Roman"/>
                <w:b/>
                <w:sz w:val="24"/>
                <w:szCs w:val="24"/>
                <w:lang w:eastAsia="uk-UA"/>
              </w:rPr>
              <w:t>1) визначення початкового розміру штрафу залежно від характеру, серйозності порушення та з урахуванням шкоди, завданої суб’єктом розслідування, та/або отриманої ним додаткової вигоди (у разі можливості встановлення такої шкоди або додаткової вигоди);</w:t>
            </w:r>
          </w:p>
          <w:p w:rsidR="00A75282" w:rsidRPr="00EA483B" w:rsidRDefault="00A75282" w:rsidP="009466D1">
            <w:pPr>
              <w:pStyle w:val="af4"/>
              <w:jc w:val="both"/>
              <w:rPr>
                <w:rFonts w:ascii="Times New Roman" w:hAnsi="Times New Roman" w:cs="Times New Roman"/>
                <w:b/>
                <w:sz w:val="24"/>
                <w:szCs w:val="24"/>
                <w:lang w:eastAsia="uk-UA"/>
              </w:rPr>
            </w:pPr>
            <w:r w:rsidRPr="00EA483B">
              <w:rPr>
                <w:rFonts w:ascii="Times New Roman" w:hAnsi="Times New Roman" w:cs="Times New Roman"/>
                <w:b/>
                <w:sz w:val="24"/>
                <w:szCs w:val="24"/>
                <w:lang w:eastAsia="uk-UA"/>
              </w:rPr>
              <w:t>2) коригування розміру штрафу з урахуванням тривалості порушення;</w:t>
            </w:r>
          </w:p>
          <w:p w:rsidR="00A75282" w:rsidRPr="00EA483B" w:rsidRDefault="00A75282" w:rsidP="009466D1">
            <w:pPr>
              <w:pStyle w:val="af4"/>
              <w:jc w:val="both"/>
              <w:rPr>
                <w:rFonts w:ascii="Times New Roman" w:hAnsi="Times New Roman" w:cs="Times New Roman"/>
                <w:b/>
                <w:sz w:val="24"/>
                <w:szCs w:val="24"/>
                <w:lang w:eastAsia="uk-UA"/>
              </w:rPr>
            </w:pPr>
            <w:r w:rsidRPr="00EA483B">
              <w:rPr>
                <w:rFonts w:ascii="Times New Roman" w:hAnsi="Times New Roman" w:cs="Times New Roman"/>
                <w:b/>
                <w:sz w:val="24"/>
                <w:szCs w:val="24"/>
                <w:lang w:eastAsia="uk-UA"/>
              </w:rPr>
              <w:t>3) коригування розміру штрафу з урахуванням пом’якшуючих та/або обтяжуючих обставин;</w:t>
            </w:r>
          </w:p>
          <w:p w:rsidR="00A75282" w:rsidRPr="00EA483B" w:rsidRDefault="00A75282" w:rsidP="009466D1">
            <w:pPr>
              <w:pStyle w:val="af4"/>
              <w:jc w:val="both"/>
              <w:rPr>
                <w:rFonts w:ascii="Times New Roman" w:hAnsi="Times New Roman" w:cs="Times New Roman"/>
                <w:b/>
                <w:sz w:val="24"/>
                <w:szCs w:val="24"/>
                <w:lang w:eastAsia="uk-UA"/>
              </w:rPr>
            </w:pPr>
            <w:r w:rsidRPr="00EA483B">
              <w:rPr>
                <w:rFonts w:ascii="Times New Roman" w:hAnsi="Times New Roman" w:cs="Times New Roman"/>
                <w:b/>
                <w:sz w:val="24"/>
                <w:szCs w:val="24"/>
                <w:lang w:eastAsia="uk-UA"/>
              </w:rPr>
              <w:t>4) коригування розміру штрафу з метою забезпечення належного рівня стримування від майбутніх порушень та забезпечення пропорційності покарання та порушення;</w:t>
            </w:r>
          </w:p>
          <w:p w:rsidR="00A75282" w:rsidRPr="00BC2E1D" w:rsidRDefault="00A75282" w:rsidP="009466D1">
            <w:pPr>
              <w:pStyle w:val="af4"/>
              <w:jc w:val="both"/>
              <w:rPr>
                <w:rFonts w:ascii="Times New Roman" w:hAnsi="Times New Roman" w:cs="Times New Roman"/>
                <w:b/>
                <w:sz w:val="24"/>
                <w:szCs w:val="24"/>
                <w:lang w:eastAsia="uk-UA"/>
              </w:rPr>
            </w:pPr>
            <w:r w:rsidRPr="00EA483B">
              <w:rPr>
                <w:rFonts w:ascii="Times New Roman" w:hAnsi="Times New Roman" w:cs="Times New Roman"/>
                <w:b/>
                <w:sz w:val="24"/>
                <w:szCs w:val="24"/>
                <w:lang w:eastAsia="uk-UA"/>
              </w:rPr>
              <w:lastRenderedPageBreak/>
              <w:t>5) визначення підсумкового розміру штрафу та коригування розміру штрафу для уникнення перевищення максимальної та мінімальної межі штрафу</w:t>
            </w:r>
            <w:bookmarkEnd w:id="6"/>
            <w:r w:rsidR="00BC2E1D">
              <w:rPr>
                <w:rFonts w:ascii="Times New Roman" w:hAnsi="Times New Roman" w:cs="Times New Roman"/>
                <w:b/>
                <w:sz w:val="24"/>
                <w:szCs w:val="24"/>
                <w:lang w:eastAsia="uk-UA"/>
              </w:rPr>
              <w:t>.</w:t>
            </w:r>
          </w:p>
        </w:tc>
      </w:tr>
      <w:tr w:rsidR="00825029" w:rsidRPr="00991A4C" w:rsidTr="00563AD5">
        <w:tc>
          <w:tcPr>
            <w:tcW w:w="7706" w:type="dxa"/>
          </w:tcPr>
          <w:p w:rsidR="00825029" w:rsidRPr="00B861D0" w:rsidRDefault="00825029" w:rsidP="009466D1">
            <w:pPr>
              <w:pStyle w:val="af4"/>
              <w:jc w:val="both"/>
              <w:rPr>
                <w:rFonts w:ascii="Times New Roman" w:hAnsi="Times New Roman" w:cs="Times New Roman"/>
                <w:sz w:val="24"/>
                <w:szCs w:val="24"/>
                <w:lang w:eastAsia="uk-UA"/>
              </w:rPr>
            </w:pPr>
          </w:p>
        </w:tc>
        <w:tc>
          <w:tcPr>
            <w:tcW w:w="7706" w:type="dxa"/>
          </w:tcPr>
          <w:p w:rsidR="00825029" w:rsidRPr="00825029" w:rsidRDefault="00825029" w:rsidP="00825029">
            <w:pPr>
              <w:pStyle w:val="af4"/>
              <w:jc w:val="both"/>
              <w:rPr>
                <w:rFonts w:ascii="Times New Roman" w:hAnsi="Times New Roman" w:cs="Times New Roman"/>
                <w:sz w:val="24"/>
                <w:szCs w:val="24"/>
                <w:lang w:eastAsia="uk-UA"/>
              </w:rPr>
            </w:pPr>
            <w:r w:rsidRPr="00EA483B">
              <w:rPr>
                <w:rFonts w:ascii="Times New Roman" w:hAnsi="Times New Roman" w:cs="Times New Roman"/>
                <w:b/>
                <w:sz w:val="24"/>
                <w:szCs w:val="24"/>
                <w:lang w:eastAsia="uk-UA"/>
              </w:rPr>
              <w:t>4.2. Визначення початкового розміру штрафу</w:t>
            </w:r>
          </w:p>
        </w:tc>
      </w:tr>
      <w:tr w:rsidR="00A75282" w:rsidRPr="00991A4C" w:rsidTr="00563AD5">
        <w:tc>
          <w:tcPr>
            <w:tcW w:w="7706" w:type="dxa"/>
          </w:tcPr>
          <w:p w:rsidR="00A75282" w:rsidRDefault="00A75282" w:rsidP="009466D1">
            <w:pPr>
              <w:pStyle w:val="af4"/>
              <w:jc w:val="both"/>
              <w:rPr>
                <w:rFonts w:ascii="Times New Roman" w:hAnsi="Times New Roman" w:cs="Times New Roman"/>
                <w:sz w:val="24"/>
                <w:szCs w:val="24"/>
                <w:lang w:eastAsia="uk-UA"/>
              </w:rPr>
            </w:pPr>
          </w:p>
          <w:p w:rsidR="00F34D66" w:rsidRDefault="00F34D66" w:rsidP="009466D1">
            <w:pPr>
              <w:pStyle w:val="af4"/>
              <w:jc w:val="both"/>
              <w:rPr>
                <w:rFonts w:ascii="Times New Roman" w:hAnsi="Times New Roman" w:cs="Times New Roman"/>
                <w:sz w:val="24"/>
                <w:szCs w:val="24"/>
                <w:lang w:eastAsia="uk-UA"/>
              </w:rPr>
            </w:pPr>
          </w:p>
          <w:p w:rsidR="00F34D66" w:rsidRDefault="00F34D66" w:rsidP="009466D1">
            <w:pPr>
              <w:pStyle w:val="af4"/>
              <w:jc w:val="both"/>
              <w:rPr>
                <w:rFonts w:ascii="Times New Roman" w:hAnsi="Times New Roman" w:cs="Times New Roman"/>
                <w:sz w:val="24"/>
                <w:szCs w:val="24"/>
                <w:lang w:eastAsia="uk-UA"/>
              </w:rPr>
            </w:pPr>
          </w:p>
          <w:p w:rsidR="00F34D66" w:rsidRDefault="00F34D66" w:rsidP="009466D1">
            <w:pPr>
              <w:pStyle w:val="af4"/>
              <w:jc w:val="both"/>
              <w:rPr>
                <w:rFonts w:ascii="Times New Roman" w:hAnsi="Times New Roman" w:cs="Times New Roman"/>
                <w:sz w:val="24"/>
                <w:szCs w:val="24"/>
                <w:lang w:eastAsia="uk-UA"/>
              </w:rPr>
            </w:pPr>
          </w:p>
          <w:p w:rsidR="00F34D66" w:rsidRDefault="00F34D66" w:rsidP="009466D1">
            <w:pPr>
              <w:pStyle w:val="af4"/>
              <w:jc w:val="both"/>
              <w:rPr>
                <w:rFonts w:ascii="Times New Roman" w:hAnsi="Times New Roman" w:cs="Times New Roman"/>
                <w:sz w:val="24"/>
                <w:szCs w:val="24"/>
                <w:lang w:eastAsia="uk-UA"/>
              </w:rPr>
            </w:pPr>
          </w:p>
          <w:p w:rsidR="00F34D66" w:rsidRDefault="00F34D66" w:rsidP="009466D1">
            <w:pPr>
              <w:pStyle w:val="af4"/>
              <w:jc w:val="both"/>
              <w:rPr>
                <w:rFonts w:ascii="Times New Roman" w:hAnsi="Times New Roman" w:cs="Times New Roman"/>
                <w:sz w:val="24"/>
                <w:szCs w:val="24"/>
                <w:lang w:eastAsia="uk-UA"/>
              </w:rPr>
            </w:pPr>
          </w:p>
          <w:p w:rsidR="00F34D66" w:rsidRDefault="00F34D66" w:rsidP="009466D1">
            <w:pPr>
              <w:pStyle w:val="af4"/>
              <w:jc w:val="both"/>
              <w:rPr>
                <w:rFonts w:ascii="Times New Roman" w:hAnsi="Times New Roman" w:cs="Times New Roman"/>
                <w:sz w:val="24"/>
                <w:szCs w:val="24"/>
                <w:lang w:eastAsia="uk-UA"/>
              </w:rPr>
            </w:pPr>
          </w:p>
          <w:p w:rsidR="00F34D66" w:rsidRDefault="00F34D66" w:rsidP="009466D1">
            <w:pPr>
              <w:pStyle w:val="af4"/>
              <w:jc w:val="both"/>
              <w:rPr>
                <w:rFonts w:ascii="Times New Roman" w:hAnsi="Times New Roman" w:cs="Times New Roman"/>
                <w:sz w:val="24"/>
                <w:szCs w:val="24"/>
                <w:lang w:eastAsia="uk-UA"/>
              </w:rPr>
            </w:pPr>
          </w:p>
          <w:p w:rsidR="00F34D66" w:rsidRDefault="00F34D66" w:rsidP="009466D1">
            <w:pPr>
              <w:pStyle w:val="af4"/>
              <w:jc w:val="both"/>
              <w:rPr>
                <w:rFonts w:ascii="Times New Roman" w:hAnsi="Times New Roman" w:cs="Times New Roman"/>
                <w:sz w:val="24"/>
                <w:szCs w:val="24"/>
                <w:lang w:eastAsia="uk-UA"/>
              </w:rPr>
            </w:pPr>
          </w:p>
          <w:p w:rsidR="00F34D66" w:rsidRDefault="00F34D66" w:rsidP="009466D1">
            <w:pPr>
              <w:pStyle w:val="af4"/>
              <w:jc w:val="both"/>
              <w:rPr>
                <w:rFonts w:ascii="Times New Roman" w:hAnsi="Times New Roman" w:cs="Times New Roman"/>
                <w:sz w:val="24"/>
                <w:szCs w:val="24"/>
                <w:lang w:eastAsia="uk-UA"/>
              </w:rPr>
            </w:pPr>
          </w:p>
          <w:p w:rsidR="00F34D66" w:rsidRDefault="00F34D66" w:rsidP="009466D1">
            <w:pPr>
              <w:pStyle w:val="af4"/>
              <w:jc w:val="both"/>
              <w:rPr>
                <w:rFonts w:ascii="Times New Roman" w:hAnsi="Times New Roman" w:cs="Times New Roman"/>
                <w:sz w:val="24"/>
                <w:szCs w:val="24"/>
                <w:lang w:eastAsia="uk-UA"/>
              </w:rPr>
            </w:pPr>
          </w:p>
          <w:p w:rsidR="00F34D66" w:rsidRDefault="00F34D66" w:rsidP="009466D1">
            <w:pPr>
              <w:pStyle w:val="af4"/>
              <w:jc w:val="both"/>
              <w:rPr>
                <w:rFonts w:ascii="Times New Roman" w:hAnsi="Times New Roman" w:cs="Times New Roman"/>
                <w:sz w:val="24"/>
                <w:szCs w:val="24"/>
                <w:lang w:eastAsia="uk-UA"/>
              </w:rPr>
            </w:pPr>
          </w:p>
          <w:p w:rsidR="00F34D66" w:rsidRDefault="00F34D66" w:rsidP="009466D1">
            <w:pPr>
              <w:pStyle w:val="af4"/>
              <w:jc w:val="both"/>
              <w:rPr>
                <w:rFonts w:ascii="Times New Roman" w:hAnsi="Times New Roman" w:cs="Times New Roman"/>
                <w:sz w:val="24"/>
                <w:szCs w:val="24"/>
                <w:lang w:eastAsia="uk-UA"/>
              </w:rPr>
            </w:pPr>
          </w:p>
          <w:p w:rsidR="00F34D66" w:rsidRDefault="00F34D66" w:rsidP="009466D1">
            <w:pPr>
              <w:pStyle w:val="af4"/>
              <w:jc w:val="both"/>
              <w:rPr>
                <w:rFonts w:ascii="Times New Roman" w:hAnsi="Times New Roman" w:cs="Times New Roman"/>
                <w:sz w:val="24"/>
                <w:szCs w:val="24"/>
                <w:lang w:eastAsia="uk-UA"/>
              </w:rPr>
            </w:pPr>
          </w:p>
          <w:p w:rsidR="00F34D66" w:rsidRDefault="00F34D66" w:rsidP="009466D1">
            <w:pPr>
              <w:pStyle w:val="af4"/>
              <w:jc w:val="both"/>
              <w:rPr>
                <w:rFonts w:ascii="Times New Roman" w:hAnsi="Times New Roman" w:cs="Times New Roman"/>
                <w:sz w:val="24"/>
                <w:szCs w:val="24"/>
                <w:lang w:eastAsia="uk-UA"/>
              </w:rPr>
            </w:pPr>
          </w:p>
          <w:p w:rsidR="00F34D66" w:rsidRDefault="00F34D66" w:rsidP="009466D1">
            <w:pPr>
              <w:pStyle w:val="af4"/>
              <w:jc w:val="both"/>
              <w:rPr>
                <w:rFonts w:ascii="Times New Roman" w:hAnsi="Times New Roman" w:cs="Times New Roman"/>
                <w:sz w:val="24"/>
                <w:szCs w:val="24"/>
                <w:lang w:eastAsia="uk-UA"/>
              </w:rPr>
            </w:pPr>
          </w:p>
          <w:p w:rsidR="00F34D66" w:rsidRDefault="00F34D66" w:rsidP="009466D1">
            <w:pPr>
              <w:pStyle w:val="af4"/>
              <w:jc w:val="both"/>
              <w:rPr>
                <w:rFonts w:ascii="Times New Roman" w:hAnsi="Times New Roman" w:cs="Times New Roman"/>
                <w:sz w:val="24"/>
                <w:szCs w:val="24"/>
                <w:lang w:eastAsia="uk-UA"/>
              </w:rPr>
            </w:pPr>
          </w:p>
          <w:p w:rsidR="00F34D66" w:rsidRDefault="00F34D66" w:rsidP="009466D1">
            <w:pPr>
              <w:pStyle w:val="af4"/>
              <w:jc w:val="both"/>
              <w:rPr>
                <w:rFonts w:ascii="Times New Roman" w:hAnsi="Times New Roman" w:cs="Times New Roman"/>
                <w:sz w:val="24"/>
                <w:szCs w:val="24"/>
                <w:lang w:eastAsia="uk-UA"/>
              </w:rPr>
            </w:pPr>
          </w:p>
          <w:p w:rsidR="00F34D66" w:rsidRDefault="00F34D66" w:rsidP="009466D1">
            <w:pPr>
              <w:pStyle w:val="af4"/>
              <w:jc w:val="both"/>
              <w:rPr>
                <w:rFonts w:ascii="Times New Roman" w:hAnsi="Times New Roman" w:cs="Times New Roman"/>
                <w:sz w:val="24"/>
                <w:szCs w:val="24"/>
                <w:lang w:eastAsia="uk-UA"/>
              </w:rPr>
            </w:pPr>
          </w:p>
          <w:p w:rsidR="00F34D66" w:rsidRDefault="00F34D66" w:rsidP="009466D1">
            <w:pPr>
              <w:pStyle w:val="af4"/>
              <w:jc w:val="both"/>
              <w:rPr>
                <w:rFonts w:ascii="Times New Roman" w:hAnsi="Times New Roman" w:cs="Times New Roman"/>
                <w:sz w:val="24"/>
                <w:szCs w:val="24"/>
                <w:lang w:eastAsia="uk-UA"/>
              </w:rPr>
            </w:pPr>
          </w:p>
          <w:p w:rsidR="00F34D66" w:rsidRDefault="00F34D66" w:rsidP="009466D1">
            <w:pPr>
              <w:pStyle w:val="af4"/>
              <w:jc w:val="both"/>
              <w:rPr>
                <w:rFonts w:ascii="Times New Roman" w:hAnsi="Times New Roman" w:cs="Times New Roman"/>
                <w:sz w:val="24"/>
                <w:szCs w:val="24"/>
                <w:lang w:eastAsia="uk-UA"/>
              </w:rPr>
            </w:pPr>
          </w:p>
          <w:p w:rsidR="00F34D66" w:rsidRDefault="00F34D66" w:rsidP="009466D1">
            <w:pPr>
              <w:pStyle w:val="af4"/>
              <w:jc w:val="both"/>
              <w:rPr>
                <w:rFonts w:ascii="Times New Roman" w:hAnsi="Times New Roman" w:cs="Times New Roman"/>
                <w:sz w:val="24"/>
                <w:szCs w:val="24"/>
                <w:lang w:eastAsia="uk-UA"/>
              </w:rPr>
            </w:pPr>
          </w:p>
          <w:p w:rsidR="00F34D66" w:rsidRDefault="00F34D66" w:rsidP="009466D1">
            <w:pPr>
              <w:pStyle w:val="af4"/>
              <w:jc w:val="both"/>
              <w:rPr>
                <w:rFonts w:ascii="Times New Roman" w:hAnsi="Times New Roman" w:cs="Times New Roman"/>
                <w:sz w:val="24"/>
                <w:szCs w:val="24"/>
                <w:lang w:eastAsia="uk-UA"/>
              </w:rPr>
            </w:pPr>
          </w:p>
          <w:p w:rsidR="00F34D66" w:rsidRDefault="00F34D66" w:rsidP="009466D1">
            <w:pPr>
              <w:pStyle w:val="af4"/>
              <w:jc w:val="both"/>
              <w:rPr>
                <w:rFonts w:ascii="Times New Roman" w:hAnsi="Times New Roman" w:cs="Times New Roman"/>
                <w:sz w:val="24"/>
                <w:szCs w:val="24"/>
                <w:lang w:eastAsia="uk-UA"/>
              </w:rPr>
            </w:pPr>
          </w:p>
          <w:p w:rsidR="00F34D66" w:rsidRDefault="00F34D66" w:rsidP="009466D1">
            <w:pPr>
              <w:pStyle w:val="af4"/>
              <w:jc w:val="both"/>
              <w:rPr>
                <w:rFonts w:ascii="Times New Roman" w:hAnsi="Times New Roman" w:cs="Times New Roman"/>
                <w:sz w:val="24"/>
                <w:szCs w:val="24"/>
                <w:lang w:eastAsia="uk-UA"/>
              </w:rPr>
            </w:pPr>
          </w:p>
          <w:p w:rsidR="00F34D66" w:rsidRDefault="00F34D66" w:rsidP="009466D1">
            <w:pPr>
              <w:pStyle w:val="af4"/>
              <w:jc w:val="both"/>
              <w:rPr>
                <w:rFonts w:ascii="Times New Roman" w:hAnsi="Times New Roman" w:cs="Times New Roman"/>
                <w:sz w:val="24"/>
                <w:szCs w:val="24"/>
                <w:lang w:eastAsia="uk-UA"/>
              </w:rPr>
            </w:pPr>
          </w:p>
          <w:p w:rsidR="00F34D66" w:rsidRDefault="00F34D66" w:rsidP="009466D1">
            <w:pPr>
              <w:pStyle w:val="af4"/>
              <w:jc w:val="both"/>
              <w:rPr>
                <w:rFonts w:ascii="Times New Roman" w:hAnsi="Times New Roman" w:cs="Times New Roman"/>
                <w:sz w:val="24"/>
                <w:szCs w:val="24"/>
                <w:lang w:eastAsia="uk-UA"/>
              </w:rPr>
            </w:pPr>
          </w:p>
          <w:p w:rsidR="00F34D66" w:rsidRDefault="00F34D66" w:rsidP="009466D1">
            <w:pPr>
              <w:pStyle w:val="af4"/>
              <w:jc w:val="both"/>
              <w:rPr>
                <w:rFonts w:ascii="Times New Roman" w:hAnsi="Times New Roman" w:cs="Times New Roman"/>
                <w:sz w:val="24"/>
                <w:szCs w:val="24"/>
                <w:lang w:eastAsia="uk-UA"/>
              </w:rPr>
            </w:pPr>
          </w:p>
          <w:p w:rsidR="00F34D66" w:rsidRPr="00B861D0" w:rsidRDefault="00F34D66" w:rsidP="009466D1">
            <w:pPr>
              <w:pStyle w:val="af4"/>
              <w:jc w:val="both"/>
              <w:rPr>
                <w:rFonts w:ascii="Times New Roman" w:hAnsi="Times New Roman" w:cs="Times New Roman"/>
                <w:sz w:val="24"/>
                <w:szCs w:val="24"/>
                <w:lang w:eastAsia="uk-UA"/>
              </w:rPr>
            </w:pPr>
          </w:p>
        </w:tc>
        <w:tc>
          <w:tcPr>
            <w:tcW w:w="7706" w:type="dxa"/>
          </w:tcPr>
          <w:p w:rsidR="00A75282" w:rsidRPr="00D33CF7" w:rsidRDefault="00A75282" w:rsidP="009466D1">
            <w:pPr>
              <w:pStyle w:val="af4"/>
              <w:jc w:val="both"/>
              <w:rPr>
                <w:rFonts w:ascii="Times New Roman" w:hAnsi="Times New Roman" w:cs="Times New Roman"/>
                <w:b/>
                <w:sz w:val="24"/>
                <w:szCs w:val="24"/>
                <w:lang w:eastAsia="uk-UA"/>
              </w:rPr>
            </w:pPr>
            <w:r w:rsidRPr="00D33CF7">
              <w:rPr>
                <w:rFonts w:ascii="Times New Roman" w:hAnsi="Times New Roman" w:cs="Times New Roman"/>
                <w:b/>
                <w:sz w:val="24"/>
                <w:szCs w:val="24"/>
                <w:lang w:eastAsia="uk-UA"/>
              </w:rPr>
              <w:t>4.2.1. Початковий розмір штрафу за відповідне порушення на оптовому енергетичному ринку визначається шляхом застосування до фактичних обставин порушення, визначених цим розділом критеріїв оцінки характеру, серйозності</w:t>
            </w:r>
            <w:r w:rsidR="00103918">
              <w:rPr>
                <w:rFonts w:ascii="Times New Roman" w:hAnsi="Times New Roman" w:cs="Times New Roman"/>
                <w:b/>
                <w:sz w:val="24"/>
                <w:szCs w:val="24"/>
                <w:lang w:eastAsia="uk-UA"/>
              </w:rPr>
              <w:t xml:space="preserve"> порушення</w:t>
            </w:r>
            <w:r w:rsidRPr="00D33CF7">
              <w:rPr>
                <w:rFonts w:ascii="Times New Roman" w:hAnsi="Times New Roman" w:cs="Times New Roman"/>
                <w:b/>
                <w:sz w:val="24"/>
                <w:szCs w:val="24"/>
                <w:lang w:eastAsia="uk-UA"/>
              </w:rPr>
              <w:t>, а також завданої шкоди або отриманої додаткової вигоди, яким присвоєно відповідний відсоток залежно від серйозності порушення.</w:t>
            </w:r>
          </w:p>
          <w:p w:rsidR="00A75282" w:rsidRPr="00D33CF7" w:rsidRDefault="00A75282" w:rsidP="009466D1">
            <w:pPr>
              <w:pStyle w:val="af4"/>
              <w:jc w:val="both"/>
              <w:rPr>
                <w:rFonts w:ascii="Times New Roman" w:hAnsi="Times New Roman" w:cs="Times New Roman"/>
                <w:b/>
                <w:sz w:val="24"/>
                <w:szCs w:val="24"/>
                <w:lang w:eastAsia="uk-UA"/>
              </w:rPr>
            </w:pPr>
            <w:r w:rsidRPr="00D33CF7">
              <w:rPr>
                <w:rFonts w:ascii="Times New Roman" w:hAnsi="Times New Roman" w:cs="Times New Roman"/>
                <w:b/>
                <w:sz w:val="24"/>
                <w:szCs w:val="24"/>
                <w:lang w:eastAsia="uk-UA"/>
              </w:rPr>
              <w:t>4.2.2. За результатами оцінки кожного з критеріїв серйозності порушення визначається відсоток для відповідного порушення за цим критерієм.</w:t>
            </w:r>
          </w:p>
          <w:p w:rsidR="00A75282" w:rsidRPr="00D33CF7" w:rsidRDefault="00A75282" w:rsidP="009466D1">
            <w:pPr>
              <w:pStyle w:val="af4"/>
              <w:jc w:val="both"/>
              <w:rPr>
                <w:rFonts w:ascii="Times New Roman" w:hAnsi="Times New Roman" w:cs="Times New Roman"/>
                <w:b/>
                <w:sz w:val="24"/>
                <w:szCs w:val="24"/>
                <w:lang w:eastAsia="uk-UA"/>
              </w:rPr>
            </w:pPr>
            <w:r w:rsidRPr="00D33CF7">
              <w:rPr>
                <w:rFonts w:ascii="Times New Roman" w:hAnsi="Times New Roman" w:cs="Times New Roman"/>
                <w:b/>
                <w:sz w:val="24"/>
                <w:szCs w:val="24"/>
                <w:lang w:eastAsia="uk-UA"/>
              </w:rPr>
              <w:t>4.2.3. Початковий розмір штрафу розраховується за формулою</w:t>
            </w:r>
          </w:p>
          <w:p w:rsidR="00A75282" w:rsidRPr="00D33CF7" w:rsidRDefault="00A75282" w:rsidP="009466D1">
            <w:pPr>
              <w:pStyle w:val="af4"/>
              <w:jc w:val="both"/>
              <w:rPr>
                <w:rFonts w:ascii="Times New Roman" w:hAnsi="Times New Roman" w:cs="Times New Roman"/>
                <w:b/>
                <w:sz w:val="24"/>
                <w:szCs w:val="24"/>
                <w:lang w:val="en-US" w:eastAsia="uk-UA"/>
              </w:rPr>
            </w:pPr>
            <w:proofErr w:type="spellStart"/>
            <w:r w:rsidRPr="00D33CF7">
              <w:rPr>
                <w:rFonts w:ascii="Times New Roman" w:hAnsi="Times New Roman" w:cs="Times New Roman"/>
                <w:b/>
                <w:i/>
                <w:sz w:val="24"/>
                <w:szCs w:val="24"/>
                <w:lang w:val="en-US" w:eastAsia="uk-UA"/>
              </w:rPr>
              <w:t>P</w:t>
            </w:r>
            <w:r w:rsidRPr="00D33CF7">
              <w:rPr>
                <w:rFonts w:ascii="Times New Roman" w:hAnsi="Times New Roman" w:cs="Times New Roman"/>
                <w:b/>
                <w:i/>
                <w:sz w:val="24"/>
                <w:szCs w:val="24"/>
                <w:vertAlign w:val="subscript"/>
                <w:lang w:val="en-US" w:eastAsia="uk-UA"/>
              </w:rPr>
              <w:t>basic</w:t>
            </w:r>
            <w:proofErr w:type="spellEnd"/>
            <w:r w:rsidRPr="00D33CF7">
              <w:rPr>
                <w:rFonts w:ascii="Times New Roman" w:hAnsi="Times New Roman" w:cs="Times New Roman"/>
                <w:b/>
                <w:i/>
                <w:sz w:val="24"/>
                <w:szCs w:val="24"/>
                <w:lang w:val="en-US" w:eastAsia="uk-UA"/>
              </w:rPr>
              <w:t xml:space="preserve"> = ((</w:t>
            </w:r>
            <w:proofErr w:type="spellStart"/>
            <w:r w:rsidRPr="00D33CF7">
              <w:rPr>
                <w:rFonts w:ascii="Times New Roman" w:hAnsi="Times New Roman" w:cs="Times New Roman"/>
                <w:b/>
                <w:i/>
                <w:sz w:val="24"/>
                <w:szCs w:val="24"/>
                <w:lang w:val="en-US" w:eastAsia="uk-UA"/>
              </w:rPr>
              <w:t>P</w:t>
            </w:r>
            <w:r w:rsidRPr="00D33CF7">
              <w:rPr>
                <w:rFonts w:ascii="Times New Roman" w:hAnsi="Times New Roman" w:cs="Times New Roman"/>
                <w:b/>
                <w:i/>
                <w:sz w:val="24"/>
                <w:szCs w:val="24"/>
                <w:vertAlign w:val="subscript"/>
                <w:lang w:val="en-US" w:eastAsia="uk-UA"/>
              </w:rPr>
              <w:t>min</w:t>
            </w:r>
            <w:proofErr w:type="spellEnd"/>
            <w:r w:rsidRPr="00D33CF7">
              <w:rPr>
                <w:rFonts w:ascii="Times New Roman" w:hAnsi="Times New Roman" w:cs="Times New Roman"/>
                <w:b/>
                <w:i/>
                <w:sz w:val="24"/>
                <w:szCs w:val="24"/>
                <w:lang w:val="en-US" w:eastAsia="uk-UA"/>
              </w:rPr>
              <w:t xml:space="preserve"> x </w:t>
            </w:r>
            <w:r>
              <w:rPr>
                <w:rFonts w:ascii="Times New Roman" w:hAnsi="Times New Roman" w:cs="Times New Roman"/>
                <w:b/>
                <w:i/>
                <w:sz w:val="24"/>
                <w:szCs w:val="24"/>
                <w:lang w:val="en-US" w:eastAsia="uk-UA"/>
              </w:rPr>
              <w:t>k</w:t>
            </w:r>
            <w:r w:rsidRPr="00D33CF7">
              <w:rPr>
                <w:rFonts w:ascii="Times New Roman" w:hAnsi="Times New Roman" w:cs="Times New Roman"/>
                <w:b/>
                <w:i/>
                <w:sz w:val="24"/>
                <w:szCs w:val="24"/>
                <w:lang w:val="en-US" w:eastAsia="uk-UA"/>
              </w:rPr>
              <w:t xml:space="preserve">) + </w:t>
            </w:r>
            <w:proofErr w:type="spellStart"/>
            <w:r w:rsidRPr="00D33CF7">
              <w:rPr>
                <w:rFonts w:ascii="Times New Roman" w:hAnsi="Times New Roman" w:cs="Times New Roman"/>
                <w:b/>
                <w:i/>
                <w:sz w:val="24"/>
                <w:szCs w:val="24"/>
                <w:lang w:val="en-US" w:eastAsia="uk-UA"/>
              </w:rPr>
              <w:t>P</w:t>
            </w:r>
            <w:r w:rsidRPr="00D33CF7">
              <w:rPr>
                <w:rFonts w:ascii="Times New Roman" w:hAnsi="Times New Roman" w:cs="Times New Roman"/>
                <w:b/>
                <w:i/>
                <w:sz w:val="24"/>
                <w:szCs w:val="24"/>
                <w:vertAlign w:val="subscript"/>
                <w:lang w:val="en-US" w:eastAsia="uk-UA"/>
              </w:rPr>
              <w:t>Dmg</w:t>
            </w:r>
            <w:proofErr w:type="spellEnd"/>
            <w:r w:rsidRPr="00D33CF7">
              <w:rPr>
                <w:rFonts w:ascii="Times New Roman" w:hAnsi="Times New Roman" w:cs="Times New Roman"/>
                <w:b/>
                <w:i/>
                <w:sz w:val="24"/>
                <w:szCs w:val="24"/>
                <w:lang w:val="en-US" w:eastAsia="uk-UA"/>
              </w:rPr>
              <w:t xml:space="preserve">) </w:t>
            </w:r>
            <w:r w:rsidR="00F34D66" w:rsidRPr="00F34D66">
              <w:rPr>
                <w:rFonts w:ascii="Times New Roman" w:hAnsi="Times New Roman" w:cs="Times New Roman"/>
                <w:b/>
                <w:i/>
                <w:sz w:val="24"/>
                <w:szCs w:val="24"/>
                <w:lang w:val="en-US" w:eastAsia="uk-UA"/>
              </w:rPr>
              <w:t>x Exp x</w:t>
            </w:r>
            <w:r w:rsidRPr="00F34D66">
              <w:rPr>
                <w:rFonts w:ascii="Times New Roman" w:hAnsi="Times New Roman" w:cs="Times New Roman"/>
                <w:b/>
                <w:i/>
                <w:sz w:val="24"/>
                <w:szCs w:val="24"/>
                <w:lang w:val="en-US" w:eastAsia="uk-UA"/>
              </w:rPr>
              <w:t xml:space="preserve"> Ch</w:t>
            </w:r>
            <w:r w:rsidRPr="00D33CF7">
              <w:rPr>
                <w:rFonts w:ascii="Times New Roman" w:hAnsi="Times New Roman" w:cs="Times New Roman"/>
                <w:b/>
                <w:sz w:val="24"/>
                <w:szCs w:val="24"/>
                <w:lang w:val="en-US" w:eastAsia="uk-UA"/>
              </w:rPr>
              <w:t xml:space="preserve">           (7)</w:t>
            </w:r>
          </w:p>
          <w:p w:rsidR="00A75282" w:rsidRPr="00D33CF7" w:rsidRDefault="00A75282" w:rsidP="009466D1">
            <w:pPr>
              <w:pStyle w:val="af4"/>
              <w:jc w:val="both"/>
              <w:rPr>
                <w:rFonts w:ascii="Times New Roman" w:hAnsi="Times New Roman" w:cs="Times New Roman"/>
                <w:b/>
                <w:sz w:val="24"/>
                <w:szCs w:val="24"/>
                <w:lang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
              <w:gridCol w:w="851"/>
              <w:gridCol w:w="5841"/>
            </w:tblGrid>
            <w:tr w:rsidR="00A75282" w:rsidRPr="00D33CF7" w:rsidTr="00706268">
              <w:tc>
                <w:tcPr>
                  <w:tcW w:w="524" w:type="dxa"/>
                </w:tcPr>
                <w:p w:rsidR="00A75282" w:rsidRPr="00D33CF7" w:rsidRDefault="00A75282" w:rsidP="008C3F35">
                  <w:pPr>
                    <w:pStyle w:val="af4"/>
                    <w:framePr w:hSpace="180" w:wrap="around" w:vAnchor="text" w:hAnchor="text" w:y="1"/>
                    <w:suppressOverlap/>
                    <w:jc w:val="both"/>
                    <w:rPr>
                      <w:rFonts w:ascii="Times New Roman" w:hAnsi="Times New Roman" w:cs="Times New Roman"/>
                      <w:b/>
                      <w:sz w:val="24"/>
                      <w:szCs w:val="24"/>
                      <w:lang w:eastAsia="uk-UA"/>
                    </w:rPr>
                  </w:pPr>
                  <w:r w:rsidRPr="00D33CF7">
                    <w:rPr>
                      <w:rFonts w:ascii="Times New Roman" w:hAnsi="Times New Roman" w:cs="Times New Roman"/>
                      <w:b/>
                      <w:sz w:val="24"/>
                      <w:szCs w:val="24"/>
                      <w:lang w:eastAsia="uk-UA"/>
                    </w:rPr>
                    <w:t>де</w:t>
                  </w:r>
                </w:p>
              </w:tc>
              <w:tc>
                <w:tcPr>
                  <w:tcW w:w="851" w:type="dxa"/>
                </w:tcPr>
                <w:p w:rsidR="00A75282" w:rsidRPr="00D33CF7" w:rsidRDefault="00A75282" w:rsidP="008C3F35">
                  <w:pPr>
                    <w:pStyle w:val="af4"/>
                    <w:framePr w:hSpace="180" w:wrap="around" w:vAnchor="text" w:hAnchor="text" w:y="1"/>
                    <w:suppressOverlap/>
                    <w:jc w:val="both"/>
                    <w:rPr>
                      <w:rFonts w:ascii="Times New Roman" w:hAnsi="Times New Roman" w:cs="Times New Roman"/>
                      <w:b/>
                      <w:i/>
                      <w:sz w:val="24"/>
                      <w:szCs w:val="24"/>
                      <w:lang w:eastAsia="uk-UA"/>
                    </w:rPr>
                  </w:pPr>
                  <w:r>
                    <w:rPr>
                      <w:rFonts w:ascii="Times New Roman" w:hAnsi="Times New Roman" w:cs="Times New Roman"/>
                      <w:b/>
                      <w:i/>
                      <w:sz w:val="24"/>
                      <w:szCs w:val="24"/>
                      <w:lang w:val="en-US" w:eastAsia="uk-UA"/>
                    </w:rPr>
                    <w:t>k</w:t>
                  </w:r>
                </w:p>
              </w:tc>
              <w:tc>
                <w:tcPr>
                  <w:tcW w:w="5841" w:type="dxa"/>
                </w:tcPr>
                <w:p w:rsidR="00A75282" w:rsidRPr="00D33CF7" w:rsidRDefault="00A75282" w:rsidP="008C3F35">
                  <w:pPr>
                    <w:pStyle w:val="af4"/>
                    <w:framePr w:hSpace="180" w:wrap="around" w:vAnchor="text" w:hAnchor="text" w:y="1"/>
                    <w:suppressOverlap/>
                    <w:jc w:val="both"/>
                    <w:rPr>
                      <w:rFonts w:ascii="Times New Roman" w:hAnsi="Times New Roman" w:cs="Times New Roman"/>
                      <w:b/>
                      <w:sz w:val="24"/>
                      <w:szCs w:val="24"/>
                      <w:lang w:eastAsia="uk-UA"/>
                    </w:rPr>
                  </w:pPr>
                  <w:r w:rsidRPr="00D33CF7">
                    <w:rPr>
                      <w:rFonts w:ascii="Times New Roman" w:hAnsi="Times New Roman" w:cs="Times New Roman"/>
                      <w:b/>
                      <w:sz w:val="24"/>
                      <w:szCs w:val="24"/>
                      <w:lang w:eastAsia="uk-UA"/>
                    </w:rPr>
                    <w:t xml:space="preserve">- </w:t>
                  </w:r>
                  <w:r>
                    <w:rPr>
                      <w:rFonts w:ascii="Times New Roman" w:hAnsi="Times New Roman" w:cs="Times New Roman"/>
                      <w:b/>
                      <w:sz w:val="24"/>
                      <w:szCs w:val="24"/>
                      <w:lang w:eastAsia="uk-UA"/>
                    </w:rPr>
                    <w:t>коефіцієнт</w:t>
                  </w:r>
                  <w:r w:rsidRPr="00D33CF7">
                    <w:rPr>
                      <w:rFonts w:ascii="Times New Roman" w:hAnsi="Times New Roman" w:cs="Times New Roman"/>
                      <w:b/>
                      <w:sz w:val="24"/>
                      <w:szCs w:val="24"/>
                      <w:lang w:eastAsia="uk-UA"/>
                    </w:rPr>
                    <w:t xml:space="preserve"> серйозності порушення</w:t>
                  </w:r>
                  <w:r>
                    <w:rPr>
                      <w:rFonts w:ascii="Times New Roman" w:hAnsi="Times New Roman" w:cs="Times New Roman"/>
                      <w:b/>
                      <w:sz w:val="24"/>
                      <w:szCs w:val="24"/>
                      <w:lang w:eastAsia="uk-UA"/>
                    </w:rPr>
                    <w:t xml:space="preserve"> відповідно до</w:t>
                  </w:r>
                  <w:r w:rsidRPr="00D33CF7">
                    <w:rPr>
                      <w:rFonts w:ascii="Times New Roman" w:hAnsi="Times New Roman" w:cs="Times New Roman"/>
                      <w:b/>
                      <w:sz w:val="24"/>
                      <w:szCs w:val="24"/>
                      <w:lang w:eastAsia="uk-UA"/>
                    </w:rPr>
                    <w:t xml:space="preserve"> пункт</w:t>
                  </w:r>
                  <w:r>
                    <w:rPr>
                      <w:rFonts w:ascii="Times New Roman" w:hAnsi="Times New Roman" w:cs="Times New Roman"/>
                      <w:b/>
                      <w:sz w:val="24"/>
                      <w:szCs w:val="24"/>
                      <w:lang w:eastAsia="uk-UA"/>
                    </w:rPr>
                    <w:t>у</w:t>
                  </w:r>
                  <w:r w:rsidRPr="00D33CF7">
                    <w:rPr>
                      <w:rFonts w:ascii="Times New Roman" w:hAnsi="Times New Roman" w:cs="Times New Roman"/>
                      <w:b/>
                      <w:sz w:val="24"/>
                      <w:szCs w:val="24"/>
                      <w:lang w:eastAsia="uk-UA"/>
                    </w:rPr>
                    <w:t xml:space="preserve"> 4.2.5 цієї глави;</w:t>
                  </w:r>
                </w:p>
              </w:tc>
            </w:tr>
          </w:tbl>
          <w:p w:rsidR="00A75282" w:rsidRPr="00D33CF7" w:rsidRDefault="00A75282" w:rsidP="009466D1">
            <w:pPr>
              <w:pStyle w:val="af4"/>
              <w:jc w:val="both"/>
              <w:rPr>
                <w:rFonts w:ascii="Times New Roman" w:hAnsi="Times New Roman" w:cs="Times New Roman"/>
                <w:b/>
                <w:sz w:val="24"/>
                <w:szCs w:val="24"/>
                <w:lang w:eastAsia="uk-UA"/>
              </w:rPr>
            </w:pPr>
            <w:r w:rsidRPr="00D33CF7">
              <w:rPr>
                <w:rFonts w:ascii="Times New Roman" w:hAnsi="Times New Roman" w:cs="Times New Roman"/>
                <w:b/>
                <w:sz w:val="24"/>
                <w:szCs w:val="24"/>
                <w:lang w:eastAsia="uk-UA"/>
              </w:rPr>
              <w:t xml:space="preserve">          </w:t>
            </w: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
              <w:gridCol w:w="851"/>
              <w:gridCol w:w="5841"/>
            </w:tblGrid>
            <w:tr w:rsidR="00A75282" w:rsidRPr="00D33CF7" w:rsidTr="00706268">
              <w:tc>
                <w:tcPr>
                  <w:tcW w:w="524" w:type="dxa"/>
                </w:tcPr>
                <w:p w:rsidR="00A75282" w:rsidRPr="00D33CF7" w:rsidRDefault="00A75282" w:rsidP="008C3F35">
                  <w:pPr>
                    <w:pStyle w:val="af4"/>
                    <w:framePr w:hSpace="180" w:wrap="around" w:vAnchor="text" w:hAnchor="text" w:y="1"/>
                    <w:suppressOverlap/>
                    <w:jc w:val="both"/>
                    <w:rPr>
                      <w:rFonts w:ascii="Times New Roman" w:hAnsi="Times New Roman" w:cs="Times New Roman"/>
                      <w:b/>
                      <w:sz w:val="24"/>
                      <w:szCs w:val="24"/>
                      <w:lang w:eastAsia="uk-UA"/>
                    </w:rPr>
                  </w:pPr>
                </w:p>
              </w:tc>
              <w:tc>
                <w:tcPr>
                  <w:tcW w:w="851" w:type="dxa"/>
                </w:tcPr>
                <w:p w:rsidR="00A75282" w:rsidRPr="00D33CF7" w:rsidRDefault="00A75282" w:rsidP="008C3F35">
                  <w:pPr>
                    <w:pStyle w:val="af4"/>
                    <w:framePr w:hSpace="180" w:wrap="around" w:vAnchor="text" w:hAnchor="text" w:y="1"/>
                    <w:suppressOverlap/>
                    <w:jc w:val="both"/>
                    <w:rPr>
                      <w:rFonts w:ascii="Times New Roman" w:hAnsi="Times New Roman" w:cs="Times New Roman"/>
                      <w:b/>
                      <w:sz w:val="24"/>
                      <w:szCs w:val="24"/>
                      <w:vertAlign w:val="subscript"/>
                      <w:lang w:val="en-US" w:eastAsia="uk-UA"/>
                    </w:rPr>
                  </w:pPr>
                  <w:r w:rsidRPr="00D33CF7">
                    <w:rPr>
                      <w:rFonts w:ascii="Times New Roman" w:hAnsi="Times New Roman" w:cs="Times New Roman"/>
                      <w:b/>
                      <w:noProof/>
                      <w:sz w:val="24"/>
                      <w:szCs w:val="24"/>
                      <w:lang w:val="en-US" w:eastAsia="uk-UA"/>
                    </w:rPr>
                    <w:t>P</w:t>
                  </w:r>
                  <w:r w:rsidRPr="00D33CF7">
                    <w:rPr>
                      <w:rFonts w:ascii="Times New Roman" w:hAnsi="Times New Roman" w:cs="Times New Roman"/>
                      <w:b/>
                      <w:noProof/>
                      <w:sz w:val="24"/>
                      <w:szCs w:val="24"/>
                      <w:vertAlign w:val="subscript"/>
                      <w:lang w:val="en-US" w:eastAsia="uk-UA"/>
                    </w:rPr>
                    <w:t>min</w:t>
                  </w:r>
                </w:p>
              </w:tc>
              <w:tc>
                <w:tcPr>
                  <w:tcW w:w="5841" w:type="dxa"/>
                </w:tcPr>
                <w:p w:rsidR="00A75282" w:rsidRPr="00D33CF7" w:rsidRDefault="00A75282" w:rsidP="008C3F35">
                  <w:pPr>
                    <w:pStyle w:val="af4"/>
                    <w:framePr w:hSpace="180" w:wrap="around" w:vAnchor="text" w:hAnchor="text" w:y="1"/>
                    <w:suppressOverlap/>
                    <w:jc w:val="both"/>
                    <w:rPr>
                      <w:rFonts w:ascii="Times New Roman" w:hAnsi="Times New Roman" w:cs="Times New Roman"/>
                      <w:b/>
                      <w:sz w:val="24"/>
                      <w:szCs w:val="24"/>
                      <w:lang w:eastAsia="uk-UA"/>
                    </w:rPr>
                  </w:pPr>
                  <w:r w:rsidRPr="00D33CF7">
                    <w:rPr>
                      <w:rFonts w:ascii="Times New Roman" w:hAnsi="Times New Roman" w:cs="Times New Roman"/>
                      <w:b/>
                      <w:sz w:val="24"/>
                      <w:szCs w:val="24"/>
                      <w:lang w:eastAsia="uk-UA"/>
                    </w:rPr>
                    <w:t>- мінімальний розмір штрафу за порушення на оптовому енергетичному ринку, передбачений законом;</w:t>
                  </w:r>
                </w:p>
              </w:tc>
            </w:tr>
          </w:tbl>
          <w:p w:rsidR="00A75282" w:rsidRPr="00D33CF7" w:rsidRDefault="00A75282" w:rsidP="009466D1">
            <w:pPr>
              <w:pStyle w:val="af4"/>
              <w:jc w:val="both"/>
              <w:rPr>
                <w:rFonts w:ascii="Times New Roman" w:hAnsi="Times New Roman" w:cs="Times New Roman"/>
                <w:b/>
                <w:sz w:val="24"/>
                <w:szCs w:val="24"/>
                <w:lang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
              <w:gridCol w:w="851"/>
              <w:gridCol w:w="5841"/>
            </w:tblGrid>
            <w:tr w:rsidR="00A75282" w:rsidRPr="00D33CF7" w:rsidTr="00706268">
              <w:tc>
                <w:tcPr>
                  <w:tcW w:w="524" w:type="dxa"/>
                </w:tcPr>
                <w:p w:rsidR="00A75282" w:rsidRPr="00D33CF7" w:rsidRDefault="00A75282" w:rsidP="008C3F35">
                  <w:pPr>
                    <w:pStyle w:val="af4"/>
                    <w:framePr w:hSpace="180" w:wrap="around" w:vAnchor="text" w:hAnchor="text" w:y="1"/>
                    <w:suppressOverlap/>
                    <w:jc w:val="both"/>
                    <w:rPr>
                      <w:rFonts w:ascii="Times New Roman" w:hAnsi="Times New Roman" w:cs="Times New Roman"/>
                      <w:b/>
                      <w:sz w:val="24"/>
                      <w:szCs w:val="24"/>
                      <w:lang w:eastAsia="uk-UA"/>
                    </w:rPr>
                  </w:pPr>
                </w:p>
              </w:tc>
              <w:tc>
                <w:tcPr>
                  <w:tcW w:w="851" w:type="dxa"/>
                </w:tcPr>
                <w:p w:rsidR="00A75282" w:rsidRPr="00D33CF7" w:rsidRDefault="00A75282" w:rsidP="008C3F35">
                  <w:pPr>
                    <w:pStyle w:val="af4"/>
                    <w:framePr w:hSpace="180" w:wrap="around" w:vAnchor="text" w:hAnchor="text" w:y="1"/>
                    <w:suppressOverlap/>
                    <w:jc w:val="both"/>
                    <w:rPr>
                      <w:rFonts w:ascii="Times New Roman" w:hAnsi="Times New Roman" w:cs="Times New Roman"/>
                      <w:b/>
                      <w:sz w:val="24"/>
                      <w:szCs w:val="24"/>
                      <w:lang w:eastAsia="uk-UA"/>
                    </w:rPr>
                  </w:pPr>
                  <w:proofErr w:type="spellStart"/>
                  <w:r w:rsidRPr="00D33CF7">
                    <w:rPr>
                      <w:rFonts w:ascii="Times New Roman" w:hAnsi="Times New Roman" w:cs="Times New Roman"/>
                      <w:b/>
                      <w:i/>
                      <w:sz w:val="24"/>
                      <w:szCs w:val="24"/>
                      <w:lang w:val="en-US" w:eastAsia="uk-UA"/>
                    </w:rPr>
                    <w:t>P</w:t>
                  </w:r>
                  <w:r w:rsidRPr="00D33CF7">
                    <w:rPr>
                      <w:rFonts w:ascii="Times New Roman" w:hAnsi="Times New Roman" w:cs="Times New Roman"/>
                      <w:b/>
                      <w:i/>
                      <w:sz w:val="24"/>
                      <w:szCs w:val="24"/>
                      <w:vertAlign w:val="subscript"/>
                      <w:lang w:val="en-US" w:eastAsia="uk-UA"/>
                    </w:rPr>
                    <w:t>Dmg</w:t>
                  </w:r>
                  <w:proofErr w:type="spellEnd"/>
                </w:p>
              </w:tc>
              <w:tc>
                <w:tcPr>
                  <w:tcW w:w="5841" w:type="dxa"/>
                </w:tcPr>
                <w:p w:rsidR="00A75282" w:rsidRPr="00D33CF7" w:rsidRDefault="00A75282" w:rsidP="008C3F35">
                  <w:pPr>
                    <w:pStyle w:val="af4"/>
                    <w:framePr w:hSpace="180" w:wrap="around" w:vAnchor="text" w:hAnchor="text" w:y="1"/>
                    <w:suppressOverlap/>
                    <w:jc w:val="both"/>
                    <w:rPr>
                      <w:rFonts w:ascii="Times New Roman" w:hAnsi="Times New Roman" w:cs="Times New Roman"/>
                      <w:b/>
                      <w:sz w:val="24"/>
                      <w:szCs w:val="24"/>
                      <w:lang w:eastAsia="uk-UA"/>
                    </w:rPr>
                  </w:pPr>
                  <w:r w:rsidRPr="00D33CF7">
                    <w:rPr>
                      <w:rFonts w:ascii="Times New Roman" w:hAnsi="Times New Roman" w:cs="Times New Roman"/>
                      <w:b/>
                      <w:sz w:val="24"/>
                      <w:szCs w:val="24"/>
                      <w:lang w:eastAsia="uk-UA"/>
                    </w:rPr>
                    <w:t xml:space="preserve">- розмір додаткової вигоди чи завданої шкоди </w:t>
                  </w:r>
                  <w:r w:rsidR="000524BF" w:rsidRPr="00103918">
                    <w:rPr>
                      <w:rFonts w:ascii="Times New Roman" w:hAnsi="Times New Roman" w:cs="Times New Roman"/>
                      <w:b/>
                      <w:sz w:val="24"/>
                      <w:szCs w:val="24"/>
                      <w:lang w:eastAsia="uk-UA"/>
                    </w:rPr>
                    <w:t xml:space="preserve"> відповідно до пункту 4.2.6 цієї глави</w:t>
                  </w:r>
                  <w:r w:rsidR="000524BF" w:rsidRPr="00D33CF7">
                    <w:rPr>
                      <w:rFonts w:ascii="Times New Roman" w:hAnsi="Times New Roman" w:cs="Times New Roman"/>
                      <w:b/>
                      <w:sz w:val="24"/>
                      <w:szCs w:val="24"/>
                      <w:lang w:eastAsia="uk-UA"/>
                    </w:rPr>
                    <w:t xml:space="preserve"> </w:t>
                  </w:r>
                  <w:r w:rsidRPr="00D33CF7">
                    <w:rPr>
                      <w:rFonts w:ascii="Times New Roman" w:hAnsi="Times New Roman" w:cs="Times New Roman"/>
                      <w:b/>
                      <w:sz w:val="24"/>
                      <w:szCs w:val="24"/>
                      <w:lang w:eastAsia="uk-UA"/>
                    </w:rPr>
                    <w:t>(у разі можливості встановлення такої вигоди або шкоди);</w:t>
                  </w:r>
                </w:p>
              </w:tc>
            </w:tr>
          </w:tbl>
          <w:p w:rsidR="00A75282" w:rsidRDefault="00A75282" w:rsidP="009466D1">
            <w:pPr>
              <w:pStyle w:val="af4"/>
              <w:jc w:val="both"/>
              <w:rPr>
                <w:rFonts w:ascii="Times New Roman" w:hAnsi="Times New Roman" w:cs="Times New Roman"/>
                <w:b/>
                <w:sz w:val="24"/>
                <w:szCs w:val="24"/>
                <w:lang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
              <w:gridCol w:w="992"/>
              <w:gridCol w:w="5700"/>
            </w:tblGrid>
            <w:tr w:rsidR="00F34D66" w:rsidRPr="00D33CF7" w:rsidTr="000C4A2B">
              <w:tc>
                <w:tcPr>
                  <w:tcW w:w="524" w:type="dxa"/>
                </w:tcPr>
                <w:p w:rsidR="00F34D66" w:rsidRPr="00D33CF7" w:rsidRDefault="00F34D66" w:rsidP="008C3F35">
                  <w:pPr>
                    <w:pStyle w:val="af4"/>
                    <w:framePr w:hSpace="180" w:wrap="around" w:vAnchor="text" w:hAnchor="text" w:y="1"/>
                    <w:suppressOverlap/>
                    <w:jc w:val="both"/>
                    <w:rPr>
                      <w:rFonts w:ascii="Times New Roman" w:hAnsi="Times New Roman" w:cs="Times New Roman"/>
                      <w:b/>
                      <w:sz w:val="24"/>
                      <w:szCs w:val="24"/>
                      <w:lang w:eastAsia="uk-UA"/>
                    </w:rPr>
                  </w:pPr>
                </w:p>
              </w:tc>
              <w:tc>
                <w:tcPr>
                  <w:tcW w:w="992" w:type="dxa"/>
                </w:tcPr>
                <w:p w:rsidR="00F34D66" w:rsidRPr="00D33CF7" w:rsidRDefault="00F34D66" w:rsidP="008C3F35">
                  <w:pPr>
                    <w:pStyle w:val="af4"/>
                    <w:framePr w:hSpace="180" w:wrap="around" w:vAnchor="text" w:hAnchor="text" w:y="1"/>
                    <w:suppressOverlap/>
                    <w:jc w:val="both"/>
                    <w:rPr>
                      <w:rFonts w:ascii="Times New Roman" w:hAnsi="Times New Roman" w:cs="Times New Roman"/>
                      <w:b/>
                      <w:sz w:val="24"/>
                      <w:szCs w:val="24"/>
                      <w:lang w:eastAsia="uk-UA"/>
                    </w:rPr>
                  </w:pPr>
                  <w:r w:rsidRPr="00F34D66">
                    <w:rPr>
                      <w:rFonts w:ascii="Times New Roman" w:hAnsi="Times New Roman" w:cs="Times New Roman"/>
                      <w:b/>
                      <w:i/>
                      <w:sz w:val="24"/>
                      <w:szCs w:val="24"/>
                      <w:lang w:val="en-US" w:eastAsia="uk-UA"/>
                    </w:rPr>
                    <w:t>Exp</w:t>
                  </w:r>
                </w:p>
              </w:tc>
              <w:tc>
                <w:tcPr>
                  <w:tcW w:w="5700" w:type="dxa"/>
                </w:tcPr>
                <w:p w:rsidR="00F34D66" w:rsidRPr="00D33CF7" w:rsidRDefault="00F34D66" w:rsidP="008C3F35">
                  <w:pPr>
                    <w:pStyle w:val="af4"/>
                    <w:framePr w:hSpace="180" w:wrap="around" w:vAnchor="text" w:hAnchor="text" w:y="1"/>
                    <w:suppressOverlap/>
                    <w:jc w:val="both"/>
                    <w:rPr>
                      <w:rFonts w:ascii="Times New Roman" w:hAnsi="Times New Roman" w:cs="Times New Roman"/>
                      <w:b/>
                      <w:sz w:val="24"/>
                      <w:szCs w:val="24"/>
                      <w:lang w:eastAsia="uk-UA"/>
                    </w:rPr>
                  </w:pPr>
                  <w:r w:rsidRPr="00D33CF7">
                    <w:rPr>
                      <w:rFonts w:ascii="Times New Roman" w:hAnsi="Times New Roman" w:cs="Times New Roman"/>
                      <w:b/>
                      <w:sz w:val="24"/>
                      <w:szCs w:val="24"/>
                      <w:lang w:eastAsia="uk-UA"/>
                    </w:rPr>
                    <w:t xml:space="preserve">- </w:t>
                  </w:r>
                  <w:r w:rsidR="00BC2E1D">
                    <w:rPr>
                      <w:rFonts w:ascii="Times New Roman" w:hAnsi="Times New Roman" w:cs="Times New Roman"/>
                      <w:b/>
                      <w:sz w:val="24"/>
                      <w:szCs w:val="24"/>
                      <w:lang w:eastAsia="uk-UA"/>
                    </w:rPr>
                    <w:t>коефіцієнт</w:t>
                  </w:r>
                  <w:r w:rsidRPr="00D33CF7">
                    <w:rPr>
                      <w:rFonts w:ascii="Times New Roman" w:hAnsi="Times New Roman" w:cs="Times New Roman"/>
                      <w:b/>
                      <w:sz w:val="24"/>
                      <w:szCs w:val="24"/>
                      <w:lang w:eastAsia="uk-UA"/>
                    </w:rPr>
                    <w:t xml:space="preserve"> </w:t>
                  </w:r>
                  <w:r>
                    <w:rPr>
                      <w:rFonts w:ascii="Times New Roman" w:hAnsi="Times New Roman" w:cs="Times New Roman"/>
                      <w:b/>
                      <w:sz w:val="24"/>
                      <w:szCs w:val="24"/>
                      <w:lang w:eastAsia="uk-UA"/>
                    </w:rPr>
                    <w:t>досвіду суб’єкта розслідування на оптовому енергетичному ринку</w:t>
                  </w:r>
                  <w:r w:rsidRPr="00D33CF7">
                    <w:rPr>
                      <w:rFonts w:ascii="Times New Roman" w:hAnsi="Times New Roman" w:cs="Times New Roman"/>
                      <w:b/>
                      <w:sz w:val="24"/>
                      <w:szCs w:val="24"/>
                      <w:lang w:eastAsia="uk-UA"/>
                    </w:rPr>
                    <w:t>, наведений у пункті 4.2.</w:t>
                  </w:r>
                  <w:r>
                    <w:rPr>
                      <w:rFonts w:ascii="Times New Roman" w:hAnsi="Times New Roman" w:cs="Times New Roman"/>
                      <w:b/>
                      <w:sz w:val="24"/>
                      <w:szCs w:val="24"/>
                      <w:lang w:eastAsia="uk-UA"/>
                    </w:rPr>
                    <w:t>7</w:t>
                  </w:r>
                  <w:r w:rsidRPr="00D33CF7">
                    <w:rPr>
                      <w:rFonts w:ascii="Times New Roman" w:hAnsi="Times New Roman" w:cs="Times New Roman"/>
                      <w:b/>
                      <w:sz w:val="24"/>
                      <w:szCs w:val="24"/>
                      <w:lang w:eastAsia="uk-UA"/>
                    </w:rPr>
                    <w:t xml:space="preserve"> цієї глави;</w:t>
                  </w:r>
                </w:p>
              </w:tc>
            </w:tr>
          </w:tbl>
          <w:p w:rsidR="00F34D66" w:rsidRPr="00D33CF7" w:rsidRDefault="00F34D66" w:rsidP="009466D1">
            <w:pPr>
              <w:pStyle w:val="af4"/>
              <w:jc w:val="both"/>
              <w:rPr>
                <w:rFonts w:ascii="Times New Roman" w:hAnsi="Times New Roman" w:cs="Times New Roman"/>
                <w:b/>
                <w:sz w:val="24"/>
                <w:szCs w:val="24"/>
                <w:lang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
              <w:gridCol w:w="992"/>
              <w:gridCol w:w="5700"/>
            </w:tblGrid>
            <w:tr w:rsidR="00A75282" w:rsidRPr="00D33CF7" w:rsidTr="00706268">
              <w:tc>
                <w:tcPr>
                  <w:tcW w:w="524" w:type="dxa"/>
                </w:tcPr>
                <w:p w:rsidR="00A75282" w:rsidRPr="00D33CF7" w:rsidRDefault="00A75282" w:rsidP="008C3F35">
                  <w:pPr>
                    <w:pStyle w:val="af4"/>
                    <w:framePr w:hSpace="180" w:wrap="around" w:vAnchor="text" w:hAnchor="text" w:y="1"/>
                    <w:suppressOverlap/>
                    <w:jc w:val="both"/>
                    <w:rPr>
                      <w:rFonts w:ascii="Times New Roman" w:hAnsi="Times New Roman" w:cs="Times New Roman"/>
                      <w:b/>
                      <w:sz w:val="24"/>
                      <w:szCs w:val="24"/>
                      <w:lang w:eastAsia="uk-UA"/>
                    </w:rPr>
                  </w:pPr>
                </w:p>
              </w:tc>
              <w:tc>
                <w:tcPr>
                  <w:tcW w:w="992" w:type="dxa"/>
                </w:tcPr>
                <w:p w:rsidR="00A75282" w:rsidRPr="00D33CF7" w:rsidRDefault="00A75282" w:rsidP="008C3F35">
                  <w:pPr>
                    <w:pStyle w:val="af4"/>
                    <w:framePr w:hSpace="180" w:wrap="around" w:vAnchor="text" w:hAnchor="text" w:y="1"/>
                    <w:suppressOverlap/>
                    <w:jc w:val="both"/>
                    <w:rPr>
                      <w:rFonts w:ascii="Times New Roman" w:hAnsi="Times New Roman" w:cs="Times New Roman"/>
                      <w:b/>
                      <w:sz w:val="24"/>
                      <w:szCs w:val="24"/>
                      <w:lang w:val="en-US" w:eastAsia="uk-UA"/>
                    </w:rPr>
                  </w:pPr>
                  <w:r w:rsidRPr="00D33CF7">
                    <w:rPr>
                      <w:rFonts w:ascii="Times New Roman" w:hAnsi="Times New Roman" w:cs="Times New Roman"/>
                      <w:b/>
                      <w:i/>
                      <w:sz w:val="24"/>
                      <w:szCs w:val="24"/>
                      <w:lang w:val="en-US" w:eastAsia="uk-UA"/>
                    </w:rPr>
                    <w:t>Ch</w:t>
                  </w:r>
                </w:p>
              </w:tc>
              <w:tc>
                <w:tcPr>
                  <w:tcW w:w="5700" w:type="dxa"/>
                </w:tcPr>
                <w:p w:rsidR="00A75282" w:rsidRPr="00A75282" w:rsidRDefault="00A75282" w:rsidP="008C3F35">
                  <w:pPr>
                    <w:pStyle w:val="af4"/>
                    <w:framePr w:hSpace="180" w:wrap="around" w:vAnchor="text" w:hAnchor="text" w:y="1"/>
                    <w:suppressOverlap/>
                    <w:jc w:val="both"/>
                    <w:rPr>
                      <w:rFonts w:ascii="Times New Roman" w:hAnsi="Times New Roman" w:cs="Times New Roman"/>
                      <w:b/>
                      <w:sz w:val="24"/>
                      <w:szCs w:val="24"/>
                      <w:lang w:val="ru-RU" w:eastAsia="uk-UA"/>
                    </w:rPr>
                  </w:pPr>
                  <w:r w:rsidRPr="00D33CF7">
                    <w:rPr>
                      <w:rFonts w:ascii="Times New Roman" w:hAnsi="Times New Roman" w:cs="Times New Roman"/>
                      <w:b/>
                      <w:sz w:val="24"/>
                      <w:szCs w:val="24"/>
                      <w:lang w:eastAsia="uk-UA"/>
                    </w:rPr>
                    <w:t>- коефіцієнт характеру вчиненого порушення, наведений у пункті 4.2.</w:t>
                  </w:r>
                  <w:r w:rsidR="00F34D66">
                    <w:rPr>
                      <w:rFonts w:ascii="Times New Roman" w:hAnsi="Times New Roman" w:cs="Times New Roman"/>
                      <w:b/>
                      <w:sz w:val="24"/>
                      <w:szCs w:val="24"/>
                      <w:lang w:eastAsia="uk-UA"/>
                    </w:rPr>
                    <w:t>8</w:t>
                  </w:r>
                  <w:r w:rsidRPr="00D33CF7">
                    <w:rPr>
                      <w:rFonts w:ascii="Times New Roman" w:hAnsi="Times New Roman" w:cs="Times New Roman"/>
                      <w:b/>
                      <w:sz w:val="24"/>
                      <w:szCs w:val="24"/>
                      <w:lang w:eastAsia="uk-UA"/>
                    </w:rPr>
                    <w:t xml:space="preserve"> цієї глави</w:t>
                  </w:r>
                  <w:r w:rsidRPr="00A75282">
                    <w:rPr>
                      <w:rFonts w:ascii="Times New Roman" w:hAnsi="Times New Roman" w:cs="Times New Roman"/>
                      <w:b/>
                      <w:sz w:val="24"/>
                      <w:szCs w:val="24"/>
                      <w:lang w:val="ru-RU" w:eastAsia="uk-UA"/>
                    </w:rPr>
                    <w:t>.</w:t>
                  </w:r>
                </w:p>
              </w:tc>
            </w:tr>
          </w:tbl>
          <w:p w:rsidR="00A75282" w:rsidRPr="00B861D0" w:rsidRDefault="00A75282" w:rsidP="009466D1">
            <w:pPr>
              <w:pStyle w:val="af4"/>
              <w:jc w:val="both"/>
              <w:rPr>
                <w:rFonts w:ascii="Times New Roman" w:hAnsi="Times New Roman" w:cs="Times New Roman"/>
                <w:sz w:val="24"/>
                <w:szCs w:val="24"/>
                <w:lang w:eastAsia="uk-UA"/>
              </w:rPr>
            </w:pPr>
          </w:p>
        </w:tc>
      </w:tr>
      <w:tr w:rsidR="00A75282" w:rsidRPr="00991A4C" w:rsidTr="00563AD5">
        <w:tc>
          <w:tcPr>
            <w:tcW w:w="7706" w:type="dxa"/>
          </w:tcPr>
          <w:p w:rsidR="00A75282" w:rsidRPr="00B861D0" w:rsidRDefault="00A75282" w:rsidP="009466D1">
            <w:pPr>
              <w:pStyle w:val="af4"/>
              <w:jc w:val="both"/>
              <w:rPr>
                <w:rFonts w:ascii="Times New Roman" w:hAnsi="Times New Roman" w:cs="Times New Roman"/>
                <w:sz w:val="24"/>
                <w:szCs w:val="24"/>
                <w:lang w:eastAsia="uk-UA"/>
              </w:rPr>
            </w:pPr>
          </w:p>
        </w:tc>
        <w:tc>
          <w:tcPr>
            <w:tcW w:w="7706" w:type="dxa"/>
          </w:tcPr>
          <w:p w:rsidR="00A75282" w:rsidRDefault="00A75282" w:rsidP="009466D1">
            <w:pPr>
              <w:pStyle w:val="af4"/>
              <w:jc w:val="both"/>
              <w:rPr>
                <w:rFonts w:ascii="Times New Roman" w:hAnsi="Times New Roman" w:cs="Times New Roman"/>
                <w:b/>
                <w:sz w:val="24"/>
                <w:szCs w:val="24"/>
                <w:lang w:eastAsia="uk-UA"/>
              </w:rPr>
            </w:pPr>
            <w:r w:rsidRPr="00D33CF7">
              <w:rPr>
                <w:rFonts w:ascii="Times New Roman" w:hAnsi="Times New Roman" w:cs="Times New Roman"/>
                <w:b/>
                <w:sz w:val="24"/>
                <w:szCs w:val="24"/>
                <w:lang w:eastAsia="uk-UA"/>
              </w:rPr>
              <w:t xml:space="preserve">4.2.5. </w:t>
            </w:r>
            <w:r>
              <w:rPr>
                <w:rFonts w:ascii="Times New Roman" w:hAnsi="Times New Roman" w:cs="Times New Roman"/>
                <w:b/>
                <w:sz w:val="24"/>
                <w:szCs w:val="24"/>
                <w:lang w:eastAsia="uk-UA"/>
              </w:rPr>
              <w:t>Кожному</w:t>
            </w:r>
            <w:r w:rsidRPr="00D33CF7">
              <w:rPr>
                <w:rFonts w:ascii="Times New Roman" w:hAnsi="Times New Roman" w:cs="Times New Roman"/>
                <w:b/>
                <w:sz w:val="24"/>
                <w:szCs w:val="24"/>
                <w:lang w:eastAsia="uk-UA"/>
              </w:rPr>
              <w:t xml:space="preserve"> виду порушення на оптовому енергетичному ринку</w:t>
            </w:r>
            <w:r>
              <w:rPr>
                <w:rFonts w:ascii="Times New Roman" w:hAnsi="Times New Roman" w:cs="Times New Roman"/>
                <w:b/>
                <w:sz w:val="24"/>
                <w:szCs w:val="24"/>
                <w:lang w:eastAsia="uk-UA"/>
              </w:rPr>
              <w:t xml:space="preserve"> присвоюється коефіцієнт</w:t>
            </w:r>
            <w:r w:rsidRPr="00D33CF7">
              <w:rPr>
                <w:rFonts w:ascii="Times New Roman" w:hAnsi="Times New Roman" w:cs="Times New Roman"/>
                <w:b/>
                <w:sz w:val="24"/>
                <w:szCs w:val="24"/>
                <w:lang w:eastAsia="uk-UA"/>
              </w:rPr>
              <w:t xml:space="preserve"> серйозності порушення</w:t>
            </w:r>
            <w:r>
              <w:rPr>
                <w:rFonts w:ascii="Times New Roman" w:hAnsi="Times New Roman" w:cs="Times New Roman"/>
                <w:b/>
                <w:sz w:val="24"/>
                <w:szCs w:val="24"/>
                <w:lang w:eastAsia="uk-UA"/>
              </w:rPr>
              <w:t>, який</w:t>
            </w:r>
            <w:r w:rsidRPr="00D33CF7">
              <w:rPr>
                <w:rFonts w:ascii="Times New Roman" w:hAnsi="Times New Roman" w:cs="Times New Roman"/>
                <w:b/>
                <w:sz w:val="24"/>
                <w:szCs w:val="24"/>
                <w:lang w:eastAsia="uk-UA"/>
              </w:rPr>
              <w:t xml:space="preserve"> застосовуються для цілей формули 7:</w:t>
            </w:r>
          </w:p>
          <w:p w:rsidR="001F0F87" w:rsidRDefault="001F0F87" w:rsidP="009466D1">
            <w:pPr>
              <w:pStyle w:val="af4"/>
              <w:jc w:val="both"/>
              <w:rPr>
                <w:rFonts w:ascii="Times New Roman" w:hAnsi="Times New Roman" w:cs="Times New Roman"/>
                <w:b/>
                <w:sz w:val="24"/>
                <w:szCs w:val="24"/>
                <w:lang w:eastAsia="uk-UA"/>
              </w:rPr>
            </w:pPr>
          </w:p>
          <w:tbl>
            <w:tblPr>
              <w:tblStyle w:val="af3"/>
              <w:tblW w:w="0" w:type="auto"/>
              <w:tblLayout w:type="fixed"/>
              <w:tblLook w:val="04A0" w:firstRow="1" w:lastRow="0" w:firstColumn="1" w:lastColumn="0" w:noHBand="0" w:noVBand="1"/>
            </w:tblPr>
            <w:tblGrid>
              <w:gridCol w:w="5911"/>
              <w:gridCol w:w="1305"/>
            </w:tblGrid>
            <w:tr w:rsidR="00A75282" w:rsidTr="00B022CA">
              <w:tc>
                <w:tcPr>
                  <w:tcW w:w="5911" w:type="dxa"/>
                </w:tcPr>
                <w:p w:rsidR="00A75282" w:rsidRDefault="00A75282" w:rsidP="008C3F35">
                  <w:pPr>
                    <w:pStyle w:val="af4"/>
                    <w:framePr w:hSpace="180" w:wrap="around" w:vAnchor="text" w:hAnchor="text" w:y="1"/>
                    <w:suppressOverlap/>
                    <w:jc w:val="center"/>
                    <w:rPr>
                      <w:rFonts w:ascii="Times New Roman" w:hAnsi="Times New Roman" w:cs="Times New Roman"/>
                      <w:b/>
                      <w:sz w:val="24"/>
                      <w:szCs w:val="24"/>
                      <w:lang w:eastAsia="uk-UA"/>
                    </w:rPr>
                  </w:pPr>
                  <w:r>
                    <w:rPr>
                      <w:rFonts w:ascii="Times New Roman" w:hAnsi="Times New Roman" w:cs="Times New Roman"/>
                      <w:b/>
                      <w:sz w:val="24"/>
                      <w:szCs w:val="24"/>
                      <w:lang w:eastAsia="uk-UA"/>
                    </w:rPr>
                    <w:t>Вид порушення</w:t>
                  </w:r>
                </w:p>
              </w:tc>
              <w:tc>
                <w:tcPr>
                  <w:tcW w:w="1305" w:type="dxa"/>
                </w:tcPr>
                <w:p w:rsidR="00A75282" w:rsidRPr="00B022CA" w:rsidRDefault="00A75282" w:rsidP="008C3F35">
                  <w:pPr>
                    <w:pStyle w:val="af4"/>
                    <w:framePr w:hSpace="180" w:wrap="around" w:vAnchor="text" w:hAnchor="text" w:y="1"/>
                    <w:suppressOverlap/>
                    <w:jc w:val="center"/>
                    <w:rPr>
                      <w:rFonts w:ascii="Times New Roman" w:hAnsi="Times New Roman" w:cs="Times New Roman"/>
                      <w:b/>
                      <w:sz w:val="24"/>
                      <w:szCs w:val="24"/>
                      <w:lang w:val="en-US" w:eastAsia="uk-UA"/>
                    </w:rPr>
                  </w:pPr>
                  <w:r>
                    <w:rPr>
                      <w:rFonts w:ascii="Times New Roman" w:hAnsi="Times New Roman" w:cs="Times New Roman"/>
                      <w:b/>
                      <w:sz w:val="24"/>
                      <w:szCs w:val="24"/>
                      <w:lang w:val="en-US" w:eastAsia="uk-UA"/>
                    </w:rPr>
                    <w:t>k</w:t>
                  </w:r>
                </w:p>
              </w:tc>
            </w:tr>
            <w:tr w:rsidR="00A75282" w:rsidTr="00B022CA">
              <w:tc>
                <w:tcPr>
                  <w:tcW w:w="5911" w:type="dxa"/>
                </w:tcPr>
                <w:p w:rsidR="00A75282" w:rsidRDefault="00A75282" w:rsidP="008C3F35">
                  <w:pPr>
                    <w:pStyle w:val="af4"/>
                    <w:framePr w:hSpace="180" w:wrap="around" w:vAnchor="text" w:hAnchor="text" w:y="1"/>
                    <w:suppressOverlap/>
                    <w:jc w:val="both"/>
                    <w:rPr>
                      <w:rFonts w:ascii="Times New Roman" w:hAnsi="Times New Roman" w:cs="Times New Roman"/>
                      <w:b/>
                      <w:sz w:val="24"/>
                      <w:szCs w:val="24"/>
                      <w:lang w:eastAsia="uk-UA"/>
                    </w:rPr>
                  </w:pPr>
                  <w:bookmarkStart w:id="7" w:name="_Hlk193364099"/>
                  <w:proofErr w:type="spellStart"/>
                  <w:r w:rsidRPr="0027303F">
                    <w:rPr>
                      <w:rFonts w:ascii="Times New Roman" w:hAnsi="Times New Roman" w:cs="Times New Roman"/>
                      <w:b/>
                      <w:sz w:val="24"/>
                      <w:szCs w:val="24"/>
                      <w:lang w:eastAsia="uk-UA"/>
                    </w:rPr>
                    <w:t>неоприлюднення</w:t>
                  </w:r>
                  <w:proofErr w:type="spellEnd"/>
                  <w:r w:rsidRPr="0027303F">
                    <w:rPr>
                      <w:rFonts w:ascii="Times New Roman" w:hAnsi="Times New Roman" w:cs="Times New Roman"/>
                      <w:b/>
                      <w:sz w:val="24"/>
                      <w:szCs w:val="24"/>
                      <w:lang w:eastAsia="uk-UA"/>
                    </w:rPr>
                    <w:t xml:space="preserve"> інсайдерської інформації</w:t>
                  </w:r>
                </w:p>
              </w:tc>
              <w:tc>
                <w:tcPr>
                  <w:tcW w:w="1305" w:type="dxa"/>
                </w:tcPr>
                <w:p w:rsidR="00A75282" w:rsidRPr="00AF379E" w:rsidRDefault="00AF379E" w:rsidP="008C3F35">
                  <w:pPr>
                    <w:pStyle w:val="af4"/>
                    <w:framePr w:hSpace="180" w:wrap="around" w:vAnchor="text" w:hAnchor="text" w:y="1"/>
                    <w:suppressOverlap/>
                    <w:jc w:val="center"/>
                    <w:rPr>
                      <w:rFonts w:ascii="Times New Roman" w:hAnsi="Times New Roman" w:cs="Times New Roman"/>
                      <w:b/>
                      <w:sz w:val="24"/>
                      <w:szCs w:val="24"/>
                      <w:lang w:eastAsia="uk-UA"/>
                    </w:rPr>
                  </w:pPr>
                  <w:r>
                    <w:rPr>
                      <w:rFonts w:ascii="Times New Roman" w:hAnsi="Times New Roman" w:cs="Times New Roman"/>
                      <w:b/>
                      <w:sz w:val="24"/>
                      <w:szCs w:val="24"/>
                      <w:lang w:eastAsia="uk-UA"/>
                    </w:rPr>
                    <w:t>2</w:t>
                  </w:r>
                </w:p>
              </w:tc>
            </w:tr>
            <w:tr w:rsidR="00A75282" w:rsidTr="00B022CA">
              <w:tc>
                <w:tcPr>
                  <w:tcW w:w="5911" w:type="dxa"/>
                </w:tcPr>
                <w:p w:rsidR="00A75282" w:rsidRDefault="00A75282" w:rsidP="008C3F35">
                  <w:pPr>
                    <w:pStyle w:val="af4"/>
                    <w:framePr w:hSpace="180" w:wrap="around" w:vAnchor="text" w:hAnchor="text" w:y="1"/>
                    <w:suppressOverlap/>
                    <w:jc w:val="both"/>
                    <w:rPr>
                      <w:rFonts w:ascii="Times New Roman" w:hAnsi="Times New Roman" w:cs="Times New Roman"/>
                      <w:b/>
                      <w:sz w:val="24"/>
                      <w:szCs w:val="24"/>
                      <w:lang w:eastAsia="uk-UA"/>
                    </w:rPr>
                  </w:pPr>
                  <w:r w:rsidRPr="0027303F">
                    <w:rPr>
                      <w:rFonts w:ascii="Times New Roman" w:hAnsi="Times New Roman" w:cs="Times New Roman"/>
                      <w:b/>
                      <w:sz w:val="24"/>
                      <w:szCs w:val="24"/>
                      <w:lang w:eastAsia="uk-UA"/>
                    </w:rPr>
                    <w:t>оприлюднення інсайдерської інформації з порушенням встановлених вимог</w:t>
                  </w:r>
                </w:p>
              </w:tc>
              <w:tc>
                <w:tcPr>
                  <w:tcW w:w="1305" w:type="dxa"/>
                </w:tcPr>
                <w:p w:rsidR="00A75282" w:rsidRPr="00AF379E" w:rsidRDefault="00AF379E" w:rsidP="008C3F35">
                  <w:pPr>
                    <w:pStyle w:val="af4"/>
                    <w:framePr w:hSpace="180" w:wrap="around" w:vAnchor="text" w:hAnchor="text" w:y="1"/>
                    <w:suppressOverlap/>
                    <w:jc w:val="center"/>
                    <w:rPr>
                      <w:rFonts w:ascii="Times New Roman" w:hAnsi="Times New Roman" w:cs="Times New Roman"/>
                      <w:b/>
                      <w:sz w:val="24"/>
                      <w:szCs w:val="24"/>
                      <w:lang w:eastAsia="uk-UA"/>
                    </w:rPr>
                  </w:pPr>
                  <w:r>
                    <w:rPr>
                      <w:rFonts w:ascii="Times New Roman" w:hAnsi="Times New Roman" w:cs="Times New Roman"/>
                      <w:b/>
                      <w:sz w:val="24"/>
                      <w:szCs w:val="24"/>
                      <w:lang w:eastAsia="uk-UA"/>
                    </w:rPr>
                    <w:t>1,5</w:t>
                  </w:r>
                </w:p>
              </w:tc>
            </w:tr>
            <w:tr w:rsidR="00A75282" w:rsidTr="00B022CA">
              <w:tc>
                <w:tcPr>
                  <w:tcW w:w="5911" w:type="dxa"/>
                </w:tcPr>
                <w:p w:rsidR="00A75282" w:rsidRDefault="00A75282" w:rsidP="008C3F35">
                  <w:pPr>
                    <w:pStyle w:val="af4"/>
                    <w:framePr w:hSpace="180" w:wrap="around" w:vAnchor="text" w:hAnchor="text" w:y="1"/>
                    <w:suppressOverlap/>
                    <w:jc w:val="both"/>
                    <w:rPr>
                      <w:rFonts w:ascii="Times New Roman" w:hAnsi="Times New Roman" w:cs="Times New Roman"/>
                      <w:b/>
                      <w:sz w:val="24"/>
                      <w:szCs w:val="24"/>
                      <w:lang w:eastAsia="uk-UA"/>
                    </w:rPr>
                  </w:pPr>
                  <w:r w:rsidRPr="0027303F">
                    <w:rPr>
                      <w:rFonts w:ascii="Times New Roman" w:hAnsi="Times New Roman" w:cs="Times New Roman"/>
                      <w:b/>
                      <w:sz w:val="24"/>
                      <w:szCs w:val="24"/>
                      <w:lang w:eastAsia="uk-UA"/>
                    </w:rPr>
                    <w:t>здійснення операцій щодо оптових енергетичних продуктів без реєстрації як учасника оптового енергетичного ринку</w:t>
                  </w:r>
                </w:p>
              </w:tc>
              <w:tc>
                <w:tcPr>
                  <w:tcW w:w="1305" w:type="dxa"/>
                </w:tcPr>
                <w:p w:rsidR="00A75282" w:rsidRPr="00AF379E" w:rsidRDefault="00AF379E" w:rsidP="008C3F35">
                  <w:pPr>
                    <w:pStyle w:val="af4"/>
                    <w:framePr w:hSpace="180" w:wrap="around" w:vAnchor="text" w:hAnchor="text" w:y="1"/>
                    <w:suppressOverlap/>
                    <w:jc w:val="center"/>
                    <w:rPr>
                      <w:rFonts w:ascii="Times New Roman" w:hAnsi="Times New Roman" w:cs="Times New Roman"/>
                      <w:b/>
                      <w:sz w:val="24"/>
                      <w:szCs w:val="24"/>
                      <w:lang w:eastAsia="uk-UA"/>
                    </w:rPr>
                  </w:pPr>
                  <w:r>
                    <w:rPr>
                      <w:rFonts w:ascii="Times New Roman" w:hAnsi="Times New Roman" w:cs="Times New Roman"/>
                      <w:b/>
                      <w:sz w:val="24"/>
                      <w:szCs w:val="24"/>
                      <w:lang w:eastAsia="uk-UA"/>
                    </w:rPr>
                    <w:t>1</w:t>
                  </w:r>
                </w:p>
              </w:tc>
            </w:tr>
            <w:bookmarkEnd w:id="7"/>
          </w:tbl>
          <w:p w:rsidR="00A75282" w:rsidRPr="00D33CF7" w:rsidRDefault="00A75282" w:rsidP="009466D1">
            <w:pPr>
              <w:pStyle w:val="af4"/>
              <w:jc w:val="both"/>
              <w:rPr>
                <w:rFonts w:ascii="Times New Roman" w:hAnsi="Times New Roman" w:cs="Times New Roman"/>
                <w:b/>
                <w:sz w:val="24"/>
                <w:szCs w:val="24"/>
                <w:lang w:eastAsia="uk-UA"/>
              </w:rPr>
            </w:pPr>
          </w:p>
        </w:tc>
      </w:tr>
      <w:tr w:rsidR="00A75282" w:rsidRPr="00991A4C" w:rsidTr="00563AD5">
        <w:tc>
          <w:tcPr>
            <w:tcW w:w="7706" w:type="dxa"/>
          </w:tcPr>
          <w:p w:rsidR="00A75282" w:rsidRDefault="00A75282" w:rsidP="009466D1">
            <w:pPr>
              <w:pStyle w:val="af4"/>
              <w:jc w:val="both"/>
              <w:rPr>
                <w:rFonts w:ascii="Times New Roman" w:hAnsi="Times New Roman" w:cs="Times New Roman"/>
                <w:sz w:val="24"/>
                <w:szCs w:val="24"/>
                <w:lang w:eastAsia="uk-UA"/>
              </w:rPr>
            </w:pPr>
          </w:p>
          <w:p w:rsidR="00A75282" w:rsidRDefault="00A75282" w:rsidP="009466D1">
            <w:pPr>
              <w:pStyle w:val="af4"/>
              <w:jc w:val="both"/>
              <w:rPr>
                <w:rFonts w:ascii="Times New Roman" w:hAnsi="Times New Roman" w:cs="Times New Roman"/>
                <w:sz w:val="24"/>
                <w:szCs w:val="24"/>
                <w:lang w:eastAsia="uk-UA"/>
              </w:rPr>
            </w:pPr>
          </w:p>
          <w:p w:rsidR="00A75282" w:rsidRDefault="00A75282" w:rsidP="009466D1">
            <w:pPr>
              <w:pStyle w:val="af4"/>
              <w:jc w:val="both"/>
              <w:rPr>
                <w:rFonts w:ascii="Times New Roman" w:hAnsi="Times New Roman" w:cs="Times New Roman"/>
                <w:sz w:val="24"/>
                <w:szCs w:val="24"/>
                <w:lang w:eastAsia="uk-UA"/>
              </w:rPr>
            </w:pPr>
          </w:p>
          <w:p w:rsidR="00A75282" w:rsidRDefault="00A75282" w:rsidP="009466D1">
            <w:pPr>
              <w:pStyle w:val="af4"/>
              <w:jc w:val="both"/>
              <w:rPr>
                <w:rFonts w:ascii="Times New Roman" w:hAnsi="Times New Roman" w:cs="Times New Roman"/>
                <w:sz w:val="24"/>
                <w:szCs w:val="24"/>
                <w:lang w:eastAsia="uk-UA"/>
              </w:rPr>
            </w:pPr>
          </w:p>
          <w:p w:rsidR="00A75282" w:rsidRDefault="00A75282" w:rsidP="009466D1">
            <w:pPr>
              <w:pStyle w:val="af4"/>
              <w:jc w:val="both"/>
              <w:rPr>
                <w:rFonts w:ascii="Times New Roman" w:hAnsi="Times New Roman" w:cs="Times New Roman"/>
                <w:sz w:val="24"/>
                <w:szCs w:val="24"/>
                <w:lang w:eastAsia="uk-UA"/>
              </w:rPr>
            </w:pPr>
          </w:p>
          <w:p w:rsidR="00A75282" w:rsidRDefault="00A75282" w:rsidP="009466D1">
            <w:pPr>
              <w:pStyle w:val="af4"/>
              <w:jc w:val="both"/>
              <w:rPr>
                <w:rFonts w:ascii="Times New Roman" w:hAnsi="Times New Roman" w:cs="Times New Roman"/>
                <w:sz w:val="24"/>
                <w:szCs w:val="24"/>
                <w:lang w:eastAsia="uk-UA"/>
              </w:rPr>
            </w:pPr>
          </w:p>
          <w:p w:rsidR="00A75282" w:rsidRDefault="00A75282" w:rsidP="009466D1">
            <w:pPr>
              <w:pStyle w:val="af4"/>
              <w:jc w:val="both"/>
              <w:rPr>
                <w:rFonts w:ascii="Times New Roman" w:hAnsi="Times New Roman" w:cs="Times New Roman"/>
                <w:sz w:val="24"/>
                <w:szCs w:val="24"/>
                <w:lang w:eastAsia="uk-UA"/>
              </w:rPr>
            </w:pPr>
          </w:p>
          <w:p w:rsidR="00A75282" w:rsidRDefault="00A75282" w:rsidP="009466D1">
            <w:pPr>
              <w:pStyle w:val="af4"/>
              <w:jc w:val="both"/>
              <w:rPr>
                <w:rFonts w:ascii="Times New Roman" w:hAnsi="Times New Roman" w:cs="Times New Roman"/>
                <w:sz w:val="24"/>
                <w:szCs w:val="24"/>
                <w:lang w:eastAsia="uk-UA"/>
              </w:rPr>
            </w:pPr>
          </w:p>
          <w:p w:rsidR="00A75282" w:rsidRDefault="00A75282" w:rsidP="009466D1">
            <w:pPr>
              <w:pStyle w:val="af4"/>
              <w:jc w:val="both"/>
              <w:rPr>
                <w:rFonts w:ascii="Times New Roman" w:hAnsi="Times New Roman" w:cs="Times New Roman"/>
                <w:sz w:val="24"/>
                <w:szCs w:val="24"/>
                <w:lang w:eastAsia="uk-UA"/>
              </w:rPr>
            </w:pPr>
          </w:p>
          <w:p w:rsidR="00A75282" w:rsidRDefault="00A75282" w:rsidP="009466D1">
            <w:pPr>
              <w:pStyle w:val="af4"/>
              <w:jc w:val="both"/>
              <w:rPr>
                <w:rFonts w:ascii="Times New Roman" w:hAnsi="Times New Roman" w:cs="Times New Roman"/>
                <w:sz w:val="24"/>
                <w:szCs w:val="24"/>
                <w:lang w:eastAsia="uk-UA"/>
              </w:rPr>
            </w:pPr>
          </w:p>
          <w:p w:rsidR="00A75282" w:rsidRDefault="00A75282" w:rsidP="009466D1">
            <w:pPr>
              <w:pStyle w:val="af4"/>
              <w:jc w:val="both"/>
              <w:rPr>
                <w:rFonts w:ascii="Times New Roman" w:hAnsi="Times New Roman" w:cs="Times New Roman"/>
                <w:sz w:val="24"/>
                <w:szCs w:val="24"/>
                <w:lang w:eastAsia="uk-UA"/>
              </w:rPr>
            </w:pPr>
          </w:p>
          <w:p w:rsidR="00A75282" w:rsidRDefault="00A75282" w:rsidP="009466D1">
            <w:pPr>
              <w:pStyle w:val="af4"/>
              <w:jc w:val="both"/>
              <w:rPr>
                <w:rFonts w:ascii="Times New Roman" w:hAnsi="Times New Roman" w:cs="Times New Roman"/>
                <w:sz w:val="24"/>
                <w:szCs w:val="24"/>
                <w:lang w:eastAsia="uk-UA"/>
              </w:rPr>
            </w:pPr>
          </w:p>
          <w:p w:rsidR="00A75282" w:rsidRPr="00B861D0" w:rsidRDefault="00A75282" w:rsidP="009466D1">
            <w:pPr>
              <w:pStyle w:val="af4"/>
              <w:jc w:val="both"/>
              <w:rPr>
                <w:rFonts w:ascii="Times New Roman" w:hAnsi="Times New Roman" w:cs="Times New Roman"/>
                <w:sz w:val="24"/>
                <w:szCs w:val="24"/>
                <w:lang w:eastAsia="uk-UA"/>
              </w:rPr>
            </w:pPr>
          </w:p>
        </w:tc>
        <w:tc>
          <w:tcPr>
            <w:tcW w:w="7706" w:type="dxa"/>
          </w:tcPr>
          <w:p w:rsidR="002415A0" w:rsidRDefault="00A75282" w:rsidP="00BC2E1D">
            <w:pPr>
              <w:pStyle w:val="af4"/>
              <w:jc w:val="both"/>
              <w:rPr>
                <w:rFonts w:ascii="Times New Roman" w:hAnsi="Times New Roman" w:cs="Times New Roman"/>
                <w:sz w:val="24"/>
                <w:szCs w:val="24"/>
                <w:lang w:eastAsia="uk-UA"/>
              </w:rPr>
            </w:pPr>
            <w:r w:rsidRPr="00020170">
              <w:rPr>
                <w:rFonts w:ascii="Times New Roman" w:hAnsi="Times New Roman" w:cs="Times New Roman"/>
                <w:b/>
                <w:sz w:val="24"/>
                <w:szCs w:val="24"/>
                <w:lang w:eastAsia="uk-UA"/>
              </w:rPr>
              <w:t xml:space="preserve">4.2.6. У разі наявності шкоди, завданої суб’єктом розслідування, чи додаткової вигоди, отриманої ним внаслідок вчинення відповідного виду порушення, та у разі можливості їх встановлення, НКРЕКП враховує розмір завданої суб’єктом розслідування шкоди та/або отриманої ним додаткової вигоди. </w:t>
            </w:r>
          </w:p>
          <w:p w:rsidR="00A75282" w:rsidRPr="002A243A" w:rsidRDefault="00A75282" w:rsidP="009466D1">
            <w:pPr>
              <w:pStyle w:val="af4"/>
              <w:jc w:val="both"/>
              <w:rPr>
                <w:rFonts w:ascii="Times New Roman" w:hAnsi="Times New Roman" w:cs="Times New Roman"/>
                <w:b/>
                <w:sz w:val="24"/>
                <w:szCs w:val="24"/>
                <w:lang w:eastAsia="uk-UA"/>
              </w:rPr>
            </w:pPr>
            <w:r w:rsidRPr="002A243A">
              <w:rPr>
                <w:rFonts w:ascii="Times New Roman" w:hAnsi="Times New Roman" w:cs="Times New Roman"/>
                <w:b/>
                <w:sz w:val="24"/>
                <w:szCs w:val="24"/>
                <w:lang w:eastAsia="uk-UA"/>
              </w:rPr>
              <w:t xml:space="preserve">У разі відсутності або неможливості визначення розміру заподіяної шкоди або додаткової вигоди, отриманої суб’єктом розслідування внаслідок вчинення </w:t>
            </w:r>
            <w:r>
              <w:rPr>
                <w:rFonts w:ascii="Times New Roman" w:hAnsi="Times New Roman" w:cs="Times New Roman"/>
                <w:b/>
                <w:sz w:val="24"/>
                <w:szCs w:val="24"/>
                <w:lang w:eastAsia="uk-UA"/>
              </w:rPr>
              <w:t>порушення</w:t>
            </w:r>
            <w:r w:rsidRPr="002A243A">
              <w:rPr>
                <w:rFonts w:ascii="Times New Roman" w:hAnsi="Times New Roman" w:cs="Times New Roman"/>
                <w:b/>
                <w:sz w:val="24"/>
                <w:szCs w:val="24"/>
                <w:lang w:eastAsia="uk-UA"/>
              </w:rPr>
              <w:t>, зазначена складова розрахунку не враховується при розрахунку початкового розміру штрафу.</w:t>
            </w:r>
          </w:p>
          <w:p w:rsidR="00A75282" w:rsidRPr="002A243A" w:rsidRDefault="00A75282" w:rsidP="009466D1">
            <w:pPr>
              <w:pStyle w:val="af4"/>
              <w:jc w:val="both"/>
              <w:rPr>
                <w:rFonts w:ascii="Times New Roman" w:hAnsi="Times New Roman" w:cs="Times New Roman"/>
                <w:b/>
                <w:sz w:val="24"/>
                <w:szCs w:val="24"/>
                <w:lang w:eastAsia="uk-UA"/>
              </w:rPr>
            </w:pPr>
            <w:r w:rsidRPr="002A243A">
              <w:rPr>
                <w:rFonts w:ascii="Times New Roman" w:hAnsi="Times New Roman" w:cs="Times New Roman"/>
                <w:b/>
                <w:sz w:val="24"/>
                <w:szCs w:val="24"/>
                <w:lang w:eastAsia="uk-UA"/>
              </w:rPr>
              <w:t xml:space="preserve">За наявності одночасно шкоди, завданої суб’єктом розслідування та додаткової вигоди, отриманої ним внаслідок вчинення відповідного виду </w:t>
            </w:r>
            <w:r>
              <w:rPr>
                <w:rFonts w:ascii="Times New Roman" w:hAnsi="Times New Roman" w:cs="Times New Roman"/>
                <w:b/>
                <w:sz w:val="24"/>
                <w:szCs w:val="24"/>
                <w:lang w:eastAsia="uk-UA"/>
              </w:rPr>
              <w:t>порушення</w:t>
            </w:r>
            <w:r w:rsidRPr="002A243A">
              <w:rPr>
                <w:rFonts w:ascii="Times New Roman" w:hAnsi="Times New Roman" w:cs="Times New Roman"/>
                <w:b/>
                <w:sz w:val="24"/>
                <w:szCs w:val="24"/>
                <w:lang w:eastAsia="uk-UA"/>
              </w:rPr>
              <w:t>, для розрахунку застосовується найбільший визначений розмір шкоди чи додаткової вигоди.</w:t>
            </w:r>
          </w:p>
        </w:tc>
      </w:tr>
      <w:tr w:rsidR="00F34D66" w:rsidRPr="00991A4C" w:rsidTr="00563AD5">
        <w:tc>
          <w:tcPr>
            <w:tcW w:w="7706" w:type="dxa"/>
          </w:tcPr>
          <w:p w:rsidR="00F34D66" w:rsidRDefault="00F34D66" w:rsidP="009466D1">
            <w:pPr>
              <w:pStyle w:val="af4"/>
              <w:jc w:val="both"/>
              <w:rPr>
                <w:rFonts w:ascii="Times New Roman" w:hAnsi="Times New Roman" w:cs="Times New Roman"/>
                <w:sz w:val="24"/>
                <w:szCs w:val="24"/>
                <w:lang w:eastAsia="uk-UA"/>
              </w:rPr>
            </w:pPr>
          </w:p>
          <w:p w:rsidR="00A4374E" w:rsidRDefault="00A4374E" w:rsidP="009466D1">
            <w:pPr>
              <w:pStyle w:val="af4"/>
              <w:jc w:val="both"/>
              <w:rPr>
                <w:rFonts w:ascii="Times New Roman" w:hAnsi="Times New Roman" w:cs="Times New Roman"/>
                <w:sz w:val="24"/>
                <w:szCs w:val="24"/>
                <w:lang w:eastAsia="uk-UA"/>
              </w:rPr>
            </w:pPr>
          </w:p>
          <w:p w:rsidR="00A4374E" w:rsidRDefault="00A4374E" w:rsidP="009466D1">
            <w:pPr>
              <w:pStyle w:val="af4"/>
              <w:jc w:val="both"/>
              <w:rPr>
                <w:rFonts w:ascii="Times New Roman" w:hAnsi="Times New Roman" w:cs="Times New Roman"/>
                <w:sz w:val="24"/>
                <w:szCs w:val="24"/>
                <w:lang w:eastAsia="uk-UA"/>
              </w:rPr>
            </w:pPr>
          </w:p>
          <w:p w:rsidR="00A4374E" w:rsidRDefault="00A4374E" w:rsidP="009466D1">
            <w:pPr>
              <w:pStyle w:val="af4"/>
              <w:jc w:val="both"/>
              <w:rPr>
                <w:rFonts w:ascii="Times New Roman" w:hAnsi="Times New Roman" w:cs="Times New Roman"/>
                <w:sz w:val="24"/>
                <w:szCs w:val="24"/>
                <w:lang w:eastAsia="uk-UA"/>
              </w:rPr>
            </w:pPr>
          </w:p>
          <w:p w:rsidR="00A4374E" w:rsidRDefault="00A4374E" w:rsidP="009466D1">
            <w:pPr>
              <w:pStyle w:val="af4"/>
              <w:jc w:val="both"/>
              <w:rPr>
                <w:rFonts w:ascii="Times New Roman" w:hAnsi="Times New Roman" w:cs="Times New Roman"/>
                <w:sz w:val="24"/>
                <w:szCs w:val="24"/>
                <w:lang w:eastAsia="uk-UA"/>
              </w:rPr>
            </w:pPr>
          </w:p>
          <w:p w:rsidR="00A4374E" w:rsidRDefault="00A4374E" w:rsidP="009466D1">
            <w:pPr>
              <w:pStyle w:val="af4"/>
              <w:jc w:val="both"/>
              <w:rPr>
                <w:rFonts w:ascii="Times New Roman" w:hAnsi="Times New Roman" w:cs="Times New Roman"/>
                <w:sz w:val="24"/>
                <w:szCs w:val="24"/>
                <w:lang w:eastAsia="uk-UA"/>
              </w:rPr>
            </w:pPr>
          </w:p>
          <w:p w:rsidR="00A4374E" w:rsidRDefault="00A4374E" w:rsidP="009466D1">
            <w:pPr>
              <w:pStyle w:val="af4"/>
              <w:jc w:val="both"/>
              <w:rPr>
                <w:rFonts w:ascii="Times New Roman" w:hAnsi="Times New Roman" w:cs="Times New Roman"/>
                <w:sz w:val="24"/>
                <w:szCs w:val="24"/>
                <w:lang w:eastAsia="uk-UA"/>
              </w:rPr>
            </w:pPr>
          </w:p>
          <w:p w:rsidR="00A4374E" w:rsidRDefault="00A4374E" w:rsidP="009466D1">
            <w:pPr>
              <w:pStyle w:val="af4"/>
              <w:jc w:val="both"/>
              <w:rPr>
                <w:rFonts w:ascii="Times New Roman" w:hAnsi="Times New Roman" w:cs="Times New Roman"/>
                <w:sz w:val="24"/>
                <w:szCs w:val="24"/>
                <w:lang w:eastAsia="uk-UA"/>
              </w:rPr>
            </w:pPr>
          </w:p>
          <w:p w:rsidR="00A4374E" w:rsidRDefault="00A4374E" w:rsidP="009466D1">
            <w:pPr>
              <w:pStyle w:val="af4"/>
              <w:jc w:val="both"/>
              <w:rPr>
                <w:rFonts w:ascii="Times New Roman" w:hAnsi="Times New Roman" w:cs="Times New Roman"/>
                <w:sz w:val="24"/>
                <w:szCs w:val="24"/>
                <w:lang w:eastAsia="uk-UA"/>
              </w:rPr>
            </w:pPr>
          </w:p>
          <w:p w:rsidR="00A4374E" w:rsidRDefault="00A4374E" w:rsidP="009466D1">
            <w:pPr>
              <w:pStyle w:val="af4"/>
              <w:jc w:val="both"/>
              <w:rPr>
                <w:rFonts w:ascii="Times New Roman" w:hAnsi="Times New Roman" w:cs="Times New Roman"/>
                <w:sz w:val="24"/>
                <w:szCs w:val="24"/>
                <w:lang w:eastAsia="uk-UA"/>
              </w:rPr>
            </w:pPr>
          </w:p>
          <w:p w:rsidR="00A4374E" w:rsidRDefault="00A4374E" w:rsidP="009466D1">
            <w:pPr>
              <w:pStyle w:val="af4"/>
              <w:jc w:val="both"/>
              <w:rPr>
                <w:rFonts w:ascii="Times New Roman" w:hAnsi="Times New Roman" w:cs="Times New Roman"/>
                <w:sz w:val="24"/>
                <w:szCs w:val="24"/>
                <w:lang w:eastAsia="uk-UA"/>
              </w:rPr>
            </w:pPr>
          </w:p>
          <w:p w:rsidR="00A4374E" w:rsidRDefault="00A4374E" w:rsidP="009466D1">
            <w:pPr>
              <w:pStyle w:val="af4"/>
              <w:jc w:val="both"/>
              <w:rPr>
                <w:rFonts w:ascii="Times New Roman" w:hAnsi="Times New Roman" w:cs="Times New Roman"/>
                <w:sz w:val="24"/>
                <w:szCs w:val="24"/>
                <w:lang w:eastAsia="uk-UA"/>
              </w:rPr>
            </w:pPr>
          </w:p>
          <w:p w:rsidR="00A4374E" w:rsidRDefault="00A4374E" w:rsidP="009466D1">
            <w:pPr>
              <w:pStyle w:val="af4"/>
              <w:jc w:val="both"/>
              <w:rPr>
                <w:rFonts w:ascii="Times New Roman" w:hAnsi="Times New Roman" w:cs="Times New Roman"/>
                <w:sz w:val="24"/>
                <w:szCs w:val="24"/>
                <w:lang w:eastAsia="uk-UA"/>
              </w:rPr>
            </w:pPr>
          </w:p>
          <w:p w:rsidR="00A4374E" w:rsidRDefault="00A4374E" w:rsidP="009466D1">
            <w:pPr>
              <w:pStyle w:val="af4"/>
              <w:jc w:val="both"/>
              <w:rPr>
                <w:rFonts w:ascii="Times New Roman" w:hAnsi="Times New Roman" w:cs="Times New Roman"/>
                <w:sz w:val="24"/>
                <w:szCs w:val="24"/>
                <w:lang w:eastAsia="uk-UA"/>
              </w:rPr>
            </w:pPr>
          </w:p>
        </w:tc>
        <w:tc>
          <w:tcPr>
            <w:tcW w:w="7706" w:type="dxa"/>
          </w:tcPr>
          <w:p w:rsidR="00F34D66" w:rsidRDefault="00F34D66" w:rsidP="009466D1">
            <w:pPr>
              <w:pStyle w:val="af4"/>
              <w:jc w:val="both"/>
              <w:rPr>
                <w:rFonts w:ascii="Times New Roman" w:hAnsi="Times New Roman" w:cs="Times New Roman"/>
                <w:b/>
                <w:sz w:val="24"/>
                <w:szCs w:val="24"/>
                <w:lang w:eastAsia="uk-UA"/>
              </w:rPr>
            </w:pPr>
            <w:r>
              <w:rPr>
                <w:rFonts w:ascii="Times New Roman" w:hAnsi="Times New Roman" w:cs="Times New Roman"/>
                <w:b/>
                <w:sz w:val="24"/>
                <w:szCs w:val="24"/>
                <w:lang w:eastAsia="uk-UA"/>
              </w:rPr>
              <w:lastRenderedPageBreak/>
              <w:t xml:space="preserve">4.2.7. </w:t>
            </w:r>
            <w:r w:rsidR="00A4374E">
              <w:t xml:space="preserve"> </w:t>
            </w:r>
            <w:r w:rsidR="00E21AC4">
              <w:rPr>
                <w:rFonts w:ascii="Times New Roman" w:hAnsi="Times New Roman" w:cs="Times New Roman"/>
                <w:b/>
                <w:sz w:val="24"/>
                <w:szCs w:val="24"/>
                <w:lang w:eastAsia="uk-UA"/>
              </w:rPr>
              <w:t>Д</w:t>
            </w:r>
            <w:r w:rsidR="00A4374E" w:rsidRPr="00A4374E">
              <w:rPr>
                <w:rFonts w:ascii="Times New Roman" w:hAnsi="Times New Roman" w:cs="Times New Roman"/>
                <w:b/>
                <w:sz w:val="24"/>
                <w:szCs w:val="24"/>
                <w:lang w:eastAsia="uk-UA"/>
              </w:rPr>
              <w:t>освіду учасника оптового енергетичного ринку</w:t>
            </w:r>
            <w:r w:rsidR="00E21AC4">
              <w:rPr>
                <w:rFonts w:ascii="Times New Roman" w:hAnsi="Times New Roman" w:cs="Times New Roman"/>
                <w:b/>
                <w:sz w:val="24"/>
                <w:szCs w:val="24"/>
                <w:lang w:eastAsia="uk-UA"/>
              </w:rPr>
              <w:t xml:space="preserve"> присвоюється коефіцієнт (</w:t>
            </w:r>
            <w:r w:rsidR="00E21AC4">
              <w:rPr>
                <w:rFonts w:ascii="Times New Roman" w:hAnsi="Times New Roman" w:cs="Times New Roman"/>
                <w:b/>
                <w:sz w:val="24"/>
                <w:szCs w:val="24"/>
                <w:lang w:val="en-US" w:eastAsia="uk-UA"/>
              </w:rPr>
              <w:t>Exp</w:t>
            </w:r>
            <w:r w:rsidR="00E21AC4" w:rsidRPr="00E21AC4">
              <w:rPr>
                <w:rFonts w:ascii="Times New Roman" w:hAnsi="Times New Roman" w:cs="Times New Roman"/>
                <w:b/>
                <w:sz w:val="24"/>
                <w:szCs w:val="24"/>
                <w:lang w:eastAsia="uk-UA"/>
              </w:rPr>
              <w:t>)</w:t>
            </w:r>
            <w:r w:rsidR="00A4374E" w:rsidRPr="00A4374E">
              <w:rPr>
                <w:rFonts w:ascii="Times New Roman" w:hAnsi="Times New Roman" w:cs="Times New Roman"/>
                <w:b/>
                <w:sz w:val="24"/>
                <w:szCs w:val="24"/>
                <w:lang w:eastAsia="uk-UA"/>
              </w:rPr>
              <w:t>,</w:t>
            </w:r>
            <w:r w:rsidR="00E21AC4">
              <w:rPr>
                <w:rFonts w:ascii="Times New Roman" w:hAnsi="Times New Roman" w:cs="Times New Roman"/>
                <w:b/>
                <w:sz w:val="24"/>
                <w:szCs w:val="24"/>
                <w:lang w:eastAsia="uk-UA"/>
              </w:rPr>
              <w:t xml:space="preserve"> який</w:t>
            </w:r>
            <w:r w:rsidR="00A4374E" w:rsidRPr="00A4374E">
              <w:rPr>
                <w:rFonts w:ascii="Times New Roman" w:hAnsi="Times New Roman" w:cs="Times New Roman"/>
                <w:b/>
                <w:sz w:val="24"/>
                <w:szCs w:val="24"/>
                <w:lang w:eastAsia="uk-UA"/>
              </w:rPr>
              <w:t xml:space="preserve"> визначається за тривалістю здійснення учасником оптового енергетичного ринку діяльності на оптовому енергетичному ринку</w:t>
            </w:r>
            <w:r w:rsidR="00E21AC4">
              <w:rPr>
                <w:rFonts w:ascii="Times New Roman" w:hAnsi="Times New Roman" w:cs="Times New Roman"/>
                <w:b/>
                <w:sz w:val="24"/>
                <w:szCs w:val="24"/>
                <w:lang w:eastAsia="uk-UA"/>
              </w:rPr>
              <w:t xml:space="preserve"> та який</w:t>
            </w:r>
            <w:r w:rsidR="00A4374E">
              <w:rPr>
                <w:rFonts w:ascii="Times New Roman" w:hAnsi="Times New Roman" w:cs="Times New Roman"/>
                <w:b/>
                <w:sz w:val="24"/>
                <w:szCs w:val="24"/>
                <w:lang w:eastAsia="uk-UA"/>
              </w:rPr>
              <w:t xml:space="preserve"> починає обраховуватися із дня реєстрації суб’єкта розслідування як учасника оптового енергетичного ринку:</w:t>
            </w:r>
          </w:p>
          <w:p w:rsidR="00A4374E" w:rsidRDefault="00A4374E" w:rsidP="009466D1">
            <w:pPr>
              <w:pStyle w:val="af4"/>
              <w:jc w:val="both"/>
              <w:rPr>
                <w:rFonts w:ascii="Times New Roman" w:hAnsi="Times New Roman" w:cs="Times New Roman"/>
                <w:b/>
                <w:sz w:val="24"/>
                <w:szCs w:val="24"/>
                <w:lang w:eastAsia="uk-UA"/>
              </w:rPr>
            </w:pPr>
          </w:p>
          <w:tbl>
            <w:tblPr>
              <w:tblW w:w="0" w:type="auto"/>
              <w:tblInd w:w="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73"/>
              <w:gridCol w:w="752"/>
            </w:tblGrid>
            <w:tr w:rsidR="00254391" w:rsidTr="00254391">
              <w:trPr>
                <w:trHeight w:val="453"/>
              </w:trPr>
              <w:tc>
                <w:tcPr>
                  <w:tcW w:w="6173" w:type="dxa"/>
                </w:tcPr>
                <w:p w:rsidR="00254391" w:rsidRDefault="00254391" w:rsidP="008C3F35">
                  <w:pPr>
                    <w:pStyle w:val="af4"/>
                    <w:framePr w:hSpace="180" w:wrap="around" w:vAnchor="text" w:hAnchor="text" w:y="1"/>
                    <w:suppressOverlap/>
                    <w:jc w:val="center"/>
                    <w:rPr>
                      <w:rFonts w:ascii="Times New Roman" w:hAnsi="Times New Roman" w:cs="Times New Roman"/>
                      <w:b/>
                      <w:sz w:val="24"/>
                      <w:szCs w:val="24"/>
                      <w:lang w:eastAsia="uk-UA"/>
                    </w:rPr>
                  </w:pPr>
                  <w:r w:rsidRPr="00254391">
                    <w:rPr>
                      <w:rFonts w:ascii="Times New Roman" w:hAnsi="Times New Roman" w:cs="Times New Roman"/>
                      <w:b/>
                      <w:sz w:val="24"/>
                      <w:szCs w:val="24"/>
                      <w:lang w:eastAsia="uk-UA"/>
                    </w:rPr>
                    <w:t>Досвід учасника оптового енергетичного ринку</w:t>
                  </w:r>
                </w:p>
              </w:tc>
              <w:tc>
                <w:tcPr>
                  <w:tcW w:w="752" w:type="dxa"/>
                </w:tcPr>
                <w:p w:rsidR="00254391" w:rsidRPr="00E21AC4" w:rsidRDefault="00E21AC4" w:rsidP="008C3F35">
                  <w:pPr>
                    <w:pStyle w:val="af4"/>
                    <w:framePr w:hSpace="180" w:wrap="around" w:vAnchor="text" w:hAnchor="text" w:y="1"/>
                    <w:suppressOverlap/>
                    <w:jc w:val="center"/>
                    <w:rPr>
                      <w:rFonts w:ascii="Times New Roman" w:hAnsi="Times New Roman" w:cs="Times New Roman"/>
                      <w:b/>
                      <w:sz w:val="24"/>
                      <w:szCs w:val="24"/>
                      <w:lang w:val="en-US" w:eastAsia="uk-UA"/>
                    </w:rPr>
                  </w:pPr>
                  <w:r>
                    <w:rPr>
                      <w:rFonts w:ascii="Times New Roman" w:hAnsi="Times New Roman" w:cs="Times New Roman"/>
                      <w:b/>
                      <w:sz w:val="24"/>
                      <w:szCs w:val="24"/>
                      <w:lang w:val="en-US" w:eastAsia="uk-UA"/>
                    </w:rPr>
                    <w:t>Exp</w:t>
                  </w:r>
                </w:p>
              </w:tc>
            </w:tr>
            <w:tr w:rsidR="00254391" w:rsidTr="00254391">
              <w:trPr>
                <w:trHeight w:val="453"/>
              </w:trPr>
              <w:tc>
                <w:tcPr>
                  <w:tcW w:w="6173" w:type="dxa"/>
                </w:tcPr>
                <w:p w:rsidR="00254391" w:rsidRDefault="00254391" w:rsidP="008C3F35">
                  <w:pPr>
                    <w:pStyle w:val="af4"/>
                    <w:framePr w:hSpace="180" w:wrap="around" w:vAnchor="text" w:hAnchor="text" w:y="1"/>
                    <w:suppressOverlap/>
                    <w:jc w:val="both"/>
                    <w:rPr>
                      <w:rFonts w:ascii="Times New Roman" w:hAnsi="Times New Roman" w:cs="Times New Roman"/>
                      <w:b/>
                      <w:sz w:val="24"/>
                      <w:szCs w:val="24"/>
                      <w:lang w:eastAsia="uk-UA"/>
                    </w:rPr>
                  </w:pPr>
                  <w:r>
                    <w:rPr>
                      <w:rFonts w:ascii="Times New Roman" w:hAnsi="Times New Roman" w:cs="Times New Roman"/>
                      <w:b/>
                      <w:sz w:val="24"/>
                      <w:szCs w:val="24"/>
                      <w:lang w:eastAsia="uk-UA"/>
                    </w:rPr>
                    <w:t>Тривалість діяльності на оптовому енергетичному ринку до 1-го року</w:t>
                  </w:r>
                </w:p>
              </w:tc>
              <w:tc>
                <w:tcPr>
                  <w:tcW w:w="752" w:type="dxa"/>
                </w:tcPr>
                <w:p w:rsidR="00254391" w:rsidRPr="00AF379E" w:rsidRDefault="00254391" w:rsidP="008C3F35">
                  <w:pPr>
                    <w:pStyle w:val="af4"/>
                    <w:framePr w:hSpace="180" w:wrap="around" w:vAnchor="text" w:hAnchor="text" w:y="1"/>
                    <w:suppressOverlap/>
                    <w:jc w:val="center"/>
                    <w:rPr>
                      <w:rFonts w:ascii="Times New Roman" w:hAnsi="Times New Roman" w:cs="Times New Roman"/>
                      <w:b/>
                      <w:sz w:val="24"/>
                      <w:szCs w:val="24"/>
                      <w:lang w:eastAsia="uk-UA"/>
                    </w:rPr>
                  </w:pPr>
                  <w:r w:rsidRPr="00AF379E">
                    <w:rPr>
                      <w:rFonts w:ascii="Times New Roman" w:hAnsi="Times New Roman" w:cs="Times New Roman"/>
                      <w:b/>
                      <w:sz w:val="24"/>
                      <w:szCs w:val="24"/>
                      <w:lang w:eastAsia="uk-UA"/>
                    </w:rPr>
                    <w:t>1</w:t>
                  </w:r>
                </w:p>
              </w:tc>
            </w:tr>
            <w:tr w:rsidR="00254391" w:rsidTr="00254391">
              <w:trPr>
                <w:trHeight w:val="453"/>
              </w:trPr>
              <w:tc>
                <w:tcPr>
                  <w:tcW w:w="6173" w:type="dxa"/>
                </w:tcPr>
                <w:p w:rsidR="00254391" w:rsidRDefault="00254391" w:rsidP="008C3F35">
                  <w:pPr>
                    <w:pStyle w:val="af4"/>
                    <w:framePr w:hSpace="180" w:wrap="around" w:vAnchor="text" w:hAnchor="text" w:y="1"/>
                    <w:suppressOverlap/>
                    <w:jc w:val="both"/>
                    <w:rPr>
                      <w:rFonts w:ascii="Times New Roman" w:hAnsi="Times New Roman" w:cs="Times New Roman"/>
                      <w:b/>
                      <w:sz w:val="24"/>
                      <w:szCs w:val="24"/>
                      <w:lang w:eastAsia="uk-UA"/>
                    </w:rPr>
                  </w:pPr>
                  <w:r>
                    <w:rPr>
                      <w:rFonts w:ascii="Times New Roman" w:hAnsi="Times New Roman" w:cs="Times New Roman"/>
                      <w:b/>
                      <w:sz w:val="24"/>
                      <w:szCs w:val="24"/>
                      <w:lang w:eastAsia="uk-UA"/>
                    </w:rPr>
                    <w:lastRenderedPageBreak/>
                    <w:t>Тривалість діяльності на оптовому енергетичному ринку від 1-го до 3-х років</w:t>
                  </w:r>
                </w:p>
              </w:tc>
              <w:tc>
                <w:tcPr>
                  <w:tcW w:w="752" w:type="dxa"/>
                </w:tcPr>
                <w:p w:rsidR="00254391" w:rsidRPr="00AF379E" w:rsidRDefault="00904FB0" w:rsidP="008C3F35">
                  <w:pPr>
                    <w:pStyle w:val="af4"/>
                    <w:framePr w:hSpace="180" w:wrap="around" w:vAnchor="text" w:hAnchor="text" w:y="1"/>
                    <w:suppressOverlap/>
                    <w:jc w:val="center"/>
                    <w:rPr>
                      <w:rFonts w:ascii="Times New Roman" w:hAnsi="Times New Roman" w:cs="Times New Roman"/>
                      <w:b/>
                      <w:sz w:val="24"/>
                      <w:szCs w:val="24"/>
                      <w:lang w:eastAsia="uk-UA"/>
                    </w:rPr>
                  </w:pPr>
                  <w:r w:rsidRPr="00AF379E">
                    <w:rPr>
                      <w:rFonts w:ascii="Times New Roman" w:hAnsi="Times New Roman" w:cs="Times New Roman"/>
                      <w:b/>
                      <w:sz w:val="24"/>
                      <w:szCs w:val="24"/>
                      <w:lang w:eastAsia="uk-UA"/>
                    </w:rPr>
                    <w:t>2</w:t>
                  </w:r>
                </w:p>
              </w:tc>
            </w:tr>
            <w:tr w:rsidR="00254391" w:rsidTr="00254391">
              <w:trPr>
                <w:trHeight w:val="453"/>
              </w:trPr>
              <w:tc>
                <w:tcPr>
                  <w:tcW w:w="6173" w:type="dxa"/>
                </w:tcPr>
                <w:p w:rsidR="00254391" w:rsidRDefault="00254391" w:rsidP="008C3F35">
                  <w:pPr>
                    <w:pStyle w:val="af4"/>
                    <w:framePr w:hSpace="180" w:wrap="around" w:vAnchor="text" w:hAnchor="text" w:y="1"/>
                    <w:suppressOverlap/>
                    <w:jc w:val="both"/>
                    <w:rPr>
                      <w:rFonts w:ascii="Times New Roman" w:hAnsi="Times New Roman" w:cs="Times New Roman"/>
                      <w:b/>
                      <w:sz w:val="24"/>
                      <w:szCs w:val="24"/>
                      <w:lang w:eastAsia="uk-UA"/>
                    </w:rPr>
                  </w:pPr>
                  <w:r>
                    <w:rPr>
                      <w:rFonts w:ascii="Times New Roman" w:hAnsi="Times New Roman" w:cs="Times New Roman"/>
                      <w:b/>
                      <w:sz w:val="24"/>
                      <w:szCs w:val="24"/>
                      <w:lang w:eastAsia="uk-UA"/>
                    </w:rPr>
                    <w:t>Тривалість діяльності на оптовому енергетичному ринку більше 3-х років</w:t>
                  </w:r>
                </w:p>
              </w:tc>
              <w:tc>
                <w:tcPr>
                  <w:tcW w:w="752" w:type="dxa"/>
                </w:tcPr>
                <w:p w:rsidR="00254391" w:rsidRPr="00AF379E" w:rsidRDefault="00AF379E" w:rsidP="008C3F35">
                  <w:pPr>
                    <w:pStyle w:val="af4"/>
                    <w:framePr w:hSpace="180" w:wrap="around" w:vAnchor="text" w:hAnchor="text" w:y="1"/>
                    <w:suppressOverlap/>
                    <w:jc w:val="center"/>
                    <w:rPr>
                      <w:rFonts w:ascii="Times New Roman" w:hAnsi="Times New Roman" w:cs="Times New Roman"/>
                      <w:b/>
                      <w:sz w:val="24"/>
                      <w:szCs w:val="24"/>
                      <w:lang w:eastAsia="uk-UA"/>
                    </w:rPr>
                  </w:pPr>
                  <w:r>
                    <w:rPr>
                      <w:rFonts w:ascii="Times New Roman" w:hAnsi="Times New Roman" w:cs="Times New Roman"/>
                      <w:b/>
                      <w:sz w:val="24"/>
                      <w:szCs w:val="24"/>
                      <w:lang w:eastAsia="uk-UA"/>
                    </w:rPr>
                    <w:t>4</w:t>
                  </w:r>
                </w:p>
              </w:tc>
            </w:tr>
          </w:tbl>
          <w:p w:rsidR="00A4374E" w:rsidRPr="00020170" w:rsidRDefault="00A4374E" w:rsidP="009466D1">
            <w:pPr>
              <w:pStyle w:val="af4"/>
              <w:jc w:val="both"/>
              <w:rPr>
                <w:rFonts w:ascii="Times New Roman" w:hAnsi="Times New Roman" w:cs="Times New Roman"/>
                <w:b/>
                <w:sz w:val="24"/>
                <w:szCs w:val="24"/>
                <w:lang w:eastAsia="uk-UA"/>
              </w:rPr>
            </w:pPr>
          </w:p>
        </w:tc>
      </w:tr>
      <w:tr w:rsidR="00A75282" w:rsidRPr="00991A4C" w:rsidTr="00563AD5">
        <w:tc>
          <w:tcPr>
            <w:tcW w:w="7706" w:type="dxa"/>
          </w:tcPr>
          <w:p w:rsidR="00A75282" w:rsidRPr="00B861D0" w:rsidRDefault="00A75282" w:rsidP="009466D1">
            <w:pPr>
              <w:pStyle w:val="af4"/>
              <w:jc w:val="both"/>
              <w:rPr>
                <w:rFonts w:ascii="Times New Roman" w:hAnsi="Times New Roman" w:cs="Times New Roman"/>
                <w:sz w:val="24"/>
                <w:szCs w:val="24"/>
                <w:lang w:eastAsia="uk-UA"/>
              </w:rPr>
            </w:pPr>
          </w:p>
        </w:tc>
        <w:tc>
          <w:tcPr>
            <w:tcW w:w="7706" w:type="dxa"/>
          </w:tcPr>
          <w:p w:rsidR="00A75282" w:rsidRPr="00B022CA" w:rsidRDefault="00A75282" w:rsidP="009466D1">
            <w:pPr>
              <w:pStyle w:val="af4"/>
              <w:jc w:val="both"/>
              <w:rPr>
                <w:rFonts w:ascii="Times New Roman" w:hAnsi="Times New Roman" w:cs="Times New Roman"/>
                <w:b/>
                <w:sz w:val="24"/>
                <w:szCs w:val="24"/>
                <w:lang w:eastAsia="uk-UA"/>
              </w:rPr>
            </w:pPr>
            <w:r w:rsidRPr="00B022CA">
              <w:rPr>
                <w:rFonts w:ascii="Times New Roman" w:hAnsi="Times New Roman" w:cs="Times New Roman"/>
                <w:b/>
                <w:sz w:val="24"/>
                <w:szCs w:val="24"/>
                <w:lang w:eastAsia="uk-UA"/>
              </w:rPr>
              <w:t>4.2.</w:t>
            </w:r>
            <w:r w:rsidR="00F34D66">
              <w:rPr>
                <w:rFonts w:ascii="Times New Roman" w:hAnsi="Times New Roman" w:cs="Times New Roman"/>
                <w:b/>
                <w:sz w:val="24"/>
                <w:szCs w:val="24"/>
                <w:lang w:eastAsia="uk-UA"/>
              </w:rPr>
              <w:t>8</w:t>
            </w:r>
            <w:r w:rsidRPr="00B022CA">
              <w:rPr>
                <w:rFonts w:ascii="Times New Roman" w:hAnsi="Times New Roman" w:cs="Times New Roman"/>
                <w:b/>
                <w:sz w:val="24"/>
                <w:szCs w:val="24"/>
                <w:lang w:eastAsia="uk-UA"/>
              </w:rPr>
              <w:t>. Залежно від характеру вчиненого порушення застосовуються такі коефіцієнти збільшення розміру початкового штрафу:</w:t>
            </w:r>
          </w:p>
          <w:p w:rsidR="00A75282" w:rsidRPr="00B022CA" w:rsidRDefault="00A75282" w:rsidP="009466D1">
            <w:pPr>
              <w:pStyle w:val="af4"/>
              <w:jc w:val="both"/>
              <w:rPr>
                <w:rFonts w:ascii="Times New Roman" w:hAnsi="Times New Roman" w:cs="Times New Roman"/>
                <w:b/>
                <w:sz w:val="24"/>
                <w:szCs w:val="24"/>
                <w:lang w:eastAsia="uk-UA"/>
              </w:rPr>
            </w:pPr>
            <w:r w:rsidRPr="00B022CA">
              <w:rPr>
                <w:rFonts w:ascii="Times New Roman" w:hAnsi="Times New Roman" w:cs="Times New Roman"/>
                <w:b/>
                <w:sz w:val="24"/>
                <w:szCs w:val="24"/>
                <w:lang w:eastAsia="uk-UA"/>
              </w:rPr>
              <w:t>1) у разі вчинення порушення за відсутності цілеспрямованих дій для його вчинення - коефіцієнт 1;</w:t>
            </w:r>
          </w:p>
          <w:p w:rsidR="00A75282" w:rsidRPr="00B861D0" w:rsidRDefault="00A75282" w:rsidP="009466D1">
            <w:pPr>
              <w:pStyle w:val="af4"/>
              <w:jc w:val="both"/>
              <w:rPr>
                <w:rFonts w:ascii="Times New Roman" w:hAnsi="Times New Roman" w:cs="Times New Roman"/>
                <w:sz w:val="24"/>
                <w:szCs w:val="24"/>
                <w:lang w:eastAsia="uk-UA"/>
              </w:rPr>
            </w:pPr>
            <w:r w:rsidRPr="00B022CA">
              <w:rPr>
                <w:rFonts w:ascii="Times New Roman" w:hAnsi="Times New Roman" w:cs="Times New Roman"/>
                <w:b/>
                <w:sz w:val="24"/>
                <w:szCs w:val="24"/>
                <w:lang w:eastAsia="uk-UA"/>
              </w:rPr>
              <w:t>2) у разі цілеспрямованого створення умов або здійснення дій для вчинення порушення або невжиття заходів для виконання/дотримання норм чинного законодавства - коефіцієнт 2.</w:t>
            </w:r>
          </w:p>
        </w:tc>
      </w:tr>
      <w:tr w:rsidR="00825029" w:rsidRPr="00991A4C" w:rsidTr="00563AD5">
        <w:tc>
          <w:tcPr>
            <w:tcW w:w="7706" w:type="dxa"/>
          </w:tcPr>
          <w:p w:rsidR="00825029" w:rsidRPr="00B861D0" w:rsidRDefault="00825029" w:rsidP="009466D1">
            <w:pPr>
              <w:pStyle w:val="af4"/>
              <w:jc w:val="both"/>
              <w:rPr>
                <w:rFonts w:ascii="Times New Roman" w:hAnsi="Times New Roman" w:cs="Times New Roman"/>
                <w:sz w:val="24"/>
                <w:szCs w:val="24"/>
                <w:lang w:eastAsia="uk-UA"/>
              </w:rPr>
            </w:pPr>
          </w:p>
        </w:tc>
        <w:tc>
          <w:tcPr>
            <w:tcW w:w="7706" w:type="dxa"/>
          </w:tcPr>
          <w:p w:rsidR="00825029" w:rsidRPr="00B022CA" w:rsidRDefault="00825029" w:rsidP="009466D1">
            <w:pPr>
              <w:pStyle w:val="af4"/>
              <w:jc w:val="both"/>
              <w:rPr>
                <w:rFonts w:ascii="Times New Roman" w:hAnsi="Times New Roman" w:cs="Times New Roman"/>
                <w:b/>
                <w:sz w:val="24"/>
                <w:szCs w:val="24"/>
                <w:lang w:eastAsia="uk-UA"/>
              </w:rPr>
            </w:pPr>
            <w:r>
              <w:rPr>
                <w:rFonts w:ascii="Times New Roman" w:hAnsi="Times New Roman" w:cs="Times New Roman"/>
                <w:b/>
                <w:sz w:val="24"/>
                <w:szCs w:val="24"/>
                <w:lang w:eastAsia="uk-UA"/>
              </w:rPr>
              <w:t>4</w:t>
            </w:r>
            <w:r w:rsidRPr="008F781B">
              <w:rPr>
                <w:rFonts w:ascii="Times New Roman" w:hAnsi="Times New Roman" w:cs="Times New Roman"/>
                <w:b/>
                <w:sz w:val="24"/>
                <w:szCs w:val="24"/>
                <w:lang w:eastAsia="uk-UA"/>
              </w:rPr>
              <w:t xml:space="preserve">.3. Коригування розміру штрафу з урахуванням тривалості </w:t>
            </w:r>
            <w:r>
              <w:rPr>
                <w:rFonts w:ascii="Times New Roman" w:hAnsi="Times New Roman" w:cs="Times New Roman"/>
                <w:b/>
                <w:sz w:val="24"/>
                <w:szCs w:val="24"/>
                <w:lang w:eastAsia="uk-UA"/>
              </w:rPr>
              <w:t>порушення</w:t>
            </w:r>
          </w:p>
        </w:tc>
      </w:tr>
      <w:tr w:rsidR="00A75282" w:rsidRPr="00991A4C" w:rsidTr="00563AD5">
        <w:tc>
          <w:tcPr>
            <w:tcW w:w="7706" w:type="dxa"/>
          </w:tcPr>
          <w:p w:rsidR="00A75282" w:rsidRDefault="00A75282" w:rsidP="009466D1">
            <w:pPr>
              <w:pStyle w:val="af4"/>
              <w:jc w:val="both"/>
              <w:rPr>
                <w:rFonts w:ascii="Times New Roman" w:hAnsi="Times New Roman" w:cs="Times New Roman"/>
                <w:sz w:val="24"/>
                <w:szCs w:val="24"/>
                <w:lang w:eastAsia="uk-UA"/>
              </w:rPr>
            </w:pPr>
          </w:p>
          <w:p w:rsidR="00A75282" w:rsidRDefault="00A75282" w:rsidP="009466D1">
            <w:pPr>
              <w:pStyle w:val="af4"/>
              <w:jc w:val="both"/>
              <w:rPr>
                <w:rFonts w:ascii="Times New Roman" w:hAnsi="Times New Roman" w:cs="Times New Roman"/>
                <w:sz w:val="24"/>
                <w:szCs w:val="24"/>
                <w:lang w:eastAsia="uk-UA"/>
              </w:rPr>
            </w:pPr>
          </w:p>
          <w:p w:rsidR="00A75282" w:rsidRDefault="00A75282" w:rsidP="009466D1">
            <w:pPr>
              <w:pStyle w:val="af4"/>
              <w:jc w:val="both"/>
              <w:rPr>
                <w:rFonts w:ascii="Times New Roman" w:hAnsi="Times New Roman" w:cs="Times New Roman"/>
                <w:sz w:val="24"/>
                <w:szCs w:val="24"/>
                <w:lang w:eastAsia="uk-UA"/>
              </w:rPr>
            </w:pPr>
          </w:p>
          <w:p w:rsidR="00A75282" w:rsidRDefault="00A75282" w:rsidP="009466D1">
            <w:pPr>
              <w:pStyle w:val="af4"/>
              <w:jc w:val="both"/>
              <w:rPr>
                <w:rFonts w:ascii="Times New Roman" w:hAnsi="Times New Roman" w:cs="Times New Roman"/>
                <w:sz w:val="24"/>
                <w:szCs w:val="24"/>
                <w:lang w:eastAsia="uk-UA"/>
              </w:rPr>
            </w:pPr>
          </w:p>
          <w:p w:rsidR="00A75282" w:rsidRDefault="00A75282" w:rsidP="009466D1">
            <w:pPr>
              <w:pStyle w:val="af4"/>
              <w:jc w:val="both"/>
              <w:rPr>
                <w:rFonts w:ascii="Times New Roman" w:hAnsi="Times New Roman" w:cs="Times New Roman"/>
                <w:sz w:val="24"/>
                <w:szCs w:val="24"/>
                <w:lang w:eastAsia="uk-UA"/>
              </w:rPr>
            </w:pPr>
          </w:p>
          <w:p w:rsidR="00A75282" w:rsidRDefault="00A75282" w:rsidP="009466D1">
            <w:pPr>
              <w:pStyle w:val="af4"/>
              <w:jc w:val="both"/>
              <w:rPr>
                <w:rFonts w:ascii="Times New Roman" w:hAnsi="Times New Roman" w:cs="Times New Roman"/>
                <w:sz w:val="24"/>
                <w:szCs w:val="24"/>
                <w:lang w:eastAsia="uk-UA"/>
              </w:rPr>
            </w:pPr>
          </w:p>
          <w:p w:rsidR="00A75282" w:rsidRDefault="00A75282" w:rsidP="009466D1">
            <w:pPr>
              <w:pStyle w:val="af4"/>
              <w:jc w:val="both"/>
              <w:rPr>
                <w:rFonts w:ascii="Times New Roman" w:hAnsi="Times New Roman" w:cs="Times New Roman"/>
                <w:sz w:val="24"/>
                <w:szCs w:val="24"/>
                <w:lang w:eastAsia="uk-UA"/>
              </w:rPr>
            </w:pPr>
          </w:p>
          <w:p w:rsidR="00A75282" w:rsidRDefault="00A75282" w:rsidP="009466D1">
            <w:pPr>
              <w:pStyle w:val="af4"/>
              <w:jc w:val="both"/>
              <w:rPr>
                <w:rFonts w:ascii="Times New Roman" w:hAnsi="Times New Roman" w:cs="Times New Roman"/>
                <w:sz w:val="24"/>
                <w:szCs w:val="24"/>
                <w:lang w:eastAsia="uk-UA"/>
              </w:rPr>
            </w:pPr>
          </w:p>
          <w:p w:rsidR="00A75282" w:rsidRDefault="00A75282" w:rsidP="009466D1">
            <w:pPr>
              <w:pStyle w:val="af4"/>
              <w:jc w:val="both"/>
              <w:rPr>
                <w:rFonts w:ascii="Times New Roman" w:hAnsi="Times New Roman" w:cs="Times New Roman"/>
                <w:sz w:val="24"/>
                <w:szCs w:val="24"/>
                <w:lang w:eastAsia="uk-UA"/>
              </w:rPr>
            </w:pPr>
          </w:p>
          <w:p w:rsidR="00A75282" w:rsidRDefault="00A75282" w:rsidP="009466D1">
            <w:pPr>
              <w:pStyle w:val="af4"/>
              <w:jc w:val="both"/>
              <w:rPr>
                <w:rFonts w:ascii="Times New Roman" w:hAnsi="Times New Roman" w:cs="Times New Roman"/>
                <w:sz w:val="24"/>
                <w:szCs w:val="24"/>
                <w:lang w:eastAsia="uk-UA"/>
              </w:rPr>
            </w:pPr>
          </w:p>
          <w:p w:rsidR="00A75282" w:rsidRDefault="00A75282" w:rsidP="009466D1">
            <w:pPr>
              <w:pStyle w:val="af4"/>
              <w:jc w:val="both"/>
              <w:rPr>
                <w:rFonts w:ascii="Times New Roman" w:hAnsi="Times New Roman" w:cs="Times New Roman"/>
                <w:sz w:val="24"/>
                <w:szCs w:val="24"/>
                <w:lang w:eastAsia="uk-UA"/>
              </w:rPr>
            </w:pPr>
          </w:p>
          <w:p w:rsidR="00A75282" w:rsidRDefault="00A75282" w:rsidP="009466D1">
            <w:pPr>
              <w:pStyle w:val="af4"/>
              <w:jc w:val="both"/>
              <w:rPr>
                <w:rFonts w:ascii="Times New Roman" w:hAnsi="Times New Roman" w:cs="Times New Roman"/>
                <w:sz w:val="24"/>
                <w:szCs w:val="24"/>
                <w:lang w:eastAsia="uk-UA"/>
              </w:rPr>
            </w:pPr>
          </w:p>
          <w:p w:rsidR="00A75282" w:rsidRDefault="00A75282" w:rsidP="009466D1">
            <w:pPr>
              <w:pStyle w:val="af4"/>
              <w:jc w:val="both"/>
              <w:rPr>
                <w:rFonts w:ascii="Times New Roman" w:hAnsi="Times New Roman" w:cs="Times New Roman"/>
                <w:sz w:val="24"/>
                <w:szCs w:val="24"/>
                <w:lang w:eastAsia="uk-UA"/>
              </w:rPr>
            </w:pPr>
          </w:p>
          <w:p w:rsidR="00A75282" w:rsidRDefault="00A75282" w:rsidP="009466D1">
            <w:pPr>
              <w:pStyle w:val="af4"/>
              <w:jc w:val="both"/>
              <w:rPr>
                <w:rFonts w:ascii="Times New Roman" w:hAnsi="Times New Roman" w:cs="Times New Roman"/>
                <w:sz w:val="24"/>
                <w:szCs w:val="24"/>
                <w:lang w:eastAsia="uk-UA"/>
              </w:rPr>
            </w:pPr>
          </w:p>
          <w:p w:rsidR="00DE60A4" w:rsidRPr="00B861D0" w:rsidRDefault="00DE60A4" w:rsidP="009466D1">
            <w:pPr>
              <w:pStyle w:val="af4"/>
              <w:jc w:val="both"/>
              <w:rPr>
                <w:rFonts w:ascii="Times New Roman" w:hAnsi="Times New Roman" w:cs="Times New Roman"/>
                <w:sz w:val="24"/>
                <w:szCs w:val="24"/>
                <w:lang w:eastAsia="uk-UA"/>
              </w:rPr>
            </w:pPr>
          </w:p>
        </w:tc>
        <w:tc>
          <w:tcPr>
            <w:tcW w:w="7706" w:type="dxa"/>
          </w:tcPr>
          <w:p w:rsidR="00A75282" w:rsidRDefault="00A75282" w:rsidP="009466D1">
            <w:pPr>
              <w:pStyle w:val="af4"/>
              <w:jc w:val="both"/>
              <w:rPr>
                <w:rFonts w:ascii="Times New Roman" w:hAnsi="Times New Roman" w:cs="Times New Roman"/>
                <w:b/>
                <w:sz w:val="24"/>
                <w:szCs w:val="24"/>
                <w:lang w:eastAsia="uk-UA"/>
              </w:rPr>
            </w:pPr>
            <w:r>
              <w:rPr>
                <w:rFonts w:ascii="Times New Roman" w:hAnsi="Times New Roman" w:cs="Times New Roman"/>
                <w:b/>
                <w:sz w:val="24"/>
                <w:szCs w:val="24"/>
                <w:lang w:eastAsia="uk-UA"/>
              </w:rPr>
              <w:t>4</w:t>
            </w:r>
            <w:r w:rsidRPr="008F781B">
              <w:rPr>
                <w:rFonts w:ascii="Times New Roman" w:hAnsi="Times New Roman" w:cs="Times New Roman"/>
                <w:b/>
                <w:sz w:val="24"/>
                <w:szCs w:val="24"/>
                <w:lang w:eastAsia="uk-UA"/>
              </w:rPr>
              <w:t xml:space="preserve">.3.1. Коригування початкового розміру штрафу, розрахованого відповідно до пункту </w:t>
            </w:r>
            <w:r>
              <w:rPr>
                <w:rFonts w:ascii="Times New Roman" w:hAnsi="Times New Roman" w:cs="Times New Roman"/>
                <w:b/>
                <w:sz w:val="24"/>
                <w:szCs w:val="24"/>
                <w:lang w:eastAsia="uk-UA"/>
              </w:rPr>
              <w:t>4</w:t>
            </w:r>
            <w:r w:rsidRPr="008F781B">
              <w:rPr>
                <w:rFonts w:ascii="Times New Roman" w:hAnsi="Times New Roman" w:cs="Times New Roman"/>
                <w:b/>
                <w:sz w:val="24"/>
                <w:szCs w:val="24"/>
                <w:lang w:eastAsia="uk-UA"/>
              </w:rPr>
              <w:t xml:space="preserve">.2.3 глави </w:t>
            </w:r>
            <w:r>
              <w:rPr>
                <w:rFonts w:ascii="Times New Roman" w:hAnsi="Times New Roman" w:cs="Times New Roman"/>
                <w:b/>
                <w:sz w:val="24"/>
                <w:szCs w:val="24"/>
                <w:lang w:eastAsia="uk-UA"/>
              </w:rPr>
              <w:t>4</w:t>
            </w:r>
            <w:r w:rsidRPr="008F781B">
              <w:rPr>
                <w:rFonts w:ascii="Times New Roman" w:hAnsi="Times New Roman" w:cs="Times New Roman"/>
                <w:b/>
                <w:sz w:val="24"/>
                <w:szCs w:val="24"/>
                <w:lang w:eastAsia="uk-UA"/>
              </w:rPr>
              <w:t xml:space="preserve">.2 цього розділу, проводиться з урахуванням тривалості </w:t>
            </w:r>
            <w:r>
              <w:rPr>
                <w:rFonts w:ascii="Times New Roman" w:hAnsi="Times New Roman" w:cs="Times New Roman"/>
                <w:b/>
                <w:sz w:val="24"/>
                <w:szCs w:val="24"/>
                <w:lang w:eastAsia="uk-UA"/>
              </w:rPr>
              <w:t>порушення</w:t>
            </w:r>
            <w:r w:rsidRPr="008F781B">
              <w:rPr>
                <w:rFonts w:ascii="Times New Roman" w:hAnsi="Times New Roman" w:cs="Times New Roman"/>
                <w:b/>
                <w:sz w:val="24"/>
                <w:szCs w:val="24"/>
                <w:lang w:eastAsia="uk-UA"/>
              </w:rPr>
              <w:t>. Коригування здійснюється за формулою</w:t>
            </w:r>
          </w:p>
          <w:p w:rsidR="00A75282" w:rsidRDefault="00A75282" w:rsidP="009466D1">
            <w:pPr>
              <w:pStyle w:val="af4"/>
              <w:jc w:val="both"/>
              <w:rPr>
                <w:rFonts w:ascii="Times New Roman" w:hAnsi="Times New Roman" w:cs="Times New Roman"/>
                <w:b/>
                <w:sz w:val="24"/>
                <w:szCs w:val="24"/>
                <w:lang w:val="en-US" w:eastAsia="uk-UA"/>
              </w:rPr>
            </w:pPr>
            <w:proofErr w:type="spellStart"/>
            <w:r w:rsidRPr="008F781B">
              <w:rPr>
                <w:rFonts w:ascii="Times New Roman" w:hAnsi="Times New Roman" w:cs="Times New Roman"/>
                <w:b/>
                <w:i/>
                <w:sz w:val="24"/>
                <w:szCs w:val="24"/>
                <w:lang w:val="en-US" w:eastAsia="uk-UA"/>
              </w:rPr>
              <w:t>P</w:t>
            </w:r>
            <w:r w:rsidRPr="008F781B">
              <w:rPr>
                <w:rFonts w:ascii="Times New Roman" w:hAnsi="Times New Roman" w:cs="Times New Roman"/>
                <w:b/>
                <w:i/>
                <w:sz w:val="24"/>
                <w:szCs w:val="24"/>
                <w:vertAlign w:val="subscript"/>
                <w:lang w:val="en-US" w:eastAsia="uk-UA"/>
              </w:rPr>
              <w:t>time</w:t>
            </w:r>
            <w:proofErr w:type="spellEnd"/>
            <w:r w:rsidRPr="008F781B">
              <w:rPr>
                <w:rFonts w:ascii="Times New Roman" w:hAnsi="Times New Roman" w:cs="Times New Roman"/>
                <w:b/>
                <w:i/>
                <w:sz w:val="24"/>
                <w:szCs w:val="24"/>
                <w:vertAlign w:val="subscript"/>
                <w:lang w:val="en-US" w:eastAsia="uk-UA"/>
              </w:rPr>
              <w:t xml:space="preserve"> adj </w:t>
            </w:r>
            <w:r w:rsidRPr="008F781B">
              <w:rPr>
                <w:rFonts w:ascii="Times New Roman" w:hAnsi="Times New Roman" w:cs="Times New Roman"/>
                <w:b/>
                <w:i/>
                <w:sz w:val="24"/>
                <w:szCs w:val="24"/>
                <w:lang w:val="en-US" w:eastAsia="uk-UA"/>
              </w:rPr>
              <w:t>=</w:t>
            </w:r>
            <w:r w:rsidR="00DE60A4">
              <w:rPr>
                <w:rFonts w:ascii="Times New Roman" w:hAnsi="Times New Roman" w:cs="Times New Roman"/>
                <w:b/>
                <w:i/>
                <w:sz w:val="24"/>
                <w:szCs w:val="24"/>
                <w:lang w:eastAsia="uk-UA"/>
              </w:rPr>
              <w:t xml:space="preserve"> </w:t>
            </w:r>
            <w:proofErr w:type="spellStart"/>
            <w:r w:rsidRPr="008F781B">
              <w:rPr>
                <w:rFonts w:ascii="Times New Roman" w:hAnsi="Times New Roman" w:cs="Times New Roman"/>
                <w:b/>
                <w:i/>
                <w:sz w:val="24"/>
                <w:szCs w:val="24"/>
                <w:lang w:val="en-US" w:eastAsia="uk-UA"/>
              </w:rPr>
              <w:t>P</w:t>
            </w:r>
            <w:r w:rsidRPr="008F781B">
              <w:rPr>
                <w:rFonts w:ascii="Times New Roman" w:hAnsi="Times New Roman" w:cs="Times New Roman"/>
                <w:b/>
                <w:i/>
                <w:sz w:val="24"/>
                <w:szCs w:val="24"/>
                <w:vertAlign w:val="subscript"/>
                <w:lang w:val="en-US" w:eastAsia="uk-UA"/>
              </w:rPr>
              <w:t>basic</w:t>
            </w:r>
            <w:proofErr w:type="spellEnd"/>
            <w:r w:rsidRPr="008F781B">
              <w:rPr>
                <w:rFonts w:ascii="Times New Roman" w:hAnsi="Times New Roman" w:cs="Times New Roman"/>
                <w:b/>
                <w:i/>
                <w:sz w:val="24"/>
                <w:szCs w:val="24"/>
                <w:lang w:val="en-US" w:eastAsia="uk-UA"/>
              </w:rPr>
              <w:t xml:space="preserve"> + (</w:t>
            </w:r>
            <w:proofErr w:type="spellStart"/>
            <w:r w:rsidRPr="008F781B">
              <w:rPr>
                <w:rFonts w:ascii="Times New Roman" w:hAnsi="Times New Roman" w:cs="Times New Roman"/>
                <w:b/>
                <w:i/>
                <w:sz w:val="24"/>
                <w:szCs w:val="24"/>
                <w:lang w:val="en-US" w:eastAsia="uk-UA"/>
              </w:rPr>
              <w:t>P</w:t>
            </w:r>
            <w:r w:rsidRPr="008F781B">
              <w:rPr>
                <w:rFonts w:ascii="Times New Roman" w:hAnsi="Times New Roman" w:cs="Times New Roman"/>
                <w:b/>
                <w:i/>
                <w:sz w:val="24"/>
                <w:szCs w:val="24"/>
                <w:vertAlign w:val="subscript"/>
                <w:lang w:val="en-US" w:eastAsia="uk-UA"/>
              </w:rPr>
              <w:t>basic</w:t>
            </w:r>
            <w:proofErr w:type="spellEnd"/>
            <w:r w:rsidRPr="008F781B">
              <w:rPr>
                <w:rFonts w:ascii="Times New Roman" w:hAnsi="Times New Roman" w:cs="Times New Roman"/>
                <w:b/>
                <w:i/>
                <w:sz w:val="24"/>
                <w:szCs w:val="24"/>
                <w:lang w:val="en-US" w:eastAsia="uk-UA"/>
              </w:rPr>
              <w:t xml:space="preserve"> x </w:t>
            </w:r>
            <w:proofErr w:type="spellStart"/>
            <w:r w:rsidRPr="008F781B">
              <w:rPr>
                <w:rFonts w:ascii="Times New Roman" w:hAnsi="Times New Roman" w:cs="Times New Roman"/>
                <w:b/>
                <w:i/>
                <w:sz w:val="24"/>
                <w:szCs w:val="24"/>
                <w:lang w:val="en-US" w:eastAsia="uk-UA"/>
              </w:rPr>
              <w:t>t</w:t>
            </w:r>
            <w:r w:rsidRPr="008F781B">
              <w:rPr>
                <w:rFonts w:ascii="Times New Roman" w:hAnsi="Times New Roman" w:cs="Times New Roman"/>
                <w:b/>
                <w:i/>
                <w:sz w:val="24"/>
                <w:szCs w:val="24"/>
                <w:vertAlign w:val="subscript"/>
                <w:lang w:val="en-US" w:eastAsia="uk-UA"/>
              </w:rPr>
              <w:t>c</w:t>
            </w:r>
            <w:proofErr w:type="spellEnd"/>
            <w:r w:rsidRPr="008F781B">
              <w:rPr>
                <w:rFonts w:ascii="Times New Roman" w:hAnsi="Times New Roman" w:cs="Times New Roman"/>
                <w:b/>
                <w:i/>
                <w:sz w:val="24"/>
                <w:szCs w:val="24"/>
                <w:lang w:val="en-US" w:eastAsia="uk-UA"/>
              </w:rPr>
              <w:t xml:space="preserve"> x </w:t>
            </w:r>
            <w:proofErr w:type="gramStart"/>
            <w:r w:rsidRPr="008F781B">
              <w:rPr>
                <w:rFonts w:ascii="Times New Roman" w:hAnsi="Times New Roman" w:cs="Times New Roman"/>
                <w:b/>
                <w:i/>
                <w:sz w:val="24"/>
                <w:szCs w:val="24"/>
                <w:lang w:val="en-US" w:eastAsia="uk-UA"/>
              </w:rPr>
              <w:t>n)</w:t>
            </w:r>
            <w:r>
              <w:rPr>
                <w:rFonts w:ascii="Times New Roman" w:hAnsi="Times New Roman" w:cs="Times New Roman"/>
                <w:b/>
                <w:sz w:val="24"/>
                <w:szCs w:val="24"/>
                <w:lang w:val="en-US" w:eastAsia="uk-UA"/>
              </w:rPr>
              <w:t xml:space="preserve">   </w:t>
            </w:r>
            <w:proofErr w:type="gramEnd"/>
            <w:r>
              <w:rPr>
                <w:rFonts w:ascii="Times New Roman" w:hAnsi="Times New Roman" w:cs="Times New Roman"/>
                <w:b/>
                <w:sz w:val="24"/>
                <w:szCs w:val="24"/>
                <w:lang w:val="en-US" w:eastAsia="uk-UA"/>
              </w:rPr>
              <w:t xml:space="preserve">                   (8)</w:t>
            </w: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
              <w:gridCol w:w="1139"/>
              <w:gridCol w:w="5553"/>
            </w:tblGrid>
            <w:tr w:rsidR="00A75282" w:rsidRPr="00D33CF7" w:rsidTr="008F781B">
              <w:tc>
                <w:tcPr>
                  <w:tcW w:w="524" w:type="dxa"/>
                </w:tcPr>
                <w:p w:rsidR="00A75282" w:rsidRPr="00D33CF7" w:rsidRDefault="00A75282" w:rsidP="008C3F35">
                  <w:pPr>
                    <w:pStyle w:val="af4"/>
                    <w:framePr w:hSpace="180" w:wrap="around" w:vAnchor="text" w:hAnchor="text" w:y="1"/>
                    <w:suppressOverlap/>
                    <w:jc w:val="both"/>
                    <w:rPr>
                      <w:rFonts w:ascii="Times New Roman" w:hAnsi="Times New Roman" w:cs="Times New Roman"/>
                      <w:b/>
                      <w:sz w:val="24"/>
                      <w:szCs w:val="24"/>
                      <w:lang w:eastAsia="uk-UA"/>
                    </w:rPr>
                  </w:pPr>
                  <w:r w:rsidRPr="00D33CF7">
                    <w:rPr>
                      <w:rFonts w:ascii="Times New Roman" w:hAnsi="Times New Roman" w:cs="Times New Roman"/>
                      <w:b/>
                      <w:sz w:val="24"/>
                      <w:szCs w:val="24"/>
                      <w:lang w:eastAsia="uk-UA"/>
                    </w:rPr>
                    <w:t>де</w:t>
                  </w:r>
                </w:p>
              </w:tc>
              <w:tc>
                <w:tcPr>
                  <w:tcW w:w="1139" w:type="dxa"/>
                </w:tcPr>
                <w:p w:rsidR="00A75282" w:rsidRPr="00D33CF7" w:rsidRDefault="00A75282" w:rsidP="008C3F35">
                  <w:pPr>
                    <w:pStyle w:val="af4"/>
                    <w:framePr w:hSpace="180" w:wrap="around" w:vAnchor="text" w:hAnchor="text" w:y="1"/>
                    <w:suppressOverlap/>
                    <w:jc w:val="both"/>
                    <w:rPr>
                      <w:rFonts w:ascii="Times New Roman" w:hAnsi="Times New Roman" w:cs="Times New Roman"/>
                      <w:b/>
                      <w:i/>
                      <w:sz w:val="24"/>
                      <w:szCs w:val="24"/>
                      <w:lang w:eastAsia="uk-UA"/>
                    </w:rPr>
                  </w:pPr>
                  <w:proofErr w:type="spellStart"/>
                  <w:r w:rsidRPr="008F781B">
                    <w:rPr>
                      <w:rFonts w:ascii="Times New Roman" w:hAnsi="Times New Roman" w:cs="Times New Roman"/>
                      <w:b/>
                      <w:i/>
                      <w:sz w:val="24"/>
                      <w:szCs w:val="24"/>
                      <w:lang w:val="en-US" w:eastAsia="uk-UA"/>
                    </w:rPr>
                    <w:t>P</w:t>
                  </w:r>
                  <w:r w:rsidRPr="008F781B">
                    <w:rPr>
                      <w:rFonts w:ascii="Times New Roman" w:hAnsi="Times New Roman" w:cs="Times New Roman"/>
                      <w:b/>
                      <w:i/>
                      <w:sz w:val="24"/>
                      <w:szCs w:val="24"/>
                      <w:vertAlign w:val="subscript"/>
                      <w:lang w:val="en-US" w:eastAsia="uk-UA"/>
                    </w:rPr>
                    <w:t>time</w:t>
                  </w:r>
                  <w:proofErr w:type="spellEnd"/>
                  <w:r w:rsidRPr="008F781B">
                    <w:rPr>
                      <w:rFonts w:ascii="Times New Roman" w:hAnsi="Times New Roman" w:cs="Times New Roman"/>
                      <w:b/>
                      <w:i/>
                      <w:sz w:val="24"/>
                      <w:szCs w:val="24"/>
                      <w:vertAlign w:val="subscript"/>
                      <w:lang w:val="en-US" w:eastAsia="uk-UA"/>
                    </w:rPr>
                    <w:t xml:space="preserve"> adj</w:t>
                  </w:r>
                </w:p>
              </w:tc>
              <w:tc>
                <w:tcPr>
                  <w:tcW w:w="5553" w:type="dxa"/>
                </w:tcPr>
                <w:p w:rsidR="00A75282" w:rsidRPr="00D33CF7" w:rsidRDefault="00A75282" w:rsidP="008C3F35">
                  <w:pPr>
                    <w:pStyle w:val="af4"/>
                    <w:framePr w:hSpace="180" w:wrap="around" w:vAnchor="text" w:hAnchor="text" w:y="1"/>
                    <w:suppressOverlap/>
                    <w:jc w:val="both"/>
                    <w:rPr>
                      <w:rFonts w:ascii="Times New Roman" w:hAnsi="Times New Roman" w:cs="Times New Roman"/>
                      <w:b/>
                      <w:sz w:val="24"/>
                      <w:szCs w:val="24"/>
                      <w:lang w:eastAsia="uk-UA"/>
                    </w:rPr>
                  </w:pPr>
                  <w:r w:rsidRPr="00D33CF7">
                    <w:rPr>
                      <w:rFonts w:ascii="Times New Roman" w:hAnsi="Times New Roman" w:cs="Times New Roman"/>
                      <w:b/>
                      <w:sz w:val="24"/>
                      <w:szCs w:val="24"/>
                      <w:lang w:eastAsia="uk-UA"/>
                    </w:rPr>
                    <w:t xml:space="preserve">- </w:t>
                  </w:r>
                  <w:r w:rsidRPr="008F781B">
                    <w:rPr>
                      <w:rFonts w:ascii="Times New Roman" w:hAnsi="Times New Roman" w:cs="Times New Roman"/>
                      <w:b/>
                      <w:sz w:val="24"/>
                      <w:szCs w:val="24"/>
                      <w:lang w:eastAsia="uk-UA"/>
                    </w:rPr>
                    <w:t>розмір штрафу, скоригований з урахуванням тривалості</w:t>
                  </w:r>
                  <w:r w:rsidRPr="008F781B">
                    <w:rPr>
                      <w:rFonts w:ascii="Times New Roman" w:hAnsi="Times New Roman" w:cs="Times New Roman"/>
                      <w:b/>
                      <w:sz w:val="24"/>
                      <w:szCs w:val="24"/>
                      <w:lang w:val="ru-RU" w:eastAsia="uk-UA"/>
                    </w:rPr>
                    <w:t xml:space="preserve"> </w:t>
                  </w:r>
                  <w:r>
                    <w:rPr>
                      <w:rFonts w:ascii="Times New Roman" w:hAnsi="Times New Roman" w:cs="Times New Roman"/>
                      <w:b/>
                      <w:sz w:val="24"/>
                      <w:szCs w:val="24"/>
                      <w:lang w:eastAsia="uk-UA"/>
                    </w:rPr>
                    <w:t>порушення</w:t>
                  </w:r>
                  <w:r w:rsidRPr="00D33CF7">
                    <w:rPr>
                      <w:rFonts w:ascii="Times New Roman" w:hAnsi="Times New Roman" w:cs="Times New Roman"/>
                      <w:b/>
                      <w:sz w:val="24"/>
                      <w:szCs w:val="24"/>
                      <w:lang w:eastAsia="uk-UA"/>
                    </w:rPr>
                    <w:t>;</w:t>
                  </w:r>
                </w:p>
              </w:tc>
            </w:tr>
          </w:tbl>
          <w:p w:rsidR="00A75282" w:rsidRPr="00D33CF7" w:rsidRDefault="00A75282" w:rsidP="009466D1">
            <w:pPr>
              <w:pStyle w:val="af4"/>
              <w:jc w:val="both"/>
              <w:rPr>
                <w:rFonts w:ascii="Times New Roman" w:hAnsi="Times New Roman" w:cs="Times New Roman"/>
                <w:b/>
                <w:sz w:val="24"/>
                <w:szCs w:val="24"/>
                <w:lang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
              <w:gridCol w:w="851"/>
              <w:gridCol w:w="5841"/>
            </w:tblGrid>
            <w:tr w:rsidR="00A75282" w:rsidRPr="00D33CF7" w:rsidTr="000C4A2B">
              <w:tc>
                <w:tcPr>
                  <w:tcW w:w="524" w:type="dxa"/>
                </w:tcPr>
                <w:p w:rsidR="00A75282" w:rsidRPr="00D33CF7" w:rsidRDefault="00A75282" w:rsidP="008C3F35">
                  <w:pPr>
                    <w:pStyle w:val="af4"/>
                    <w:framePr w:hSpace="180" w:wrap="around" w:vAnchor="text" w:hAnchor="text" w:y="1"/>
                    <w:suppressOverlap/>
                    <w:jc w:val="both"/>
                    <w:rPr>
                      <w:rFonts w:ascii="Times New Roman" w:hAnsi="Times New Roman" w:cs="Times New Roman"/>
                      <w:b/>
                      <w:sz w:val="24"/>
                      <w:szCs w:val="24"/>
                      <w:lang w:eastAsia="uk-UA"/>
                    </w:rPr>
                  </w:pPr>
                </w:p>
              </w:tc>
              <w:tc>
                <w:tcPr>
                  <w:tcW w:w="851" w:type="dxa"/>
                </w:tcPr>
                <w:p w:rsidR="00A75282" w:rsidRPr="00D33CF7" w:rsidRDefault="00A75282" w:rsidP="008C3F35">
                  <w:pPr>
                    <w:pStyle w:val="af4"/>
                    <w:framePr w:hSpace="180" w:wrap="around" w:vAnchor="text" w:hAnchor="text" w:y="1"/>
                    <w:suppressOverlap/>
                    <w:jc w:val="both"/>
                    <w:rPr>
                      <w:rFonts w:ascii="Times New Roman" w:hAnsi="Times New Roman" w:cs="Times New Roman"/>
                      <w:b/>
                      <w:sz w:val="24"/>
                      <w:szCs w:val="24"/>
                      <w:vertAlign w:val="subscript"/>
                      <w:lang w:val="en-US" w:eastAsia="uk-UA"/>
                    </w:rPr>
                  </w:pPr>
                  <w:proofErr w:type="spellStart"/>
                  <w:r w:rsidRPr="008F781B">
                    <w:rPr>
                      <w:rFonts w:ascii="Times New Roman" w:hAnsi="Times New Roman" w:cs="Times New Roman"/>
                      <w:b/>
                      <w:i/>
                      <w:sz w:val="24"/>
                      <w:szCs w:val="24"/>
                      <w:lang w:val="en-US" w:eastAsia="uk-UA"/>
                    </w:rPr>
                    <w:t>P</w:t>
                  </w:r>
                  <w:r w:rsidRPr="008F781B">
                    <w:rPr>
                      <w:rFonts w:ascii="Times New Roman" w:hAnsi="Times New Roman" w:cs="Times New Roman"/>
                      <w:b/>
                      <w:i/>
                      <w:sz w:val="24"/>
                      <w:szCs w:val="24"/>
                      <w:vertAlign w:val="subscript"/>
                      <w:lang w:val="en-US" w:eastAsia="uk-UA"/>
                    </w:rPr>
                    <w:t>basic</w:t>
                  </w:r>
                  <w:proofErr w:type="spellEnd"/>
                </w:p>
              </w:tc>
              <w:tc>
                <w:tcPr>
                  <w:tcW w:w="5841" w:type="dxa"/>
                </w:tcPr>
                <w:p w:rsidR="00A75282" w:rsidRPr="00D33CF7" w:rsidRDefault="00A75282" w:rsidP="008C3F35">
                  <w:pPr>
                    <w:pStyle w:val="af4"/>
                    <w:framePr w:hSpace="180" w:wrap="around" w:vAnchor="text" w:hAnchor="text" w:y="1"/>
                    <w:suppressOverlap/>
                    <w:jc w:val="both"/>
                    <w:rPr>
                      <w:rFonts w:ascii="Times New Roman" w:hAnsi="Times New Roman" w:cs="Times New Roman"/>
                      <w:b/>
                      <w:sz w:val="24"/>
                      <w:szCs w:val="24"/>
                      <w:lang w:eastAsia="uk-UA"/>
                    </w:rPr>
                  </w:pPr>
                  <w:r w:rsidRPr="00D33CF7">
                    <w:rPr>
                      <w:rFonts w:ascii="Times New Roman" w:hAnsi="Times New Roman" w:cs="Times New Roman"/>
                      <w:b/>
                      <w:sz w:val="24"/>
                      <w:szCs w:val="24"/>
                      <w:lang w:eastAsia="uk-UA"/>
                    </w:rPr>
                    <w:t xml:space="preserve">- </w:t>
                  </w:r>
                  <w:r w:rsidRPr="008F781B">
                    <w:rPr>
                      <w:rFonts w:ascii="Times New Roman" w:hAnsi="Times New Roman" w:cs="Times New Roman"/>
                      <w:b/>
                      <w:sz w:val="24"/>
                      <w:szCs w:val="24"/>
                      <w:lang w:eastAsia="uk-UA"/>
                    </w:rPr>
                    <w:t xml:space="preserve">початковий розмір штрафу, розрахований відповідно до пункту </w:t>
                  </w:r>
                  <w:r>
                    <w:rPr>
                      <w:rFonts w:ascii="Times New Roman" w:hAnsi="Times New Roman" w:cs="Times New Roman"/>
                      <w:b/>
                      <w:sz w:val="24"/>
                      <w:szCs w:val="24"/>
                      <w:lang w:eastAsia="uk-UA"/>
                    </w:rPr>
                    <w:t>4</w:t>
                  </w:r>
                  <w:r w:rsidRPr="008F781B">
                    <w:rPr>
                      <w:rFonts w:ascii="Times New Roman" w:hAnsi="Times New Roman" w:cs="Times New Roman"/>
                      <w:b/>
                      <w:sz w:val="24"/>
                      <w:szCs w:val="24"/>
                      <w:lang w:eastAsia="uk-UA"/>
                    </w:rPr>
                    <w:t xml:space="preserve">.2.3 глави </w:t>
                  </w:r>
                  <w:r>
                    <w:rPr>
                      <w:rFonts w:ascii="Times New Roman" w:hAnsi="Times New Roman" w:cs="Times New Roman"/>
                      <w:b/>
                      <w:sz w:val="24"/>
                      <w:szCs w:val="24"/>
                      <w:lang w:eastAsia="uk-UA"/>
                    </w:rPr>
                    <w:t>4</w:t>
                  </w:r>
                  <w:r w:rsidRPr="008F781B">
                    <w:rPr>
                      <w:rFonts w:ascii="Times New Roman" w:hAnsi="Times New Roman" w:cs="Times New Roman"/>
                      <w:b/>
                      <w:sz w:val="24"/>
                      <w:szCs w:val="24"/>
                      <w:lang w:eastAsia="uk-UA"/>
                    </w:rPr>
                    <w:t>.2 цього розділу;</w:t>
                  </w:r>
                </w:p>
              </w:tc>
            </w:tr>
          </w:tbl>
          <w:p w:rsidR="00A75282" w:rsidRPr="00D33CF7" w:rsidRDefault="00A75282" w:rsidP="009466D1">
            <w:pPr>
              <w:pStyle w:val="af4"/>
              <w:jc w:val="both"/>
              <w:rPr>
                <w:rFonts w:ascii="Times New Roman" w:hAnsi="Times New Roman" w:cs="Times New Roman"/>
                <w:b/>
                <w:sz w:val="24"/>
                <w:szCs w:val="24"/>
                <w:lang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
              <w:gridCol w:w="851"/>
              <w:gridCol w:w="5841"/>
            </w:tblGrid>
            <w:tr w:rsidR="00A75282" w:rsidRPr="00D33CF7" w:rsidTr="000C4A2B">
              <w:tc>
                <w:tcPr>
                  <w:tcW w:w="524" w:type="dxa"/>
                </w:tcPr>
                <w:p w:rsidR="00A75282" w:rsidRPr="00D33CF7" w:rsidRDefault="00A75282" w:rsidP="008C3F35">
                  <w:pPr>
                    <w:pStyle w:val="af4"/>
                    <w:framePr w:hSpace="180" w:wrap="around" w:vAnchor="text" w:hAnchor="text" w:y="1"/>
                    <w:suppressOverlap/>
                    <w:jc w:val="both"/>
                    <w:rPr>
                      <w:rFonts w:ascii="Times New Roman" w:hAnsi="Times New Roman" w:cs="Times New Roman"/>
                      <w:b/>
                      <w:sz w:val="24"/>
                      <w:szCs w:val="24"/>
                      <w:lang w:eastAsia="uk-UA"/>
                    </w:rPr>
                  </w:pPr>
                </w:p>
              </w:tc>
              <w:tc>
                <w:tcPr>
                  <w:tcW w:w="851" w:type="dxa"/>
                </w:tcPr>
                <w:p w:rsidR="00A75282" w:rsidRPr="00D33CF7" w:rsidRDefault="00A75282" w:rsidP="008C3F35">
                  <w:pPr>
                    <w:pStyle w:val="af4"/>
                    <w:framePr w:hSpace="180" w:wrap="around" w:vAnchor="text" w:hAnchor="text" w:y="1"/>
                    <w:suppressOverlap/>
                    <w:jc w:val="both"/>
                    <w:rPr>
                      <w:rFonts w:ascii="Times New Roman" w:hAnsi="Times New Roman" w:cs="Times New Roman"/>
                      <w:b/>
                      <w:sz w:val="24"/>
                      <w:szCs w:val="24"/>
                      <w:lang w:eastAsia="uk-UA"/>
                    </w:rPr>
                  </w:pPr>
                  <w:proofErr w:type="spellStart"/>
                  <w:r w:rsidRPr="008F781B">
                    <w:rPr>
                      <w:rFonts w:ascii="Times New Roman" w:hAnsi="Times New Roman" w:cs="Times New Roman"/>
                      <w:b/>
                      <w:i/>
                      <w:sz w:val="24"/>
                      <w:szCs w:val="24"/>
                      <w:lang w:val="en-US" w:eastAsia="uk-UA"/>
                    </w:rPr>
                    <w:t>t</w:t>
                  </w:r>
                  <w:r w:rsidRPr="008F781B">
                    <w:rPr>
                      <w:rFonts w:ascii="Times New Roman" w:hAnsi="Times New Roman" w:cs="Times New Roman"/>
                      <w:b/>
                      <w:i/>
                      <w:sz w:val="24"/>
                      <w:szCs w:val="24"/>
                      <w:vertAlign w:val="subscript"/>
                      <w:lang w:val="en-US" w:eastAsia="uk-UA"/>
                    </w:rPr>
                    <w:t>c</w:t>
                  </w:r>
                  <w:proofErr w:type="spellEnd"/>
                </w:p>
              </w:tc>
              <w:tc>
                <w:tcPr>
                  <w:tcW w:w="5841" w:type="dxa"/>
                </w:tcPr>
                <w:p w:rsidR="00A75282" w:rsidRPr="00D33CF7" w:rsidRDefault="00A75282" w:rsidP="008C3F35">
                  <w:pPr>
                    <w:pStyle w:val="af4"/>
                    <w:framePr w:hSpace="180" w:wrap="around" w:vAnchor="text" w:hAnchor="text" w:y="1"/>
                    <w:suppressOverlap/>
                    <w:jc w:val="both"/>
                    <w:rPr>
                      <w:rFonts w:ascii="Times New Roman" w:hAnsi="Times New Roman" w:cs="Times New Roman"/>
                      <w:b/>
                      <w:sz w:val="24"/>
                      <w:szCs w:val="24"/>
                      <w:lang w:eastAsia="uk-UA"/>
                    </w:rPr>
                  </w:pPr>
                  <w:r w:rsidRPr="00D33CF7">
                    <w:rPr>
                      <w:rFonts w:ascii="Times New Roman" w:hAnsi="Times New Roman" w:cs="Times New Roman"/>
                      <w:b/>
                      <w:sz w:val="24"/>
                      <w:szCs w:val="24"/>
                      <w:lang w:eastAsia="uk-UA"/>
                    </w:rPr>
                    <w:t>-</w:t>
                  </w:r>
                  <w:r>
                    <w:t xml:space="preserve"> </w:t>
                  </w:r>
                  <w:r w:rsidRPr="008F781B">
                    <w:rPr>
                      <w:rFonts w:ascii="Times New Roman" w:hAnsi="Times New Roman" w:cs="Times New Roman"/>
                      <w:b/>
                      <w:sz w:val="24"/>
                      <w:szCs w:val="24"/>
                      <w:lang w:eastAsia="uk-UA"/>
                    </w:rPr>
                    <w:t>коефіцієнт у розмірі 0,01;</w:t>
                  </w:r>
                </w:p>
              </w:tc>
            </w:tr>
          </w:tbl>
          <w:p w:rsidR="00A75282" w:rsidRPr="00D33CF7" w:rsidRDefault="00A75282" w:rsidP="009466D1">
            <w:pPr>
              <w:pStyle w:val="af4"/>
              <w:jc w:val="both"/>
              <w:rPr>
                <w:rFonts w:ascii="Times New Roman" w:hAnsi="Times New Roman" w:cs="Times New Roman"/>
                <w:b/>
                <w:sz w:val="24"/>
                <w:szCs w:val="24"/>
                <w:lang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
              <w:gridCol w:w="992"/>
              <w:gridCol w:w="5700"/>
            </w:tblGrid>
            <w:tr w:rsidR="00A75282" w:rsidRPr="00D33CF7" w:rsidTr="00A75282">
              <w:tc>
                <w:tcPr>
                  <w:tcW w:w="524" w:type="dxa"/>
                </w:tcPr>
                <w:p w:rsidR="00A75282" w:rsidRPr="00D33CF7" w:rsidRDefault="00A75282" w:rsidP="008C3F35">
                  <w:pPr>
                    <w:pStyle w:val="af4"/>
                    <w:framePr w:hSpace="180" w:wrap="around" w:vAnchor="text" w:hAnchor="text" w:y="1"/>
                    <w:suppressOverlap/>
                    <w:jc w:val="both"/>
                    <w:rPr>
                      <w:rFonts w:ascii="Times New Roman" w:hAnsi="Times New Roman" w:cs="Times New Roman"/>
                      <w:b/>
                      <w:sz w:val="24"/>
                      <w:szCs w:val="24"/>
                      <w:lang w:eastAsia="uk-UA"/>
                    </w:rPr>
                  </w:pPr>
                </w:p>
              </w:tc>
              <w:tc>
                <w:tcPr>
                  <w:tcW w:w="992" w:type="dxa"/>
                </w:tcPr>
                <w:p w:rsidR="00A75282" w:rsidRPr="00D33CF7" w:rsidRDefault="00A75282" w:rsidP="008C3F35">
                  <w:pPr>
                    <w:pStyle w:val="af4"/>
                    <w:framePr w:hSpace="180" w:wrap="around" w:vAnchor="text" w:hAnchor="text" w:y="1"/>
                    <w:suppressOverlap/>
                    <w:jc w:val="both"/>
                    <w:rPr>
                      <w:rFonts w:ascii="Times New Roman" w:hAnsi="Times New Roman" w:cs="Times New Roman"/>
                      <w:b/>
                      <w:sz w:val="24"/>
                      <w:szCs w:val="24"/>
                      <w:lang w:eastAsia="uk-UA"/>
                    </w:rPr>
                  </w:pPr>
                  <w:r w:rsidRPr="008F781B">
                    <w:rPr>
                      <w:rFonts w:ascii="Times New Roman" w:hAnsi="Times New Roman" w:cs="Times New Roman"/>
                      <w:b/>
                      <w:i/>
                      <w:sz w:val="24"/>
                      <w:szCs w:val="24"/>
                      <w:lang w:val="en-US" w:eastAsia="uk-UA"/>
                    </w:rPr>
                    <w:t>n</w:t>
                  </w:r>
                </w:p>
              </w:tc>
              <w:tc>
                <w:tcPr>
                  <w:tcW w:w="5700" w:type="dxa"/>
                </w:tcPr>
                <w:p w:rsidR="00A75282" w:rsidRPr="00D33CF7" w:rsidRDefault="00A75282" w:rsidP="008C3F35">
                  <w:pPr>
                    <w:pStyle w:val="af4"/>
                    <w:framePr w:hSpace="180" w:wrap="around" w:vAnchor="text" w:hAnchor="text" w:y="1"/>
                    <w:suppressOverlap/>
                    <w:jc w:val="both"/>
                    <w:rPr>
                      <w:rFonts w:ascii="Times New Roman" w:hAnsi="Times New Roman" w:cs="Times New Roman"/>
                      <w:b/>
                      <w:sz w:val="24"/>
                      <w:szCs w:val="24"/>
                      <w:lang w:eastAsia="uk-UA"/>
                    </w:rPr>
                  </w:pPr>
                  <w:r w:rsidRPr="00D33CF7">
                    <w:rPr>
                      <w:rFonts w:ascii="Times New Roman" w:hAnsi="Times New Roman" w:cs="Times New Roman"/>
                      <w:b/>
                      <w:sz w:val="24"/>
                      <w:szCs w:val="24"/>
                      <w:lang w:eastAsia="uk-UA"/>
                    </w:rPr>
                    <w:t xml:space="preserve">- </w:t>
                  </w:r>
                  <w:r w:rsidRPr="008F781B">
                    <w:rPr>
                      <w:rFonts w:ascii="Times New Roman" w:hAnsi="Times New Roman" w:cs="Times New Roman"/>
                      <w:b/>
                      <w:sz w:val="24"/>
                      <w:szCs w:val="24"/>
                      <w:lang w:eastAsia="uk-UA"/>
                    </w:rPr>
                    <w:t xml:space="preserve">розрахунковий період, протягом якого тривало/триває </w:t>
                  </w:r>
                  <w:r>
                    <w:rPr>
                      <w:rFonts w:ascii="Times New Roman" w:hAnsi="Times New Roman" w:cs="Times New Roman"/>
                      <w:b/>
                      <w:sz w:val="24"/>
                      <w:szCs w:val="24"/>
                      <w:lang w:eastAsia="uk-UA"/>
                    </w:rPr>
                    <w:t>порушення</w:t>
                  </w:r>
                  <w:r w:rsidRPr="008F781B">
                    <w:rPr>
                      <w:rFonts w:ascii="Times New Roman" w:hAnsi="Times New Roman" w:cs="Times New Roman"/>
                      <w:b/>
                      <w:sz w:val="24"/>
                      <w:szCs w:val="24"/>
                      <w:lang w:eastAsia="uk-UA"/>
                    </w:rPr>
                    <w:t xml:space="preserve">, </w:t>
                  </w:r>
                  <w:r>
                    <w:rPr>
                      <w:rFonts w:ascii="Times New Roman" w:hAnsi="Times New Roman" w:cs="Times New Roman"/>
                      <w:b/>
                      <w:sz w:val="24"/>
                      <w:szCs w:val="24"/>
                      <w:lang w:eastAsia="uk-UA"/>
                    </w:rPr>
                    <w:t>година.</w:t>
                  </w:r>
                </w:p>
              </w:tc>
            </w:tr>
          </w:tbl>
          <w:p w:rsidR="00A75282" w:rsidRPr="008F781B" w:rsidRDefault="00A75282" w:rsidP="009466D1">
            <w:pPr>
              <w:pStyle w:val="af4"/>
              <w:jc w:val="both"/>
              <w:rPr>
                <w:rFonts w:ascii="Times New Roman" w:hAnsi="Times New Roman" w:cs="Times New Roman"/>
                <w:b/>
                <w:sz w:val="24"/>
                <w:szCs w:val="24"/>
                <w:lang w:eastAsia="uk-UA"/>
              </w:rPr>
            </w:pPr>
          </w:p>
        </w:tc>
      </w:tr>
      <w:tr w:rsidR="00A75282" w:rsidRPr="00991A4C" w:rsidTr="00563AD5">
        <w:tc>
          <w:tcPr>
            <w:tcW w:w="7706" w:type="dxa"/>
          </w:tcPr>
          <w:p w:rsidR="00A75282" w:rsidRPr="00B861D0" w:rsidRDefault="00A75282" w:rsidP="009466D1">
            <w:pPr>
              <w:pStyle w:val="af4"/>
              <w:jc w:val="both"/>
              <w:rPr>
                <w:rFonts w:ascii="Times New Roman" w:hAnsi="Times New Roman" w:cs="Times New Roman"/>
                <w:sz w:val="24"/>
                <w:szCs w:val="24"/>
                <w:lang w:eastAsia="uk-UA"/>
              </w:rPr>
            </w:pPr>
          </w:p>
        </w:tc>
        <w:tc>
          <w:tcPr>
            <w:tcW w:w="7706" w:type="dxa"/>
          </w:tcPr>
          <w:p w:rsidR="00A75282" w:rsidRPr="00A75282" w:rsidRDefault="00A75282" w:rsidP="009466D1">
            <w:pPr>
              <w:pStyle w:val="af4"/>
              <w:jc w:val="both"/>
              <w:rPr>
                <w:rFonts w:ascii="Times New Roman" w:hAnsi="Times New Roman" w:cs="Times New Roman"/>
                <w:b/>
                <w:sz w:val="24"/>
                <w:szCs w:val="24"/>
                <w:lang w:eastAsia="uk-UA"/>
              </w:rPr>
            </w:pPr>
            <w:r w:rsidRPr="00A75282">
              <w:rPr>
                <w:rFonts w:ascii="Times New Roman" w:hAnsi="Times New Roman" w:cs="Times New Roman"/>
                <w:b/>
                <w:sz w:val="24"/>
                <w:szCs w:val="24"/>
                <w:lang w:eastAsia="uk-UA"/>
              </w:rPr>
              <w:t>4.3.2. Період, протягом якого тривало/триває порушення, визначається від моменту фактичного початку  та до:</w:t>
            </w:r>
          </w:p>
          <w:p w:rsidR="00A75282" w:rsidRPr="00A75282" w:rsidRDefault="00A75282" w:rsidP="009466D1">
            <w:pPr>
              <w:pStyle w:val="af4"/>
              <w:jc w:val="both"/>
              <w:rPr>
                <w:rFonts w:ascii="Times New Roman" w:hAnsi="Times New Roman" w:cs="Times New Roman"/>
                <w:b/>
                <w:sz w:val="24"/>
                <w:szCs w:val="24"/>
                <w:lang w:eastAsia="uk-UA"/>
              </w:rPr>
            </w:pPr>
            <w:r w:rsidRPr="00A75282">
              <w:rPr>
                <w:rFonts w:ascii="Times New Roman" w:hAnsi="Times New Roman" w:cs="Times New Roman"/>
                <w:b/>
                <w:sz w:val="24"/>
                <w:szCs w:val="24"/>
                <w:lang w:eastAsia="uk-UA"/>
              </w:rPr>
              <w:t>1) моменту фактичного припинення дій/бездіяльності, що становить порушення, або</w:t>
            </w:r>
          </w:p>
          <w:p w:rsidR="00A75282" w:rsidRPr="00B861D0" w:rsidRDefault="00A75282" w:rsidP="009466D1">
            <w:pPr>
              <w:pStyle w:val="af4"/>
              <w:jc w:val="both"/>
              <w:rPr>
                <w:rFonts w:ascii="Times New Roman" w:hAnsi="Times New Roman" w:cs="Times New Roman"/>
                <w:sz w:val="24"/>
                <w:szCs w:val="24"/>
                <w:lang w:eastAsia="uk-UA"/>
              </w:rPr>
            </w:pPr>
            <w:r w:rsidRPr="00A75282">
              <w:rPr>
                <w:rFonts w:ascii="Times New Roman" w:hAnsi="Times New Roman" w:cs="Times New Roman"/>
                <w:b/>
                <w:sz w:val="24"/>
                <w:szCs w:val="24"/>
                <w:lang w:eastAsia="uk-UA"/>
              </w:rPr>
              <w:t xml:space="preserve">2) дати </w:t>
            </w:r>
            <w:r w:rsidR="007E637E">
              <w:rPr>
                <w:rFonts w:ascii="Times New Roman" w:hAnsi="Times New Roman" w:cs="Times New Roman"/>
                <w:b/>
                <w:sz w:val="24"/>
                <w:szCs w:val="24"/>
                <w:lang w:eastAsia="uk-UA"/>
              </w:rPr>
              <w:t>прийняття рішення</w:t>
            </w:r>
            <w:r w:rsidRPr="00A75282">
              <w:rPr>
                <w:rFonts w:ascii="Times New Roman" w:hAnsi="Times New Roman" w:cs="Times New Roman"/>
                <w:b/>
                <w:sz w:val="24"/>
                <w:szCs w:val="24"/>
                <w:lang w:eastAsia="uk-UA"/>
              </w:rPr>
              <w:t xml:space="preserve"> </w:t>
            </w:r>
            <w:r w:rsidR="007E637E">
              <w:rPr>
                <w:rFonts w:ascii="Times New Roman" w:hAnsi="Times New Roman" w:cs="Times New Roman"/>
                <w:b/>
                <w:sz w:val="24"/>
                <w:szCs w:val="24"/>
                <w:lang w:eastAsia="uk-UA"/>
              </w:rPr>
              <w:t xml:space="preserve">за </w:t>
            </w:r>
            <w:r w:rsidR="00C77B3D" w:rsidRPr="00C77B3D">
              <w:rPr>
                <w:rFonts w:ascii="Times New Roman" w:hAnsi="Times New Roman" w:cs="Times New Roman"/>
                <w:b/>
                <w:sz w:val="24"/>
                <w:szCs w:val="24"/>
                <w:lang w:eastAsia="uk-UA"/>
              </w:rPr>
              <w:t>результат</w:t>
            </w:r>
            <w:r w:rsidR="007E637E">
              <w:rPr>
                <w:rFonts w:ascii="Times New Roman" w:hAnsi="Times New Roman" w:cs="Times New Roman"/>
                <w:b/>
                <w:sz w:val="24"/>
                <w:szCs w:val="24"/>
                <w:lang w:eastAsia="uk-UA"/>
              </w:rPr>
              <w:t>ами</w:t>
            </w:r>
            <w:r w:rsidR="00C77B3D" w:rsidRPr="00C77B3D">
              <w:rPr>
                <w:rFonts w:ascii="Times New Roman" w:hAnsi="Times New Roman" w:cs="Times New Roman"/>
                <w:b/>
                <w:sz w:val="24"/>
                <w:szCs w:val="24"/>
                <w:lang w:eastAsia="uk-UA"/>
              </w:rPr>
              <w:t xml:space="preserve"> розслідування </w:t>
            </w:r>
            <w:r w:rsidRPr="00A75282">
              <w:rPr>
                <w:rFonts w:ascii="Times New Roman" w:hAnsi="Times New Roman" w:cs="Times New Roman"/>
                <w:b/>
                <w:sz w:val="24"/>
                <w:szCs w:val="24"/>
                <w:lang w:eastAsia="uk-UA"/>
              </w:rPr>
              <w:t>- у разі триваючого порушення.</w:t>
            </w:r>
          </w:p>
        </w:tc>
      </w:tr>
      <w:tr w:rsidR="00825029" w:rsidRPr="00991A4C" w:rsidTr="00563AD5">
        <w:tc>
          <w:tcPr>
            <w:tcW w:w="7706" w:type="dxa"/>
          </w:tcPr>
          <w:p w:rsidR="00825029" w:rsidRPr="00B861D0" w:rsidRDefault="00825029" w:rsidP="009466D1">
            <w:pPr>
              <w:pStyle w:val="af4"/>
              <w:jc w:val="both"/>
              <w:rPr>
                <w:rFonts w:ascii="Times New Roman" w:hAnsi="Times New Roman" w:cs="Times New Roman"/>
                <w:sz w:val="24"/>
                <w:szCs w:val="24"/>
                <w:lang w:eastAsia="uk-UA"/>
              </w:rPr>
            </w:pPr>
          </w:p>
        </w:tc>
        <w:tc>
          <w:tcPr>
            <w:tcW w:w="7706" w:type="dxa"/>
          </w:tcPr>
          <w:p w:rsidR="00825029" w:rsidRPr="00A75282" w:rsidRDefault="00825029" w:rsidP="009466D1">
            <w:pPr>
              <w:pStyle w:val="af4"/>
              <w:jc w:val="both"/>
              <w:rPr>
                <w:rFonts w:ascii="Times New Roman" w:hAnsi="Times New Roman" w:cs="Times New Roman"/>
                <w:b/>
                <w:sz w:val="24"/>
                <w:szCs w:val="24"/>
                <w:lang w:eastAsia="uk-UA"/>
              </w:rPr>
            </w:pPr>
            <w:r w:rsidRPr="009466D1">
              <w:rPr>
                <w:rFonts w:ascii="Times New Roman" w:hAnsi="Times New Roman" w:cs="Times New Roman"/>
                <w:b/>
                <w:sz w:val="24"/>
                <w:szCs w:val="24"/>
                <w:lang w:eastAsia="uk-UA"/>
              </w:rPr>
              <w:t>4.4. Коригування розміру штрафу з урахуванням пом’якшуючих та обтяжуючих обставин</w:t>
            </w:r>
          </w:p>
        </w:tc>
      </w:tr>
      <w:tr w:rsidR="00A75282" w:rsidRPr="00991A4C" w:rsidTr="00563AD5">
        <w:tc>
          <w:tcPr>
            <w:tcW w:w="7706" w:type="dxa"/>
          </w:tcPr>
          <w:p w:rsidR="00A75282" w:rsidRPr="00B861D0" w:rsidRDefault="00A75282" w:rsidP="009466D1">
            <w:pPr>
              <w:pStyle w:val="af4"/>
              <w:jc w:val="both"/>
              <w:rPr>
                <w:rFonts w:ascii="Times New Roman" w:hAnsi="Times New Roman" w:cs="Times New Roman"/>
                <w:sz w:val="24"/>
                <w:szCs w:val="24"/>
                <w:lang w:eastAsia="uk-UA"/>
              </w:rPr>
            </w:pPr>
          </w:p>
        </w:tc>
        <w:tc>
          <w:tcPr>
            <w:tcW w:w="7706" w:type="dxa"/>
          </w:tcPr>
          <w:p w:rsidR="009466D1" w:rsidRPr="00B861D0" w:rsidRDefault="009466D1" w:rsidP="009466D1">
            <w:pPr>
              <w:pStyle w:val="af4"/>
              <w:jc w:val="both"/>
              <w:rPr>
                <w:rFonts w:ascii="Times New Roman" w:hAnsi="Times New Roman" w:cs="Times New Roman"/>
                <w:sz w:val="24"/>
                <w:szCs w:val="24"/>
                <w:lang w:eastAsia="uk-UA"/>
              </w:rPr>
            </w:pPr>
            <w:r w:rsidRPr="009466D1">
              <w:rPr>
                <w:rFonts w:ascii="Times New Roman" w:hAnsi="Times New Roman" w:cs="Times New Roman"/>
                <w:b/>
                <w:sz w:val="24"/>
                <w:szCs w:val="24"/>
                <w:lang w:eastAsia="uk-UA"/>
              </w:rPr>
              <w:t xml:space="preserve">4.4.1. За наявності пом’якшуючих та/або обтяжуючих обставин НКРЕКП під час розрахунку штрафу за </w:t>
            </w:r>
            <w:r w:rsidR="00103918">
              <w:rPr>
                <w:rFonts w:ascii="Times New Roman" w:hAnsi="Times New Roman" w:cs="Times New Roman"/>
                <w:b/>
                <w:sz w:val="24"/>
                <w:szCs w:val="24"/>
                <w:lang w:eastAsia="uk-UA"/>
              </w:rPr>
              <w:t>порушення</w:t>
            </w:r>
            <w:r w:rsidRPr="009466D1">
              <w:rPr>
                <w:rFonts w:ascii="Times New Roman" w:hAnsi="Times New Roman" w:cs="Times New Roman"/>
                <w:b/>
                <w:sz w:val="24"/>
                <w:szCs w:val="24"/>
                <w:lang w:eastAsia="uk-UA"/>
              </w:rPr>
              <w:t xml:space="preserve"> відповідно зменшує або збільшує його величину.</w:t>
            </w:r>
          </w:p>
        </w:tc>
      </w:tr>
      <w:tr w:rsidR="00A75282" w:rsidRPr="00991A4C" w:rsidTr="00563AD5">
        <w:tc>
          <w:tcPr>
            <w:tcW w:w="7706" w:type="dxa"/>
          </w:tcPr>
          <w:p w:rsidR="00A75282" w:rsidRPr="00B861D0" w:rsidRDefault="00A75282" w:rsidP="009466D1">
            <w:pPr>
              <w:pStyle w:val="af4"/>
              <w:jc w:val="both"/>
              <w:rPr>
                <w:rFonts w:ascii="Times New Roman" w:hAnsi="Times New Roman" w:cs="Times New Roman"/>
                <w:sz w:val="24"/>
                <w:szCs w:val="24"/>
                <w:lang w:eastAsia="uk-UA"/>
              </w:rPr>
            </w:pPr>
          </w:p>
        </w:tc>
        <w:tc>
          <w:tcPr>
            <w:tcW w:w="7706" w:type="dxa"/>
          </w:tcPr>
          <w:p w:rsidR="00A75282" w:rsidRPr="009466D1" w:rsidRDefault="009466D1" w:rsidP="009466D1">
            <w:pPr>
              <w:pStyle w:val="af4"/>
              <w:jc w:val="both"/>
              <w:rPr>
                <w:rFonts w:ascii="Times New Roman" w:hAnsi="Times New Roman" w:cs="Times New Roman"/>
                <w:b/>
                <w:sz w:val="24"/>
                <w:szCs w:val="24"/>
                <w:lang w:eastAsia="uk-UA"/>
              </w:rPr>
            </w:pPr>
            <w:r w:rsidRPr="009466D1">
              <w:rPr>
                <w:rFonts w:ascii="Times New Roman" w:hAnsi="Times New Roman" w:cs="Times New Roman"/>
                <w:b/>
                <w:sz w:val="24"/>
                <w:szCs w:val="24"/>
                <w:lang w:eastAsia="uk-UA"/>
              </w:rPr>
              <w:t>4.4.2. Коригування розміру штрафу, скоригованого відповідно до пункту 4.3.1 глави 4.3 цього розділу, з урахуванням пом’якшуючих та обтяжуючих обставин, здійснюється за формулою</w:t>
            </w:r>
          </w:p>
          <w:p w:rsidR="009466D1" w:rsidRPr="009466D1" w:rsidRDefault="009466D1" w:rsidP="009466D1">
            <w:pPr>
              <w:pStyle w:val="af4"/>
              <w:jc w:val="both"/>
              <w:rPr>
                <w:rFonts w:ascii="Times New Roman" w:hAnsi="Times New Roman" w:cs="Times New Roman"/>
                <w:b/>
                <w:sz w:val="24"/>
                <w:szCs w:val="24"/>
                <w:lang w:val="en-US" w:eastAsia="uk-UA"/>
              </w:rPr>
            </w:pPr>
            <w:proofErr w:type="spellStart"/>
            <w:r w:rsidRPr="009466D1">
              <w:rPr>
                <w:rFonts w:ascii="Times New Roman" w:hAnsi="Times New Roman" w:cs="Times New Roman"/>
                <w:b/>
                <w:i/>
                <w:sz w:val="24"/>
                <w:szCs w:val="24"/>
                <w:lang w:val="en-US" w:eastAsia="uk-UA"/>
              </w:rPr>
              <w:t>P</w:t>
            </w:r>
            <w:r w:rsidRPr="009466D1">
              <w:rPr>
                <w:rFonts w:ascii="Times New Roman" w:hAnsi="Times New Roman" w:cs="Times New Roman"/>
                <w:b/>
                <w:i/>
                <w:sz w:val="24"/>
                <w:szCs w:val="24"/>
                <w:vertAlign w:val="subscript"/>
                <w:lang w:val="en-US" w:eastAsia="uk-UA"/>
              </w:rPr>
              <w:t>conditions</w:t>
            </w:r>
            <w:proofErr w:type="spellEnd"/>
            <w:r w:rsidRPr="009466D1">
              <w:rPr>
                <w:rFonts w:ascii="Times New Roman" w:hAnsi="Times New Roman" w:cs="Times New Roman"/>
                <w:b/>
                <w:i/>
                <w:sz w:val="24"/>
                <w:szCs w:val="24"/>
                <w:vertAlign w:val="subscript"/>
                <w:lang w:val="en-US" w:eastAsia="uk-UA"/>
              </w:rPr>
              <w:t xml:space="preserve"> </w:t>
            </w:r>
            <w:r w:rsidRPr="009466D1">
              <w:rPr>
                <w:rFonts w:ascii="Times New Roman" w:hAnsi="Times New Roman" w:cs="Times New Roman"/>
                <w:b/>
                <w:i/>
                <w:sz w:val="24"/>
                <w:szCs w:val="24"/>
                <w:lang w:val="en-US" w:eastAsia="uk-UA"/>
              </w:rPr>
              <w:t xml:space="preserve">= </w:t>
            </w:r>
            <w:proofErr w:type="spellStart"/>
            <w:r w:rsidRPr="009466D1">
              <w:rPr>
                <w:rFonts w:ascii="Times New Roman" w:hAnsi="Times New Roman" w:cs="Times New Roman"/>
                <w:b/>
                <w:i/>
                <w:sz w:val="24"/>
                <w:szCs w:val="24"/>
                <w:lang w:val="en-US" w:eastAsia="uk-UA"/>
              </w:rPr>
              <w:t>P</w:t>
            </w:r>
            <w:r w:rsidRPr="009466D1">
              <w:rPr>
                <w:rFonts w:ascii="Times New Roman" w:hAnsi="Times New Roman" w:cs="Times New Roman"/>
                <w:b/>
                <w:i/>
                <w:sz w:val="24"/>
                <w:szCs w:val="24"/>
                <w:vertAlign w:val="subscript"/>
                <w:lang w:val="en-US" w:eastAsia="uk-UA"/>
              </w:rPr>
              <w:t>time</w:t>
            </w:r>
            <w:proofErr w:type="spellEnd"/>
            <w:r w:rsidRPr="009466D1">
              <w:rPr>
                <w:rFonts w:ascii="Times New Roman" w:hAnsi="Times New Roman" w:cs="Times New Roman"/>
                <w:b/>
                <w:i/>
                <w:sz w:val="24"/>
                <w:szCs w:val="24"/>
                <w:vertAlign w:val="subscript"/>
                <w:lang w:val="en-US" w:eastAsia="uk-UA"/>
              </w:rPr>
              <w:t xml:space="preserve"> adj </w:t>
            </w:r>
            <w:r w:rsidRPr="009466D1">
              <w:rPr>
                <w:rFonts w:ascii="Times New Roman" w:hAnsi="Times New Roman" w:cs="Times New Roman"/>
                <w:b/>
                <w:i/>
                <w:sz w:val="24"/>
                <w:szCs w:val="24"/>
                <w:lang w:val="en-US" w:eastAsia="uk-UA"/>
              </w:rPr>
              <w:t>– (</w:t>
            </w:r>
            <w:proofErr w:type="spellStart"/>
            <w:r w:rsidRPr="009466D1">
              <w:rPr>
                <w:rFonts w:ascii="Times New Roman" w:hAnsi="Times New Roman" w:cs="Times New Roman"/>
                <w:b/>
                <w:i/>
                <w:sz w:val="24"/>
                <w:szCs w:val="24"/>
                <w:lang w:val="en-US" w:eastAsia="uk-UA"/>
              </w:rPr>
              <w:t>P</w:t>
            </w:r>
            <w:r w:rsidRPr="009466D1">
              <w:rPr>
                <w:rFonts w:ascii="Times New Roman" w:hAnsi="Times New Roman" w:cs="Times New Roman"/>
                <w:b/>
                <w:i/>
                <w:sz w:val="24"/>
                <w:szCs w:val="24"/>
                <w:vertAlign w:val="subscript"/>
                <w:lang w:val="en-US" w:eastAsia="uk-UA"/>
              </w:rPr>
              <w:t>time</w:t>
            </w:r>
            <w:proofErr w:type="spellEnd"/>
            <w:r w:rsidRPr="009466D1">
              <w:rPr>
                <w:rFonts w:ascii="Times New Roman" w:hAnsi="Times New Roman" w:cs="Times New Roman"/>
                <w:b/>
                <w:i/>
                <w:sz w:val="24"/>
                <w:szCs w:val="24"/>
                <w:vertAlign w:val="subscript"/>
                <w:lang w:val="en-US" w:eastAsia="uk-UA"/>
              </w:rPr>
              <w:t xml:space="preserve"> adj</w:t>
            </w:r>
            <w:r w:rsidRPr="009466D1">
              <w:rPr>
                <w:rFonts w:ascii="Times New Roman" w:hAnsi="Times New Roman" w:cs="Times New Roman"/>
                <w:b/>
                <w:i/>
                <w:sz w:val="24"/>
                <w:szCs w:val="24"/>
                <w:lang w:val="en-US" w:eastAsia="uk-UA"/>
              </w:rPr>
              <w:t xml:space="preserve"> x </w:t>
            </w:r>
            <w:proofErr w:type="spellStart"/>
            <w:r w:rsidRPr="009466D1">
              <w:rPr>
                <w:rFonts w:ascii="Times New Roman" w:hAnsi="Times New Roman" w:cs="Times New Roman"/>
                <w:b/>
                <w:i/>
                <w:sz w:val="24"/>
                <w:szCs w:val="24"/>
                <w:lang w:val="en-US" w:eastAsia="uk-UA"/>
              </w:rPr>
              <w:t>ext</w:t>
            </w:r>
            <w:proofErr w:type="spellEnd"/>
            <w:r w:rsidRPr="009466D1">
              <w:rPr>
                <w:rFonts w:ascii="Times New Roman" w:hAnsi="Times New Roman" w:cs="Times New Roman"/>
                <w:b/>
                <w:i/>
                <w:sz w:val="24"/>
                <w:szCs w:val="24"/>
                <w:lang w:val="en-US" w:eastAsia="uk-UA"/>
              </w:rPr>
              <w:t>%) + (</w:t>
            </w:r>
            <w:proofErr w:type="spellStart"/>
            <w:r w:rsidRPr="009466D1">
              <w:rPr>
                <w:rFonts w:ascii="Times New Roman" w:hAnsi="Times New Roman" w:cs="Times New Roman"/>
                <w:b/>
                <w:i/>
                <w:sz w:val="24"/>
                <w:szCs w:val="24"/>
                <w:lang w:val="en-US" w:eastAsia="uk-UA"/>
              </w:rPr>
              <w:t>P</w:t>
            </w:r>
            <w:r w:rsidRPr="009466D1">
              <w:rPr>
                <w:rFonts w:ascii="Times New Roman" w:hAnsi="Times New Roman" w:cs="Times New Roman"/>
                <w:b/>
                <w:i/>
                <w:sz w:val="24"/>
                <w:szCs w:val="24"/>
                <w:vertAlign w:val="subscript"/>
                <w:lang w:val="en-US" w:eastAsia="uk-UA"/>
              </w:rPr>
              <w:t>time</w:t>
            </w:r>
            <w:proofErr w:type="spellEnd"/>
            <w:r w:rsidRPr="009466D1">
              <w:rPr>
                <w:rFonts w:ascii="Times New Roman" w:hAnsi="Times New Roman" w:cs="Times New Roman"/>
                <w:b/>
                <w:i/>
                <w:sz w:val="24"/>
                <w:szCs w:val="24"/>
                <w:vertAlign w:val="subscript"/>
                <w:lang w:val="en-US" w:eastAsia="uk-UA"/>
              </w:rPr>
              <w:t xml:space="preserve"> adj</w:t>
            </w:r>
            <w:r w:rsidRPr="009466D1">
              <w:rPr>
                <w:rFonts w:ascii="Times New Roman" w:hAnsi="Times New Roman" w:cs="Times New Roman"/>
                <w:b/>
                <w:i/>
                <w:sz w:val="24"/>
                <w:szCs w:val="24"/>
                <w:lang w:val="en-US" w:eastAsia="uk-UA"/>
              </w:rPr>
              <w:t xml:space="preserve"> x </w:t>
            </w:r>
            <w:proofErr w:type="spellStart"/>
            <w:r w:rsidRPr="009466D1">
              <w:rPr>
                <w:rFonts w:ascii="Times New Roman" w:hAnsi="Times New Roman" w:cs="Times New Roman"/>
                <w:b/>
                <w:i/>
                <w:sz w:val="24"/>
                <w:szCs w:val="24"/>
                <w:lang w:val="en-US" w:eastAsia="uk-UA"/>
              </w:rPr>
              <w:t>aggr</w:t>
            </w:r>
            <w:proofErr w:type="spellEnd"/>
            <w:proofErr w:type="gramStart"/>
            <w:r w:rsidRPr="009466D1">
              <w:rPr>
                <w:rFonts w:ascii="Times New Roman" w:hAnsi="Times New Roman" w:cs="Times New Roman"/>
                <w:b/>
                <w:i/>
                <w:sz w:val="24"/>
                <w:szCs w:val="24"/>
                <w:lang w:val="en-US" w:eastAsia="uk-UA"/>
              </w:rPr>
              <w:t>%)</w:t>
            </w:r>
            <w:r w:rsidRPr="009466D1">
              <w:rPr>
                <w:rFonts w:ascii="Times New Roman" w:hAnsi="Times New Roman" w:cs="Times New Roman"/>
                <w:b/>
                <w:sz w:val="24"/>
                <w:szCs w:val="24"/>
                <w:lang w:val="en-US" w:eastAsia="uk-UA"/>
              </w:rPr>
              <w:t xml:space="preserve">   </w:t>
            </w:r>
            <w:proofErr w:type="gramEnd"/>
            <w:r w:rsidRPr="009466D1">
              <w:rPr>
                <w:rFonts w:ascii="Times New Roman" w:hAnsi="Times New Roman" w:cs="Times New Roman"/>
                <w:b/>
                <w:sz w:val="24"/>
                <w:szCs w:val="24"/>
                <w:lang w:val="en-US" w:eastAsia="uk-UA"/>
              </w:rPr>
              <w:t xml:space="preserve">             (9)</w:t>
            </w:r>
          </w:p>
          <w:p w:rsidR="009466D1" w:rsidRDefault="009466D1" w:rsidP="009466D1">
            <w:pPr>
              <w:pStyle w:val="af4"/>
              <w:jc w:val="both"/>
              <w:rPr>
                <w:rFonts w:ascii="Times New Roman" w:hAnsi="Times New Roman" w:cs="Times New Roman"/>
                <w:sz w:val="24"/>
                <w:szCs w:val="24"/>
                <w:lang w:val="en-US"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
              <w:gridCol w:w="1139"/>
              <w:gridCol w:w="5553"/>
            </w:tblGrid>
            <w:tr w:rsidR="009466D1" w:rsidRPr="00D33CF7" w:rsidTr="000C4A2B">
              <w:tc>
                <w:tcPr>
                  <w:tcW w:w="524" w:type="dxa"/>
                </w:tcPr>
                <w:p w:rsidR="009466D1" w:rsidRPr="00D33CF7" w:rsidRDefault="009466D1" w:rsidP="008C3F35">
                  <w:pPr>
                    <w:pStyle w:val="af4"/>
                    <w:framePr w:hSpace="180" w:wrap="around" w:vAnchor="text" w:hAnchor="text" w:y="1"/>
                    <w:suppressOverlap/>
                    <w:jc w:val="both"/>
                    <w:rPr>
                      <w:rFonts w:ascii="Times New Roman" w:hAnsi="Times New Roman" w:cs="Times New Roman"/>
                      <w:b/>
                      <w:sz w:val="24"/>
                      <w:szCs w:val="24"/>
                      <w:lang w:eastAsia="uk-UA"/>
                    </w:rPr>
                  </w:pPr>
                  <w:r w:rsidRPr="00D33CF7">
                    <w:rPr>
                      <w:rFonts w:ascii="Times New Roman" w:hAnsi="Times New Roman" w:cs="Times New Roman"/>
                      <w:b/>
                      <w:sz w:val="24"/>
                      <w:szCs w:val="24"/>
                      <w:lang w:eastAsia="uk-UA"/>
                    </w:rPr>
                    <w:t>де</w:t>
                  </w:r>
                </w:p>
              </w:tc>
              <w:tc>
                <w:tcPr>
                  <w:tcW w:w="1139" w:type="dxa"/>
                </w:tcPr>
                <w:p w:rsidR="009466D1" w:rsidRPr="00D33CF7" w:rsidRDefault="009466D1" w:rsidP="008C3F35">
                  <w:pPr>
                    <w:pStyle w:val="af4"/>
                    <w:framePr w:hSpace="180" w:wrap="around" w:vAnchor="text" w:hAnchor="text" w:y="1"/>
                    <w:suppressOverlap/>
                    <w:jc w:val="both"/>
                    <w:rPr>
                      <w:rFonts w:ascii="Times New Roman" w:hAnsi="Times New Roman" w:cs="Times New Roman"/>
                      <w:b/>
                      <w:i/>
                      <w:sz w:val="24"/>
                      <w:szCs w:val="24"/>
                      <w:lang w:eastAsia="uk-UA"/>
                    </w:rPr>
                  </w:pPr>
                  <w:proofErr w:type="spellStart"/>
                  <w:r w:rsidRPr="009466D1">
                    <w:rPr>
                      <w:rFonts w:ascii="Times New Roman" w:hAnsi="Times New Roman" w:cs="Times New Roman"/>
                      <w:b/>
                      <w:i/>
                      <w:sz w:val="24"/>
                      <w:szCs w:val="24"/>
                      <w:lang w:val="en-US" w:eastAsia="uk-UA"/>
                    </w:rPr>
                    <w:t>P</w:t>
                  </w:r>
                  <w:r w:rsidRPr="009466D1">
                    <w:rPr>
                      <w:rFonts w:ascii="Times New Roman" w:hAnsi="Times New Roman" w:cs="Times New Roman"/>
                      <w:b/>
                      <w:i/>
                      <w:sz w:val="24"/>
                      <w:szCs w:val="24"/>
                      <w:vertAlign w:val="subscript"/>
                      <w:lang w:val="en-US" w:eastAsia="uk-UA"/>
                    </w:rPr>
                    <w:t>conditions</w:t>
                  </w:r>
                  <w:proofErr w:type="spellEnd"/>
                </w:p>
              </w:tc>
              <w:tc>
                <w:tcPr>
                  <w:tcW w:w="5553" w:type="dxa"/>
                </w:tcPr>
                <w:p w:rsidR="009466D1" w:rsidRPr="00D33CF7" w:rsidRDefault="009466D1" w:rsidP="008C3F35">
                  <w:pPr>
                    <w:pStyle w:val="af4"/>
                    <w:framePr w:hSpace="180" w:wrap="around" w:vAnchor="text" w:hAnchor="text" w:y="1"/>
                    <w:suppressOverlap/>
                    <w:jc w:val="both"/>
                    <w:rPr>
                      <w:rFonts w:ascii="Times New Roman" w:hAnsi="Times New Roman" w:cs="Times New Roman"/>
                      <w:b/>
                      <w:sz w:val="24"/>
                      <w:szCs w:val="24"/>
                      <w:lang w:eastAsia="uk-UA"/>
                    </w:rPr>
                  </w:pPr>
                  <w:r w:rsidRPr="00D33CF7">
                    <w:rPr>
                      <w:rFonts w:ascii="Times New Roman" w:hAnsi="Times New Roman" w:cs="Times New Roman"/>
                      <w:b/>
                      <w:sz w:val="24"/>
                      <w:szCs w:val="24"/>
                      <w:lang w:eastAsia="uk-UA"/>
                    </w:rPr>
                    <w:t xml:space="preserve">- </w:t>
                  </w:r>
                  <w:r>
                    <w:t xml:space="preserve"> </w:t>
                  </w:r>
                  <w:r w:rsidRPr="009466D1">
                    <w:rPr>
                      <w:rFonts w:ascii="Times New Roman" w:hAnsi="Times New Roman" w:cs="Times New Roman"/>
                      <w:b/>
                      <w:sz w:val="24"/>
                      <w:szCs w:val="24"/>
                      <w:lang w:eastAsia="uk-UA"/>
                    </w:rPr>
                    <w:t>розмір штрафу, скоригований з урахуванням пом’якшуючих та обтяжуючих обставин</w:t>
                  </w:r>
                  <w:r w:rsidRPr="00D33CF7">
                    <w:rPr>
                      <w:rFonts w:ascii="Times New Roman" w:hAnsi="Times New Roman" w:cs="Times New Roman"/>
                      <w:b/>
                      <w:sz w:val="24"/>
                      <w:szCs w:val="24"/>
                      <w:lang w:eastAsia="uk-UA"/>
                    </w:rPr>
                    <w:t>;</w:t>
                  </w:r>
                </w:p>
              </w:tc>
            </w:tr>
          </w:tbl>
          <w:p w:rsidR="009466D1" w:rsidRPr="00D33CF7" w:rsidRDefault="009466D1" w:rsidP="009466D1">
            <w:pPr>
              <w:pStyle w:val="af4"/>
              <w:jc w:val="both"/>
              <w:rPr>
                <w:rFonts w:ascii="Times New Roman" w:hAnsi="Times New Roman" w:cs="Times New Roman"/>
                <w:b/>
                <w:sz w:val="24"/>
                <w:szCs w:val="24"/>
                <w:lang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
              <w:gridCol w:w="851"/>
              <w:gridCol w:w="5841"/>
            </w:tblGrid>
            <w:tr w:rsidR="009466D1" w:rsidRPr="00D33CF7" w:rsidTr="00806AEA">
              <w:tc>
                <w:tcPr>
                  <w:tcW w:w="524" w:type="dxa"/>
                </w:tcPr>
                <w:p w:rsidR="009466D1" w:rsidRPr="00D33CF7" w:rsidRDefault="009466D1" w:rsidP="008C3F35">
                  <w:pPr>
                    <w:pStyle w:val="af4"/>
                    <w:framePr w:hSpace="180" w:wrap="around" w:vAnchor="text" w:hAnchor="text" w:y="1"/>
                    <w:suppressOverlap/>
                    <w:jc w:val="both"/>
                    <w:rPr>
                      <w:rFonts w:ascii="Times New Roman" w:hAnsi="Times New Roman" w:cs="Times New Roman"/>
                      <w:b/>
                      <w:sz w:val="24"/>
                      <w:szCs w:val="24"/>
                      <w:lang w:eastAsia="uk-UA"/>
                    </w:rPr>
                  </w:pPr>
                </w:p>
              </w:tc>
              <w:tc>
                <w:tcPr>
                  <w:tcW w:w="851" w:type="dxa"/>
                </w:tcPr>
                <w:p w:rsidR="009466D1" w:rsidRPr="00D33CF7" w:rsidRDefault="009466D1" w:rsidP="008C3F35">
                  <w:pPr>
                    <w:pStyle w:val="af4"/>
                    <w:framePr w:hSpace="180" w:wrap="around" w:vAnchor="text" w:hAnchor="text" w:y="1"/>
                    <w:suppressOverlap/>
                    <w:jc w:val="both"/>
                    <w:rPr>
                      <w:rFonts w:ascii="Times New Roman" w:hAnsi="Times New Roman" w:cs="Times New Roman"/>
                      <w:b/>
                      <w:sz w:val="24"/>
                      <w:szCs w:val="24"/>
                      <w:vertAlign w:val="subscript"/>
                      <w:lang w:val="en-US" w:eastAsia="uk-UA"/>
                    </w:rPr>
                  </w:pPr>
                  <w:proofErr w:type="spellStart"/>
                  <w:r w:rsidRPr="009466D1">
                    <w:rPr>
                      <w:rFonts w:ascii="Times New Roman" w:hAnsi="Times New Roman" w:cs="Times New Roman"/>
                      <w:b/>
                      <w:i/>
                      <w:sz w:val="24"/>
                      <w:szCs w:val="24"/>
                      <w:lang w:val="en-US" w:eastAsia="uk-UA"/>
                    </w:rPr>
                    <w:t>P</w:t>
                  </w:r>
                  <w:r w:rsidRPr="009466D1">
                    <w:rPr>
                      <w:rFonts w:ascii="Times New Roman" w:hAnsi="Times New Roman" w:cs="Times New Roman"/>
                      <w:b/>
                      <w:i/>
                      <w:sz w:val="24"/>
                      <w:szCs w:val="24"/>
                      <w:vertAlign w:val="subscript"/>
                      <w:lang w:val="en-US" w:eastAsia="uk-UA"/>
                    </w:rPr>
                    <w:t>time</w:t>
                  </w:r>
                  <w:proofErr w:type="spellEnd"/>
                  <w:r w:rsidRPr="009466D1">
                    <w:rPr>
                      <w:rFonts w:ascii="Times New Roman" w:hAnsi="Times New Roman" w:cs="Times New Roman"/>
                      <w:b/>
                      <w:i/>
                      <w:sz w:val="24"/>
                      <w:szCs w:val="24"/>
                      <w:vertAlign w:val="subscript"/>
                      <w:lang w:val="en-US" w:eastAsia="uk-UA"/>
                    </w:rPr>
                    <w:t xml:space="preserve"> adj</w:t>
                  </w:r>
                </w:p>
              </w:tc>
              <w:tc>
                <w:tcPr>
                  <w:tcW w:w="5841" w:type="dxa"/>
                </w:tcPr>
                <w:p w:rsidR="009466D1" w:rsidRPr="00D33CF7" w:rsidRDefault="009466D1" w:rsidP="008C3F35">
                  <w:pPr>
                    <w:pStyle w:val="af4"/>
                    <w:framePr w:hSpace="180" w:wrap="around" w:vAnchor="text" w:hAnchor="text" w:y="1"/>
                    <w:suppressOverlap/>
                    <w:jc w:val="both"/>
                    <w:rPr>
                      <w:rFonts w:ascii="Times New Roman" w:hAnsi="Times New Roman" w:cs="Times New Roman"/>
                      <w:b/>
                      <w:sz w:val="24"/>
                      <w:szCs w:val="24"/>
                      <w:lang w:eastAsia="uk-UA"/>
                    </w:rPr>
                  </w:pPr>
                  <w:r w:rsidRPr="00D33CF7">
                    <w:rPr>
                      <w:rFonts w:ascii="Times New Roman" w:hAnsi="Times New Roman" w:cs="Times New Roman"/>
                      <w:b/>
                      <w:sz w:val="24"/>
                      <w:szCs w:val="24"/>
                      <w:lang w:eastAsia="uk-UA"/>
                    </w:rPr>
                    <w:t xml:space="preserve">- </w:t>
                  </w:r>
                  <w:r>
                    <w:t xml:space="preserve"> </w:t>
                  </w:r>
                  <w:r w:rsidRPr="009466D1">
                    <w:rPr>
                      <w:rFonts w:ascii="Times New Roman" w:hAnsi="Times New Roman" w:cs="Times New Roman"/>
                      <w:b/>
                      <w:sz w:val="24"/>
                      <w:szCs w:val="24"/>
                      <w:lang w:eastAsia="uk-UA"/>
                    </w:rPr>
                    <w:t xml:space="preserve">розмір штрафу, скоригований з урахуванням тривалості </w:t>
                  </w:r>
                  <w:r>
                    <w:rPr>
                      <w:rFonts w:ascii="Times New Roman" w:hAnsi="Times New Roman" w:cs="Times New Roman"/>
                      <w:b/>
                      <w:sz w:val="24"/>
                      <w:szCs w:val="24"/>
                      <w:lang w:eastAsia="uk-UA"/>
                    </w:rPr>
                    <w:t>порушення</w:t>
                  </w:r>
                  <w:r w:rsidRPr="009466D1">
                    <w:rPr>
                      <w:rFonts w:ascii="Times New Roman" w:hAnsi="Times New Roman" w:cs="Times New Roman"/>
                      <w:b/>
                      <w:sz w:val="24"/>
                      <w:szCs w:val="24"/>
                      <w:lang w:eastAsia="uk-UA"/>
                    </w:rPr>
                    <w:t xml:space="preserve"> відповідно до пункту </w:t>
                  </w:r>
                  <w:r>
                    <w:rPr>
                      <w:rFonts w:ascii="Times New Roman" w:hAnsi="Times New Roman" w:cs="Times New Roman"/>
                      <w:b/>
                      <w:sz w:val="24"/>
                      <w:szCs w:val="24"/>
                      <w:lang w:eastAsia="uk-UA"/>
                    </w:rPr>
                    <w:t>4</w:t>
                  </w:r>
                  <w:r w:rsidRPr="009466D1">
                    <w:rPr>
                      <w:rFonts w:ascii="Times New Roman" w:hAnsi="Times New Roman" w:cs="Times New Roman"/>
                      <w:b/>
                      <w:sz w:val="24"/>
                      <w:szCs w:val="24"/>
                      <w:lang w:eastAsia="uk-UA"/>
                    </w:rPr>
                    <w:t xml:space="preserve">.3.1 глави </w:t>
                  </w:r>
                  <w:r>
                    <w:rPr>
                      <w:rFonts w:ascii="Times New Roman" w:hAnsi="Times New Roman" w:cs="Times New Roman"/>
                      <w:b/>
                      <w:sz w:val="24"/>
                      <w:szCs w:val="24"/>
                      <w:lang w:eastAsia="uk-UA"/>
                    </w:rPr>
                    <w:t>4</w:t>
                  </w:r>
                  <w:r w:rsidRPr="009466D1">
                    <w:rPr>
                      <w:rFonts w:ascii="Times New Roman" w:hAnsi="Times New Roman" w:cs="Times New Roman"/>
                      <w:b/>
                      <w:sz w:val="24"/>
                      <w:szCs w:val="24"/>
                      <w:lang w:eastAsia="uk-UA"/>
                    </w:rPr>
                    <w:t>.3 цього розді</w:t>
                  </w:r>
                  <w:r>
                    <w:rPr>
                      <w:rFonts w:ascii="Times New Roman" w:hAnsi="Times New Roman" w:cs="Times New Roman"/>
                      <w:b/>
                      <w:sz w:val="24"/>
                      <w:szCs w:val="24"/>
                      <w:lang w:eastAsia="uk-UA"/>
                    </w:rPr>
                    <w:t>лу</w:t>
                  </w:r>
                  <w:r w:rsidRPr="008F781B">
                    <w:rPr>
                      <w:rFonts w:ascii="Times New Roman" w:hAnsi="Times New Roman" w:cs="Times New Roman"/>
                      <w:b/>
                      <w:sz w:val="24"/>
                      <w:szCs w:val="24"/>
                      <w:lang w:eastAsia="uk-UA"/>
                    </w:rPr>
                    <w:t>;</w:t>
                  </w:r>
                </w:p>
              </w:tc>
            </w:tr>
          </w:tbl>
          <w:p w:rsidR="009466D1" w:rsidRPr="00D33CF7" w:rsidRDefault="009466D1" w:rsidP="009466D1">
            <w:pPr>
              <w:pStyle w:val="af4"/>
              <w:jc w:val="both"/>
              <w:rPr>
                <w:rFonts w:ascii="Times New Roman" w:hAnsi="Times New Roman" w:cs="Times New Roman"/>
                <w:b/>
                <w:sz w:val="24"/>
                <w:szCs w:val="24"/>
                <w:lang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
              <w:gridCol w:w="851"/>
              <w:gridCol w:w="5841"/>
            </w:tblGrid>
            <w:tr w:rsidR="009466D1" w:rsidRPr="00D33CF7" w:rsidTr="000C4A2B">
              <w:tc>
                <w:tcPr>
                  <w:tcW w:w="524" w:type="dxa"/>
                </w:tcPr>
                <w:p w:rsidR="009466D1" w:rsidRPr="00D33CF7" w:rsidRDefault="009466D1" w:rsidP="008C3F35">
                  <w:pPr>
                    <w:pStyle w:val="af4"/>
                    <w:framePr w:hSpace="180" w:wrap="around" w:vAnchor="text" w:hAnchor="text" w:y="1"/>
                    <w:suppressOverlap/>
                    <w:jc w:val="both"/>
                    <w:rPr>
                      <w:rFonts w:ascii="Times New Roman" w:hAnsi="Times New Roman" w:cs="Times New Roman"/>
                      <w:b/>
                      <w:sz w:val="24"/>
                      <w:szCs w:val="24"/>
                      <w:lang w:eastAsia="uk-UA"/>
                    </w:rPr>
                  </w:pPr>
                </w:p>
              </w:tc>
              <w:tc>
                <w:tcPr>
                  <w:tcW w:w="851" w:type="dxa"/>
                </w:tcPr>
                <w:p w:rsidR="009466D1" w:rsidRPr="00D33CF7" w:rsidRDefault="00806AEA" w:rsidP="008C3F35">
                  <w:pPr>
                    <w:pStyle w:val="af4"/>
                    <w:framePr w:hSpace="180" w:wrap="around" w:vAnchor="text" w:hAnchor="text" w:y="1"/>
                    <w:suppressOverlap/>
                    <w:jc w:val="both"/>
                    <w:rPr>
                      <w:rFonts w:ascii="Times New Roman" w:hAnsi="Times New Roman" w:cs="Times New Roman"/>
                      <w:b/>
                      <w:sz w:val="24"/>
                      <w:szCs w:val="24"/>
                      <w:lang w:eastAsia="uk-UA"/>
                    </w:rPr>
                  </w:pPr>
                  <w:proofErr w:type="spellStart"/>
                  <w:r w:rsidRPr="009466D1">
                    <w:rPr>
                      <w:rFonts w:ascii="Times New Roman" w:hAnsi="Times New Roman" w:cs="Times New Roman"/>
                      <w:b/>
                      <w:i/>
                      <w:sz w:val="24"/>
                      <w:szCs w:val="24"/>
                      <w:lang w:val="en-US" w:eastAsia="uk-UA"/>
                    </w:rPr>
                    <w:t>ext</w:t>
                  </w:r>
                  <w:proofErr w:type="spellEnd"/>
                  <w:r w:rsidRPr="009466D1">
                    <w:rPr>
                      <w:rFonts w:ascii="Times New Roman" w:hAnsi="Times New Roman" w:cs="Times New Roman"/>
                      <w:b/>
                      <w:i/>
                      <w:sz w:val="24"/>
                      <w:szCs w:val="24"/>
                      <w:lang w:val="en-US" w:eastAsia="uk-UA"/>
                    </w:rPr>
                    <w:t>%</w:t>
                  </w:r>
                </w:p>
              </w:tc>
              <w:tc>
                <w:tcPr>
                  <w:tcW w:w="5841" w:type="dxa"/>
                </w:tcPr>
                <w:p w:rsidR="009466D1" w:rsidRPr="00D33CF7" w:rsidRDefault="009466D1" w:rsidP="008C3F35">
                  <w:pPr>
                    <w:pStyle w:val="af4"/>
                    <w:framePr w:hSpace="180" w:wrap="around" w:vAnchor="text" w:hAnchor="text" w:y="1"/>
                    <w:suppressOverlap/>
                    <w:jc w:val="both"/>
                    <w:rPr>
                      <w:rFonts w:ascii="Times New Roman" w:hAnsi="Times New Roman" w:cs="Times New Roman"/>
                      <w:b/>
                      <w:sz w:val="24"/>
                      <w:szCs w:val="24"/>
                      <w:lang w:eastAsia="uk-UA"/>
                    </w:rPr>
                  </w:pPr>
                  <w:r w:rsidRPr="00D33CF7">
                    <w:rPr>
                      <w:rFonts w:ascii="Times New Roman" w:hAnsi="Times New Roman" w:cs="Times New Roman"/>
                      <w:b/>
                      <w:sz w:val="24"/>
                      <w:szCs w:val="24"/>
                      <w:lang w:eastAsia="uk-UA"/>
                    </w:rPr>
                    <w:t>-</w:t>
                  </w:r>
                  <w:r>
                    <w:t xml:space="preserve"> </w:t>
                  </w:r>
                  <w:r w:rsidR="00806AEA">
                    <w:t xml:space="preserve"> </w:t>
                  </w:r>
                  <w:r w:rsidR="00806AEA" w:rsidRPr="00806AEA">
                    <w:rPr>
                      <w:rFonts w:ascii="Times New Roman" w:hAnsi="Times New Roman" w:cs="Times New Roman"/>
                      <w:b/>
                      <w:sz w:val="24"/>
                      <w:szCs w:val="24"/>
                      <w:lang w:eastAsia="uk-UA"/>
                    </w:rPr>
                    <w:t xml:space="preserve">пом’якшуючі обставини вчиненого </w:t>
                  </w:r>
                  <w:r w:rsidR="00B764BD">
                    <w:rPr>
                      <w:rFonts w:ascii="Times New Roman" w:hAnsi="Times New Roman" w:cs="Times New Roman"/>
                      <w:b/>
                      <w:sz w:val="24"/>
                      <w:szCs w:val="24"/>
                      <w:lang w:eastAsia="uk-UA"/>
                    </w:rPr>
                    <w:t>порушення</w:t>
                  </w:r>
                  <w:r w:rsidR="00806AEA" w:rsidRPr="00806AEA">
                    <w:rPr>
                      <w:rFonts w:ascii="Times New Roman" w:hAnsi="Times New Roman" w:cs="Times New Roman"/>
                      <w:b/>
                      <w:sz w:val="24"/>
                      <w:szCs w:val="24"/>
                      <w:lang w:eastAsia="uk-UA"/>
                    </w:rPr>
                    <w:t>,%</w:t>
                  </w:r>
                  <w:r w:rsidRPr="008F781B">
                    <w:rPr>
                      <w:rFonts w:ascii="Times New Roman" w:hAnsi="Times New Roman" w:cs="Times New Roman"/>
                      <w:b/>
                      <w:sz w:val="24"/>
                      <w:szCs w:val="24"/>
                      <w:lang w:eastAsia="uk-UA"/>
                    </w:rPr>
                    <w:t>;</w:t>
                  </w:r>
                </w:p>
              </w:tc>
            </w:tr>
          </w:tbl>
          <w:p w:rsidR="009466D1" w:rsidRPr="00D33CF7" w:rsidRDefault="009466D1" w:rsidP="009466D1">
            <w:pPr>
              <w:pStyle w:val="af4"/>
              <w:jc w:val="both"/>
              <w:rPr>
                <w:rFonts w:ascii="Times New Roman" w:hAnsi="Times New Roman" w:cs="Times New Roman"/>
                <w:b/>
                <w:sz w:val="24"/>
                <w:szCs w:val="24"/>
                <w:lang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
              <w:gridCol w:w="992"/>
              <w:gridCol w:w="5700"/>
            </w:tblGrid>
            <w:tr w:rsidR="009466D1" w:rsidRPr="00D33CF7" w:rsidTr="000C4A2B">
              <w:tc>
                <w:tcPr>
                  <w:tcW w:w="524" w:type="dxa"/>
                </w:tcPr>
                <w:p w:rsidR="009466D1" w:rsidRPr="00D33CF7" w:rsidRDefault="009466D1" w:rsidP="008C3F35">
                  <w:pPr>
                    <w:pStyle w:val="af4"/>
                    <w:framePr w:hSpace="180" w:wrap="around" w:vAnchor="text" w:hAnchor="text" w:y="1"/>
                    <w:suppressOverlap/>
                    <w:jc w:val="both"/>
                    <w:rPr>
                      <w:rFonts w:ascii="Times New Roman" w:hAnsi="Times New Roman" w:cs="Times New Roman"/>
                      <w:b/>
                      <w:sz w:val="24"/>
                      <w:szCs w:val="24"/>
                      <w:lang w:eastAsia="uk-UA"/>
                    </w:rPr>
                  </w:pPr>
                </w:p>
              </w:tc>
              <w:tc>
                <w:tcPr>
                  <w:tcW w:w="992" w:type="dxa"/>
                </w:tcPr>
                <w:p w:rsidR="009466D1" w:rsidRPr="00D33CF7" w:rsidRDefault="00806AEA" w:rsidP="008C3F35">
                  <w:pPr>
                    <w:pStyle w:val="af4"/>
                    <w:framePr w:hSpace="180" w:wrap="around" w:vAnchor="text" w:hAnchor="text" w:y="1"/>
                    <w:suppressOverlap/>
                    <w:jc w:val="both"/>
                    <w:rPr>
                      <w:rFonts w:ascii="Times New Roman" w:hAnsi="Times New Roman" w:cs="Times New Roman"/>
                      <w:b/>
                      <w:sz w:val="24"/>
                      <w:szCs w:val="24"/>
                      <w:lang w:eastAsia="uk-UA"/>
                    </w:rPr>
                  </w:pPr>
                  <w:proofErr w:type="spellStart"/>
                  <w:r w:rsidRPr="009466D1">
                    <w:rPr>
                      <w:rFonts w:ascii="Times New Roman" w:hAnsi="Times New Roman" w:cs="Times New Roman"/>
                      <w:b/>
                      <w:i/>
                      <w:sz w:val="24"/>
                      <w:szCs w:val="24"/>
                      <w:lang w:val="en-US" w:eastAsia="uk-UA"/>
                    </w:rPr>
                    <w:t>aggr</w:t>
                  </w:r>
                  <w:proofErr w:type="spellEnd"/>
                  <w:r w:rsidRPr="009466D1">
                    <w:rPr>
                      <w:rFonts w:ascii="Times New Roman" w:hAnsi="Times New Roman" w:cs="Times New Roman"/>
                      <w:b/>
                      <w:i/>
                      <w:sz w:val="24"/>
                      <w:szCs w:val="24"/>
                      <w:lang w:val="en-US" w:eastAsia="uk-UA"/>
                    </w:rPr>
                    <w:t>%</w:t>
                  </w:r>
                </w:p>
              </w:tc>
              <w:tc>
                <w:tcPr>
                  <w:tcW w:w="5700" w:type="dxa"/>
                </w:tcPr>
                <w:p w:rsidR="009466D1" w:rsidRPr="00D33CF7" w:rsidRDefault="009466D1" w:rsidP="008C3F35">
                  <w:pPr>
                    <w:pStyle w:val="af4"/>
                    <w:framePr w:hSpace="180" w:wrap="around" w:vAnchor="text" w:hAnchor="text" w:y="1"/>
                    <w:suppressOverlap/>
                    <w:jc w:val="both"/>
                    <w:rPr>
                      <w:rFonts w:ascii="Times New Roman" w:hAnsi="Times New Roman" w:cs="Times New Roman"/>
                      <w:b/>
                      <w:sz w:val="24"/>
                      <w:szCs w:val="24"/>
                      <w:lang w:eastAsia="uk-UA"/>
                    </w:rPr>
                  </w:pPr>
                  <w:r w:rsidRPr="00D33CF7">
                    <w:rPr>
                      <w:rFonts w:ascii="Times New Roman" w:hAnsi="Times New Roman" w:cs="Times New Roman"/>
                      <w:b/>
                      <w:sz w:val="24"/>
                      <w:szCs w:val="24"/>
                      <w:lang w:eastAsia="uk-UA"/>
                    </w:rPr>
                    <w:t xml:space="preserve">- </w:t>
                  </w:r>
                  <w:r w:rsidR="00806AEA">
                    <w:t xml:space="preserve"> </w:t>
                  </w:r>
                  <w:r w:rsidR="00806AEA" w:rsidRPr="00806AEA">
                    <w:rPr>
                      <w:rFonts w:ascii="Times New Roman" w:hAnsi="Times New Roman" w:cs="Times New Roman"/>
                      <w:b/>
                      <w:sz w:val="24"/>
                      <w:szCs w:val="24"/>
                      <w:lang w:eastAsia="uk-UA"/>
                    </w:rPr>
                    <w:t xml:space="preserve">обтяжуючі обставини вчиненого </w:t>
                  </w:r>
                  <w:r w:rsidR="00B764BD">
                    <w:rPr>
                      <w:rFonts w:ascii="Times New Roman" w:hAnsi="Times New Roman" w:cs="Times New Roman"/>
                      <w:b/>
                      <w:sz w:val="24"/>
                      <w:szCs w:val="24"/>
                      <w:lang w:eastAsia="uk-UA"/>
                    </w:rPr>
                    <w:t>порушення</w:t>
                  </w:r>
                  <w:r w:rsidR="00806AEA" w:rsidRPr="00806AEA">
                    <w:rPr>
                      <w:rFonts w:ascii="Times New Roman" w:hAnsi="Times New Roman" w:cs="Times New Roman"/>
                      <w:b/>
                      <w:sz w:val="24"/>
                      <w:szCs w:val="24"/>
                      <w:lang w:eastAsia="uk-UA"/>
                    </w:rPr>
                    <w:t>,%</w:t>
                  </w:r>
                  <w:r>
                    <w:rPr>
                      <w:rFonts w:ascii="Times New Roman" w:hAnsi="Times New Roman" w:cs="Times New Roman"/>
                      <w:b/>
                      <w:sz w:val="24"/>
                      <w:szCs w:val="24"/>
                      <w:lang w:eastAsia="uk-UA"/>
                    </w:rPr>
                    <w:t>.</w:t>
                  </w:r>
                </w:p>
              </w:tc>
            </w:tr>
          </w:tbl>
          <w:p w:rsidR="009466D1" w:rsidRPr="009466D1" w:rsidRDefault="009466D1" w:rsidP="009466D1">
            <w:pPr>
              <w:pStyle w:val="af4"/>
              <w:jc w:val="both"/>
              <w:rPr>
                <w:rFonts w:ascii="Times New Roman" w:hAnsi="Times New Roman" w:cs="Times New Roman"/>
                <w:sz w:val="24"/>
                <w:szCs w:val="24"/>
                <w:lang w:eastAsia="uk-UA"/>
              </w:rPr>
            </w:pPr>
          </w:p>
        </w:tc>
      </w:tr>
      <w:tr w:rsidR="00A75282" w:rsidRPr="00991A4C" w:rsidTr="00563AD5">
        <w:tc>
          <w:tcPr>
            <w:tcW w:w="7706" w:type="dxa"/>
          </w:tcPr>
          <w:p w:rsidR="00A75282" w:rsidRPr="00B861D0" w:rsidRDefault="00A75282" w:rsidP="009466D1">
            <w:pPr>
              <w:pStyle w:val="af4"/>
              <w:jc w:val="both"/>
              <w:rPr>
                <w:rFonts w:ascii="Times New Roman" w:hAnsi="Times New Roman" w:cs="Times New Roman"/>
                <w:sz w:val="24"/>
                <w:szCs w:val="24"/>
                <w:lang w:eastAsia="uk-UA"/>
              </w:rPr>
            </w:pPr>
          </w:p>
        </w:tc>
        <w:tc>
          <w:tcPr>
            <w:tcW w:w="7706" w:type="dxa"/>
          </w:tcPr>
          <w:p w:rsidR="003D2772" w:rsidRPr="003D2772" w:rsidRDefault="003D2772" w:rsidP="009466D1">
            <w:pPr>
              <w:pStyle w:val="af4"/>
              <w:jc w:val="both"/>
              <w:rPr>
                <w:rFonts w:ascii="Times New Roman" w:hAnsi="Times New Roman" w:cs="Times New Roman"/>
                <w:b/>
                <w:sz w:val="24"/>
                <w:szCs w:val="24"/>
                <w:lang w:eastAsia="uk-UA"/>
              </w:rPr>
            </w:pPr>
            <w:r w:rsidRPr="003D2772">
              <w:rPr>
                <w:rFonts w:ascii="Times New Roman" w:hAnsi="Times New Roman" w:cs="Times New Roman"/>
                <w:b/>
                <w:sz w:val="24"/>
                <w:szCs w:val="24"/>
                <w:lang w:eastAsia="uk-UA"/>
              </w:rPr>
              <w:t>4.4.3. НКРЕКП визначає розмір відсотків для пом’якшуючих та обтяжуючих обставин для кожного окремого порушення в кожному випадку залежно від наявності/відсутності відповідних обставин чи сукупності відповідних обставин.</w:t>
            </w:r>
          </w:p>
        </w:tc>
      </w:tr>
      <w:tr w:rsidR="009466D1" w:rsidRPr="00991A4C" w:rsidTr="00563AD5">
        <w:tc>
          <w:tcPr>
            <w:tcW w:w="7706" w:type="dxa"/>
          </w:tcPr>
          <w:p w:rsidR="009466D1" w:rsidRPr="00B861D0" w:rsidRDefault="009466D1" w:rsidP="009466D1">
            <w:pPr>
              <w:pStyle w:val="af4"/>
              <w:jc w:val="both"/>
              <w:rPr>
                <w:rFonts w:ascii="Times New Roman" w:hAnsi="Times New Roman" w:cs="Times New Roman"/>
                <w:sz w:val="24"/>
                <w:szCs w:val="24"/>
                <w:lang w:eastAsia="uk-UA"/>
              </w:rPr>
            </w:pPr>
          </w:p>
        </w:tc>
        <w:tc>
          <w:tcPr>
            <w:tcW w:w="7706" w:type="dxa"/>
          </w:tcPr>
          <w:p w:rsidR="009466D1" w:rsidRPr="003D2772" w:rsidRDefault="003D2772" w:rsidP="009466D1">
            <w:pPr>
              <w:pStyle w:val="af4"/>
              <w:jc w:val="both"/>
              <w:rPr>
                <w:rFonts w:ascii="Times New Roman" w:hAnsi="Times New Roman" w:cs="Times New Roman"/>
                <w:b/>
                <w:sz w:val="24"/>
                <w:szCs w:val="24"/>
                <w:lang w:eastAsia="uk-UA"/>
              </w:rPr>
            </w:pPr>
            <w:r>
              <w:rPr>
                <w:rFonts w:ascii="Times New Roman" w:hAnsi="Times New Roman" w:cs="Times New Roman"/>
                <w:b/>
                <w:sz w:val="24"/>
                <w:szCs w:val="24"/>
                <w:lang w:eastAsia="uk-UA"/>
              </w:rPr>
              <w:t>4</w:t>
            </w:r>
            <w:r w:rsidRPr="003D2772">
              <w:rPr>
                <w:rFonts w:ascii="Times New Roman" w:hAnsi="Times New Roman" w:cs="Times New Roman"/>
                <w:b/>
                <w:sz w:val="24"/>
                <w:szCs w:val="24"/>
                <w:lang w:eastAsia="uk-UA"/>
              </w:rPr>
              <w:t xml:space="preserve">.4.4. Максимальний розмір відсотку за пом’якшуючі обставини вчиненого </w:t>
            </w:r>
            <w:r w:rsidR="00103918">
              <w:rPr>
                <w:rFonts w:ascii="Times New Roman" w:hAnsi="Times New Roman" w:cs="Times New Roman"/>
                <w:b/>
                <w:sz w:val="24"/>
                <w:szCs w:val="24"/>
                <w:lang w:eastAsia="uk-UA"/>
              </w:rPr>
              <w:t>порушення</w:t>
            </w:r>
            <w:r w:rsidRPr="003D2772">
              <w:rPr>
                <w:rFonts w:ascii="Times New Roman" w:hAnsi="Times New Roman" w:cs="Times New Roman"/>
                <w:b/>
                <w:sz w:val="24"/>
                <w:szCs w:val="24"/>
                <w:lang w:eastAsia="uk-UA"/>
              </w:rPr>
              <w:t xml:space="preserve"> не може перевищувати 50%.</w:t>
            </w:r>
          </w:p>
        </w:tc>
      </w:tr>
      <w:tr w:rsidR="009466D1" w:rsidRPr="00991A4C" w:rsidTr="00563AD5">
        <w:tc>
          <w:tcPr>
            <w:tcW w:w="7706" w:type="dxa"/>
          </w:tcPr>
          <w:p w:rsidR="009466D1" w:rsidRPr="00B861D0" w:rsidRDefault="009466D1" w:rsidP="009466D1">
            <w:pPr>
              <w:pStyle w:val="af4"/>
              <w:jc w:val="both"/>
              <w:rPr>
                <w:rFonts w:ascii="Times New Roman" w:hAnsi="Times New Roman" w:cs="Times New Roman"/>
                <w:sz w:val="24"/>
                <w:szCs w:val="24"/>
                <w:lang w:eastAsia="uk-UA"/>
              </w:rPr>
            </w:pPr>
          </w:p>
        </w:tc>
        <w:tc>
          <w:tcPr>
            <w:tcW w:w="7706" w:type="dxa"/>
          </w:tcPr>
          <w:p w:rsidR="009466D1" w:rsidRPr="003D2772" w:rsidRDefault="003D2772" w:rsidP="009466D1">
            <w:pPr>
              <w:pStyle w:val="af4"/>
              <w:jc w:val="both"/>
              <w:rPr>
                <w:rFonts w:ascii="Times New Roman" w:hAnsi="Times New Roman" w:cs="Times New Roman"/>
                <w:b/>
                <w:sz w:val="24"/>
                <w:szCs w:val="24"/>
                <w:lang w:eastAsia="uk-UA"/>
              </w:rPr>
            </w:pPr>
            <w:r>
              <w:rPr>
                <w:rFonts w:ascii="Times New Roman" w:hAnsi="Times New Roman" w:cs="Times New Roman"/>
                <w:b/>
                <w:sz w:val="24"/>
                <w:szCs w:val="24"/>
                <w:lang w:eastAsia="uk-UA"/>
              </w:rPr>
              <w:t>4</w:t>
            </w:r>
            <w:r w:rsidRPr="003D2772">
              <w:rPr>
                <w:rFonts w:ascii="Times New Roman" w:hAnsi="Times New Roman" w:cs="Times New Roman"/>
                <w:b/>
                <w:sz w:val="24"/>
                <w:szCs w:val="24"/>
                <w:lang w:eastAsia="uk-UA"/>
              </w:rPr>
              <w:t xml:space="preserve">.4.5. Максимальний розмір відсотку за обтяжуючі обставини вчиненого </w:t>
            </w:r>
            <w:r w:rsidR="00103918">
              <w:rPr>
                <w:rFonts w:ascii="Times New Roman" w:hAnsi="Times New Roman" w:cs="Times New Roman"/>
                <w:b/>
                <w:sz w:val="24"/>
                <w:szCs w:val="24"/>
                <w:lang w:eastAsia="uk-UA"/>
              </w:rPr>
              <w:t>порушення</w:t>
            </w:r>
            <w:r w:rsidRPr="003D2772">
              <w:rPr>
                <w:rFonts w:ascii="Times New Roman" w:hAnsi="Times New Roman" w:cs="Times New Roman"/>
                <w:b/>
                <w:sz w:val="24"/>
                <w:szCs w:val="24"/>
                <w:lang w:eastAsia="uk-UA"/>
              </w:rPr>
              <w:t xml:space="preserve"> не може перевищувати </w:t>
            </w:r>
            <w:r w:rsidR="00E21AC4">
              <w:rPr>
                <w:rFonts w:ascii="Times New Roman" w:hAnsi="Times New Roman" w:cs="Times New Roman"/>
                <w:b/>
                <w:sz w:val="24"/>
                <w:szCs w:val="24"/>
                <w:lang w:eastAsia="uk-UA"/>
              </w:rPr>
              <w:t>5</w:t>
            </w:r>
            <w:r w:rsidRPr="003D2772">
              <w:rPr>
                <w:rFonts w:ascii="Times New Roman" w:hAnsi="Times New Roman" w:cs="Times New Roman"/>
                <w:b/>
                <w:sz w:val="24"/>
                <w:szCs w:val="24"/>
                <w:lang w:eastAsia="uk-UA"/>
              </w:rPr>
              <w:t>0%.</w:t>
            </w:r>
          </w:p>
        </w:tc>
      </w:tr>
      <w:tr w:rsidR="009466D1" w:rsidRPr="00991A4C" w:rsidTr="00563AD5">
        <w:tc>
          <w:tcPr>
            <w:tcW w:w="7706" w:type="dxa"/>
          </w:tcPr>
          <w:p w:rsidR="009466D1" w:rsidRPr="00B861D0" w:rsidRDefault="009466D1" w:rsidP="009466D1">
            <w:pPr>
              <w:pStyle w:val="af4"/>
              <w:jc w:val="both"/>
              <w:rPr>
                <w:rFonts w:ascii="Times New Roman" w:hAnsi="Times New Roman" w:cs="Times New Roman"/>
                <w:sz w:val="24"/>
                <w:szCs w:val="24"/>
                <w:lang w:eastAsia="uk-UA"/>
              </w:rPr>
            </w:pPr>
          </w:p>
        </w:tc>
        <w:tc>
          <w:tcPr>
            <w:tcW w:w="7706" w:type="dxa"/>
          </w:tcPr>
          <w:p w:rsidR="003D2772" w:rsidRDefault="00AF379E" w:rsidP="003D2772">
            <w:pPr>
              <w:pStyle w:val="af4"/>
              <w:jc w:val="both"/>
              <w:rPr>
                <w:rFonts w:ascii="Times New Roman" w:hAnsi="Times New Roman" w:cs="Times New Roman"/>
                <w:b/>
                <w:sz w:val="24"/>
                <w:szCs w:val="24"/>
                <w:lang w:eastAsia="uk-UA"/>
              </w:rPr>
            </w:pPr>
            <w:r>
              <w:rPr>
                <w:rFonts w:ascii="Times New Roman" w:hAnsi="Times New Roman" w:cs="Times New Roman"/>
                <w:b/>
                <w:sz w:val="24"/>
                <w:szCs w:val="24"/>
                <w:lang w:eastAsia="uk-UA"/>
              </w:rPr>
              <w:t>4</w:t>
            </w:r>
            <w:r w:rsidR="003D2772" w:rsidRPr="00B764BD">
              <w:rPr>
                <w:rFonts w:ascii="Times New Roman" w:hAnsi="Times New Roman" w:cs="Times New Roman"/>
                <w:b/>
                <w:sz w:val="24"/>
                <w:szCs w:val="24"/>
                <w:lang w:eastAsia="uk-UA"/>
              </w:rPr>
              <w:t xml:space="preserve">.4.6. Пом’якшуючими обставинами вчиненого </w:t>
            </w:r>
            <w:r w:rsidR="00B764BD">
              <w:rPr>
                <w:rFonts w:ascii="Times New Roman" w:hAnsi="Times New Roman" w:cs="Times New Roman"/>
                <w:b/>
                <w:sz w:val="24"/>
                <w:szCs w:val="24"/>
                <w:lang w:eastAsia="uk-UA"/>
              </w:rPr>
              <w:t>порушення</w:t>
            </w:r>
            <w:r w:rsidR="003D2772" w:rsidRPr="00B764BD">
              <w:rPr>
                <w:rFonts w:ascii="Times New Roman" w:hAnsi="Times New Roman" w:cs="Times New Roman"/>
                <w:b/>
                <w:sz w:val="24"/>
                <w:szCs w:val="24"/>
                <w:lang w:eastAsia="uk-UA"/>
              </w:rPr>
              <w:t xml:space="preserve"> є:</w:t>
            </w:r>
          </w:p>
          <w:p w:rsidR="00FA7F1D" w:rsidRDefault="00FA7F1D" w:rsidP="00FA7F1D">
            <w:pPr>
              <w:pStyle w:val="af4"/>
              <w:jc w:val="both"/>
              <w:rPr>
                <w:rFonts w:ascii="Times New Roman" w:hAnsi="Times New Roman" w:cs="Times New Roman"/>
                <w:b/>
                <w:sz w:val="24"/>
                <w:szCs w:val="24"/>
                <w:lang w:eastAsia="uk-UA"/>
              </w:rPr>
            </w:pPr>
            <w:r>
              <w:rPr>
                <w:rFonts w:ascii="Times New Roman" w:hAnsi="Times New Roman" w:cs="Times New Roman"/>
                <w:b/>
                <w:sz w:val="24"/>
                <w:szCs w:val="24"/>
                <w:lang w:eastAsia="uk-UA"/>
              </w:rPr>
              <w:t>1</w:t>
            </w:r>
            <w:r w:rsidRPr="00FA7F1D">
              <w:rPr>
                <w:rFonts w:ascii="Times New Roman" w:hAnsi="Times New Roman" w:cs="Times New Roman"/>
                <w:b/>
                <w:sz w:val="24"/>
                <w:szCs w:val="24"/>
                <w:lang w:eastAsia="uk-UA"/>
              </w:rPr>
              <w:t xml:space="preserve">) дії суб’єкта розслідування до виявлення </w:t>
            </w:r>
            <w:r>
              <w:rPr>
                <w:rFonts w:ascii="Times New Roman" w:hAnsi="Times New Roman" w:cs="Times New Roman"/>
                <w:b/>
                <w:sz w:val="24"/>
                <w:szCs w:val="24"/>
                <w:lang w:eastAsia="uk-UA"/>
              </w:rPr>
              <w:t>порушення</w:t>
            </w:r>
            <w:r w:rsidRPr="00FA7F1D">
              <w:rPr>
                <w:rFonts w:ascii="Times New Roman" w:hAnsi="Times New Roman" w:cs="Times New Roman"/>
                <w:b/>
                <w:sz w:val="24"/>
                <w:szCs w:val="24"/>
                <w:lang w:eastAsia="uk-UA"/>
              </w:rPr>
              <w:t xml:space="preserve">, що свідчать про бажання усунути </w:t>
            </w:r>
            <w:r>
              <w:rPr>
                <w:rFonts w:ascii="Times New Roman" w:hAnsi="Times New Roman" w:cs="Times New Roman"/>
                <w:b/>
                <w:sz w:val="24"/>
                <w:szCs w:val="24"/>
                <w:lang w:eastAsia="uk-UA"/>
              </w:rPr>
              <w:t>порушення</w:t>
            </w:r>
            <w:r w:rsidRPr="00FA7F1D">
              <w:rPr>
                <w:rFonts w:ascii="Times New Roman" w:hAnsi="Times New Roman" w:cs="Times New Roman"/>
                <w:b/>
                <w:sz w:val="24"/>
                <w:szCs w:val="24"/>
                <w:lang w:eastAsia="uk-UA"/>
              </w:rPr>
              <w:t xml:space="preserve">, його негативні наслідки, обставини, що спричинили </w:t>
            </w:r>
            <w:r>
              <w:rPr>
                <w:rFonts w:ascii="Times New Roman" w:hAnsi="Times New Roman" w:cs="Times New Roman"/>
                <w:b/>
                <w:sz w:val="24"/>
                <w:szCs w:val="24"/>
                <w:lang w:eastAsia="uk-UA"/>
              </w:rPr>
              <w:t>порушення</w:t>
            </w:r>
            <w:r w:rsidRPr="00FA7F1D">
              <w:rPr>
                <w:rFonts w:ascii="Times New Roman" w:hAnsi="Times New Roman" w:cs="Times New Roman"/>
                <w:b/>
                <w:sz w:val="24"/>
                <w:szCs w:val="24"/>
                <w:lang w:eastAsia="uk-UA"/>
              </w:rPr>
              <w:t xml:space="preserve"> (20 %);</w:t>
            </w:r>
          </w:p>
          <w:p w:rsidR="00FA7F1D" w:rsidRPr="00FA7F1D" w:rsidRDefault="00FA7F1D" w:rsidP="00FA7F1D">
            <w:pPr>
              <w:pStyle w:val="af4"/>
              <w:jc w:val="both"/>
              <w:rPr>
                <w:rFonts w:ascii="Times New Roman" w:hAnsi="Times New Roman" w:cs="Times New Roman"/>
                <w:b/>
                <w:sz w:val="24"/>
                <w:szCs w:val="24"/>
                <w:lang w:eastAsia="uk-UA"/>
              </w:rPr>
            </w:pPr>
            <w:r>
              <w:rPr>
                <w:rFonts w:ascii="Times New Roman" w:hAnsi="Times New Roman" w:cs="Times New Roman"/>
                <w:b/>
                <w:sz w:val="24"/>
                <w:szCs w:val="24"/>
                <w:lang w:eastAsia="uk-UA"/>
              </w:rPr>
              <w:t>2</w:t>
            </w:r>
            <w:r w:rsidRPr="00FA7F1D">
              <w:rPr>
                <w:rFonts w:ascii="Times New Roman" w:hAnsi="Times New Roman" w:cs="Times New Roman"/>
                <w:b/>
                <w:sz w:val="24"/>
                <w:szCs w:val="24"/>
                <w:lang w:eastAsia="uk-UA"/>
              </w:rPr>
              <w:t xml:space="preserve">) самостійне повідомлення про факт вчинення </w:t>
            </w:r>
            <w:r>
              <w:rPr>
                <w:rFonts w:ascii="Times New Roman" w:hAnsi="Times New Roman" w:cs="Times New Roman"/>
                <w:b/>
                <w:sz w:val="24"/>
                <w:szCs w:val="24"/>
                <w:lang w:eastAsia="uk-UA"/>
              </w:rPr>
              <w:t>порушення</w:t>
            </w:r>
            <w:r w:rsidRPr="00FA7F1D">
              <w:rPr>
                <w:rFonts w:ascii="Times New Roman" w:hAnsi="Times New Roman" w:cs="Times New Roman"/>
                <w:b/>
                <w:sz w:val="24"/>
                <w:szCs w:val="24"/>
                <w:lang w:eastAsia="uk-UA"/>
              </w:rPr>
              <w:t xml:space="preserve"> до початку розслідування НКРЕКП (20 %);</w:t>
            </w:r>
          </w:p>
          <w:p w:rsidR="00FA7F1D" w:rsidRPr="00FA7F1D" w:rsidRDefault="00FA7F1D" w:rsidP="00FA7F1D">
            <w:pPr>
              <w:pStyle w:val="af4"/>
              <w:jc w:val="both"/>
              <w:rPr>
                <w:rFonts w:ascii="Times New Roman" w:hAnsi="Times New Roman" w:cs="Times New Roman"/>
                <w:b/>
                <w:sz w:val="24"/>
                <w:szCs w:val="24"/>
                <w:lang w:eastAsia="uk-UA"/>
              </w:rPr>
            </w:pPr>
            <w:r>
              <w:rPr>
                <w:rFonts w:ascii="Times New Roman" w:hAnsi="Times New Roman" w:cs="Times New Roman"/>
                <w:b/>
                <w:sz w:val="24"/>
                <w:szCs w:val="24"/>
                <w:lang w:eastAsia="uk-UA"/>
              </w:rPr>
              <w:lastRenderedPageBreak/>
              <w:t>3</w:t>
            </w:r>
            <w:r w:rsidRPr="00FA7F1D">
              <w:rPr>
                <w:rFonts w:ascii="Times New Roman" w:hAnsi="Times New Roman" w:cs="Times New Roman"/>
                <w:b/>
                <w:sz w:val="24"/>
                <w:szCs w:val="24"/>
                <w:lang w:eastAsia="uk-UA"/>
              </w:rPr>
              <w:t xml:space="preserve">) визнання та припинення </w:t>
            </w:r>
            <w:r>
              <w:rPr>
                <w:rFonts w:ascii="Times New Roman" w:hAnsi="Times New Roman" w:cs="Times New Roman"/>
                <w:b/>
                <w:sz w:val="24"/>
                <w:szCs w:val="24"/>
                <w:lang w:eastAsia="uk-UA"/>
              </w:rPr>
              <w:t>порушення</w:t>
            </w:r>
            <w:r w:rsidRPr="00FA7F1D">
              <w:rPr>
                <w:rFonts w:ascii="Times New Roman" w:hAnsi="Times New Roman" w:cs="Times New Roman"/>
                <w:b/>
                <w:sz w:val="24"/>
                <w:szCs w:val="24"/>
                <w:lang w:eastAsia="uk-UA"/>
              </w:rPr>
              <w:t xml:space="preserve"> після його виявлення (15 %);</w:t>
            </w:r>
          </w:p>
          <w:p w:rsidR="009466D1" w:rsidRPr="00B764BD" w:rsidRDefault="00FA7F1D" w:rsidP="00FA7F1D">
            <w:pPr>
              <w:pStyle w:val="af4"/>
              <w:jc w:val="both"/>
              <w:rPr>
                <w:rFonts w:ascii="Times New Roman" w:hAnsi="Times New Roman" w:cs="Times New Roman"/>
                <w:b/>
                <w:sz w:val="24"/>
                <w:szCs w:val="24"/>
                <w:lang w:eastAsia="uk-UA"/>
              </w:rPr>
            </w:pPr>
            <w:r>
              <w:rPr>
                <w:rFonts w:ascii="Times New Roman" w:hAnsi="Times New Roman" w:cs="Times New Roman"/>
                <w:b/>
                <w:sz w:val="24"/>
                <w:szCs w:val="24"/>
                <w:lang w:eastAsia="uk-UA"/>
              </w:rPr>
              <w:t>4</w:t>
            </w:r>
            <w:r w:rsidRPr="00FA7F1D">
              <w:rPr>
                <w:rFonts w:ascii="Times New Roman" w:hAnsi="Times New Roman" w:cs="Times New Roman"/>
                <w:b/>
                <w:sz w:val="24"/>
                <w:szCs w:val="24"/>
                <w:lang w:eastAsia="uk-UA"/>
              </w:rPr>
              <w:t xml:space="preserve">) сприяння виявленню </w:t>
            </w:r>
            <w:r>
              <w:rPr>
                <w:rFonts w:ascii="Times New Roman" w:hAnsi="Times New Roman" w:cs="Times New Roman"/>
                <w:b/>
                <w:sz w:val="24"/>
                <w:szCs w:val="24"/>
                <w:lang w:eastAsia="uk-UA"/>
              </w:rPr>
              <w:t>порушення</w:t>
            </w:r>
            <w:r w:rsidRPr="00FA7F1D">
              <w:rPr>
                <w:rFonts w:ascii="Times New Roman" w:hAnsi="Times New Roman" w:cs="Times New Roman"/>
                <w:b/>
                <w:sz w:val="24"/>
                <w:szCs w:val="24"/>
                <w:lang w:eastAsia="uk-UA"/>
              </w:rPr>
              <w:t xml:space="preserve"> та обставин його вчинення під час розслідування (15 %);</w:t>
            </w:r>
          </w:p>
        </w:tc>
      </w:tr>
      <w:tr w:rsidR="009466D1" w:rsidRPr="00991A4C" w:rsidTr="00563AD5">
        <w:tc>
          <w:tcPr>
            <w:tcW w:w="7706" w:type="dxa"/>
          </w:tcPr>
          <w:p w:rsidR="009466D1" w:rsidRPr="00B861D0" w:rsidRDefault="009466D1" w:rsidP="009466D1">
            <w:pPr>
              <w:pStyle w:val="af4"/>
              <w:jc w:val="both"/>
              <w:rPr>
                <w:rFonts w:ascii="Times New Roman" w:hAnsi="Times New Roman" w:cs="Times New Roman"/>
                <w:sz w:val="24"/>
                <w:szCs w:val="24"/>
                <w:lang w:eastAsia="uk-UA"/>
              </w:rPr>
            </w:pPr>
          </w:p>
        </w:tc>
        <w:tc>
          <w:tcPr>
            <w:tcW w:w="7706" w:type="dxa"/>
          </w:tcPr>
          <w:p w:rsidR="00B764BD" w:rsidRDefault="00B764BD" w:rsidP="00B764BD">
            <w:pPr>
              <w:pStyle w:val="af4"/>
              <w:jc w:val="both"/>
              <w:rPr>
                <w:rFonts w:ascii="Times New Roman" w:hAnsi="Times New Roman" w:cs="Times New Roman"/>
                <w:b/>
                <w:sz w:val="24"/>
                <w:szCs w:val="24"/>
                <w:lang w:eastAsia="uk-UA"/>
              </w:rPr>
            </w:pPr>
            <w:r w:rsidRPr="0002794E">
              <w:rPr>
                <w:rFonts w:ascii="Times New Roman" w:hAnsi="Times New Roman" w:cs="Times New Roman"/>
                <w:b/>
                <w:sz w:val="24"/>
                <w:szCs w:val="24"/>
                <w:lang w:eastAsia="uk-UA"/>
              </w:rPr>
              <w:t>4.4.7. Обтяжуючими обставинами вчиненого порушення є:</w:t>
            </w:r>
          </w:p>
          <w:p w:rsidR="00FA7F1D" w:rsidRPr="0002794E" w:rsidRDefault="00FA7F1D" w:rsidP="00B764BD">
            <w:pPr>
              <w:pStyle w:val="af4"/>
              <w:jc w:val="both"/>
              <w:rPr>
                <w:rFonts w:ascii="Times New Roman" w:hAnsi="Times New Roman" w:cs="Times New Roman"/>
                <w:b/>
                <w:sz w:val="24"/>
                <w:szCs w:val="24"/>
                <w:lang w:eastAsia="uk-UA"/>
              </w:rPr>
            </w:pPr>
            <w:r>
              <w:rPr>
                <w:rFonts w:ascii="Times New Roman" w:hAnsi="Times New Roman" w:cs="Times New Roman"/>
                <w:b/>
                <w:sz w:val="24"/>
                <w:szCs w:val="24"/>
                <w:lang w:eastAsia="uk-UA"/>
              </w:rPr>
              <w:t>1) повторне вчинення порушення (</w:t>
            </w:r>
            <w:r w:rsidR="00E21AC4">
              <w:rPr>
                <w:rFonts w:ascii="Times New Roman" w:hAnsi="Times New Roman" w:cs="Times New Roman"/>
                <w:b/>
                <w:sz w:val="24"/>
                <w:szCs w:val="24"/>
                <w:lang w:eastAsia="uk-UA"/>
              </w:rPr>
              <w:t>5</w:t>
            </w:r>
            <w:r>
              <w:rPr>
                <w:rFonts w:ascii="Times New Roman" w:hAnsi="Times New Roman" w:cs="Times New Roman"/>
                <w:b/>
                <w:sz w:val="24"/>
                <w:szCs w:val="24"/>
                <w:lang w:eastAsia="uk-UA"/>
              </w:rPr>
              <w:t>0%);</w:t>
            </w:r>
          </w:p>
          <w:p w:rsidR="0002794E" w:rsidRDefault="00FA7F1D" w:rsidP="0002794E">
            <w:pPr>
              <w:pStyle w:val="af4"/>
              <w:jc w:val="both"/>
              <w:rPr>
                <w:rFonts w:ascii="Times New Roman" w:hAnsi="Times New Roman" w:cs="Times New Roman"/>
                <w:b/>
                <w:sz w:val="24"/>
                <w:szCs w:val="24"/>
                <w:lang w:eastAsia="uk-UA"/>
              </w:rPr>
            </w:pPr>
            <w:r>
              <w:rPr>
                <w:rFonts w:ascii="Times New Roman" w:hAnsi="Times New Roman" w:cs="Times New Roman"/>
                <w:b/>
                <w:sz w:val="24"/>
                <w:szCs w:val="24"/>
                <w:lang w:eastAsia="uk-UA"/>
              </w:rPr>
              <w:t>2</w:t>
            </w:r>
            <w:r w:rsidR="00B764BD" w:rsidRPr="0002794E">
              <w:rPr>
                <w:rFonts w:ascii="Times New Roman" w:hAnsi="Times New Roman" w:cs="Times New Roman"/>
                <w:b/>
                <w:sz w:val="24"/>
                <w:szCs w:val="24"/>
                <w:lang w:eastAsia="uk-UA"/>
              </w:rPr>
              <w:t xml:space="preserve">) поведінка </w:t>
            </w:r>
            <w:r w:rsidR="0002794E">
              <w:rPr>
                <w:rFonts w:ascii="Times New Roman" w:hAnsi="Times New Roman" w:cs="Times New Roman"/>
                <w:b/>
                <w:sz w:val="24"/>
                <w:szCs w:val="24"/>
                <w:lang w:eastAsia="uk-UA"/>
              </w:rPr>
              <w:t>суб’єкта розслідування</w:t>
            </w:r>
            <w:r w:rsidR="00B764BD" w:rsidRPr="0002794E">
              <w:rPr>
                <w:rFonts w:ascii="Times New Roman" w:hAnsi="Times New Roman" w:cs="Times New Roman"/>
                <w:b/>
                <w:sz w:val="24"/>
                <w:szCs w:val="24"/>
                <w:lang w:eastAsia="uk-UA"/>
              </w:rPr>
              <w:t>, спрямована на приховування порушення та його негативних наслідків (</w:t>
            </w:r>
            <w:r w:rsidR="00EB1377">
              <w:rPr>
                <w:rFonts w:ascii="Times New Roman" w:hAnsi="Times New Roman" w:cs="Times New Roman"/>
                <w:b/>
                <w:sz w:val="24"/>
                <w:szCs w:val="24"/>
                <w:lang w:eastAsia="uk-UA"/>
              </w:rPr>
              <w:t>3</w:t>
            </w:r>
            <w:r w:rsidR="00B764BD" w:rsidRPr="0002794E">
              <w:rPr>
                <w:rFonts w:ascii="Times New Roman" w:hAnsi="Times New Roman" w:cs="Times New Roman"/>
                <w:b/>
                <w:sz w:val="24"/>
                <w:szCs w:val="24"/>
                <w:lang w:eastAsia="uk-UA"/>
              </w:rPr>
              <w:t>0%);</w:t>
            </w:r>
          </w:p>
          <w:p w:rsidR="009466D1" w:rsidRDefault="00FA7F1D" w:rsidP="00F26DD6">
            <w:pPr>
              <w:pStyle w:val="af4"/>
              <w:jc w:val="both"/>
              <w:rPr>
                <w:rFonts w:ascii="Times New Roman" w:hAnsi="Times New Roman" w:cs="Times New Roman"/>
                <w:b/>
                <w:sz w:val="24"/>
                <w:szCs w:val="24"/>
                <w:lang w:eastAsia="uk-UA"/>
              </w:rPr>
            </w:pPr>
            <w:r>
              <w:rPr>
                <w:rFonts w:ascii="Times New Roman" w:hAnsi="Times New Roman" w:cs="Times New Roman"/>
                <w:b/>
                <w:sz w:val="24"/>
                <w:szCs w:val="24"/>
                <w:lang w:eastAsia="uk-UA"/>
              </w:rPr>
              <w:t>3</w:t>
            </w:r>
            <w:r w:rsidR="0002794E" w:rsidRPr="0002794E">
              <w:rPr>
                <w:rFonts w:ascii="Times New Roman" w:hAnsi="Times New Roman" w:cs="Times New Roman"/>
                <w:b/>
                <w:sz w:val="24"/>
                <w:szCs w:val="24"/>
                <w:lang w:eastAsia="uk-UA"/>
              </w:rPr>
              <w:t>) продовження вчинення порушення після того, як НКРЕКП стало відомо про вчинення такого порушення (</w:t>
            </w:r>
            <w:r w:rsidR="00EB1377">
              <w:rPr>
                <w:rFonts w:ascii="Times New Roman" w:hAnsi="Times New Roman" w:cs="Times New Roman"/>
                <w:b/>
                <w:sz w:val="24"/>
                <w:szCs w:val="24"/>
                <w:lang w:eastAsia="uk-UA"/>
              </w:rPr>
              <w:t>20</w:t>
            </w:r>
            <w:r w:rsidR="0002794E" w:rsidRPr="0002794E">
              <w:rPr>
                <w:rFonts w:ascii="Times New Roman" w:hAnsi="Times New Roman" w:cs="Times New Roman"/>
                <w:b/>
                <w:sz w:val="24"/>
                <w:szCs w:val="24"/>
                <w:lang w:eastAsia="uk-UA"/>
              </w:rPr>
              <w:t>%).</w:t>
            </w:r>
          </w:p>
          <w:p w:rsidR="00FA7F1D" w:rsidRPr="00F26DD6" w:rsidRDefault="00FA7F1D" w:rsidP="00F26DD6">
            <w:pPr>
              <w:pStyle w:val="af4"/>
              <w:jc w:val="both"/>
              <w:rPr>
                <w:rFonts w:ascii="Times New Roman" w:hAnsi="Times New Roman" w:cs="Times New Roman"/>
                <w:b/>
                <w:sz w:val="24"/>
                <w:szCs w:val="24"/>
                <w:lang w:eastAsia="uk-UA"/>
              </w:rPr>
            </w:pPr>
            <w:r w:rsidRPr="00F26DD6">
              <w:rPr>
                <w:rFonts w:ascii="Times New Roman" w:hAnsi="Times New Roman" w:cs="Times New Roman"/>
                <w:b/>
                <w:sz w:val="24"/>
                <w:szCs w:val="24"/>
                <w:lang w:eastAsia="uk-UA"/>
              </w:rPr>
              <w:t xml:space="preserve">Повторним вчиненням порушення на оптовому енергетичному ринку вважається вчинення одного й того ж порушення (виду порушення) протягом </w:t>
            </w:r>
            <w:r w:rsidR="00103918" w:rsidRPr="002725AD">
              <w:rPr>
                <w:rFonts w:ascii="Times New Roman" w:hAnsi="Times New Roman" w:cs="Times New Roman"/>
                <w:b/>
                <w:sz w:val="24"/>
                <w:szCs w:val="24"/>
                <w:lang w:eastAsia="uk-UA"/>
              </w:rPr>
              <w:t>трьох років</w:t>
            </w:r>
            <w:r w:rsidRPr="00F26DD6">
              <w:rPr>
                <w:rFonts w:ascii="Times New Roman" w:hAnsi="Times New Roman" w:cs="Times New Roman"/>
                <w:b/>
                <w:sz w:val="24"/>
                <w:szCs w:val="24"/>
                <w:lang w:eastAsia="uk-UA"/>
              </w:rPr>
              <w:t xml:space="preserve"> з дня накладення штрафу за той самий вид порушення.</w:t>
            </w:r>
          </w:p>
        </w:tc>
      </w:tr>
      <w:tr w:rsidR="00B764BD" w:rsidRPr="00991A4C" w:rsidTr="00563AD5">
        <w:tc>
          <w:tcPr>
            <w:tcW w:w="7706" w:type="dxa"/>
          </w:tcPr>
          <w:p w:rsidR="00B764BD" w:rsidRPr="00B861D0" w:rsidRDefault="00B764BD" w:rsidP="009466D1">
            <w:pPr>
              <w:pStyle w:val="af4"/>
              <w:jc w:val="both"/>
              <w:rPr>
                <w:rFonts w:ascii="Times New Roman" w:hAnsi="Times New Roman" w:cs="Times New Roman"/>
                <w:sz w:val="24"/>
                <w:szCs w:val="24"/>
                <w:lang w:eastAsia="uk-UA"/>
              </w:rPr>
            </w:pPr>
          </w:p>
        </w:tc>
        <w:tc>
          <w:tcPr>
            <w:tcW w:w="7706" w:type="dxa"/>
          </w:tcPr>
          <w:p w:rsidR="00B764BD" w:rsidRPr="00EB1377" w:rsidRDefault="00EB1377" w:rsidP="009466D1">
            <w:pPr>
              <w:pStyle w:val="af4"/>
              <w:jc w:val="both"/>
              <w:rPr>
                <w:rFonts w:ascii="Times New Roman" w:hAnsi="Times New Roman" w:cs="Times New Roman"/>
                <w:b/>
                <w:sz w:val="24"/>
                <w:szCs w:val="24"/>
                <w:lang w:eastAsia="uk-UA"/>
              </w:rPr>
            </w:pPr>
            <w:r w:rsidRPr="00EB1377">
              <w:rPr>
                <w:rFonts w:ascii="Times New Roman" w:hAnsi="Times New Roman" w:cs="Times New Roman"/>
                <w:b/>
                <w:sz w:val="24"/>
                <w:szCs w:val="24"/>
                <w:lang w:eastAsia="uk-UA"/>
              </w:rPr>
              <w:t>4.5. Коригування розміру штрафу з метою забезпечення належного рівня стримування від майбутніх порушень та забезпечення пропорційності покарання за порушення</w:t>
            </w:r>
          </w:p>
        </w:tc>
      </w:tr>
      <w:tr w:rsidR="00A75282" w:rsidRPr="00991A4C" w:rsidTr="00563AD5">
        <w:tc>
          <w:tcPr>
            <w:tcW w:w="7706" w:type="dxa"/>
          </w:tcPr>
          <w:p w:rsidR="00A75282" w:rsidRPr="00B861D0" w:rsidRDefault="00A75282" w:rsidP="009466D1">
            <w:pPr>
              <w:pStyle w:val="af4"/>
              <w:jc w:val="both"/>
              <w:rPr>
                <w:rFonts w:ascii="Times New Roman" w:hAnsi="Times New Roman" w:cs="Times New Roman"/>
                <w:sz w:val="24"/>
                <w:szCs w:val="24"/>
                <w:lang w:eastAsia="uk-UA"/>
              </w:rPr>
            </w:pPr>
          </w:p>
        </w:tc>
        <w:tc>
          <w:tcPr>
            <w:tcW w:w="7706" w:type="dxa"/>
          </w:tcPr>
          <w:p w:rsidR="00EB1377" w:rsidRPr="00F26DD6" w:rsidRDefault="00EB1377" w:rsidP="00EB1377">
            <w:pPr>
              <w:pStyle w:val="af4"/>
              <w:jc w:val="both"/>
              <w:rPr>
                <w:rFonts w:ascii="Times New Roman" w:hAnsi="Times New Roman" w:cs="Times New Roman"/>
                <w:b/>
                <w:sz w:val="24"/>
                <w:szCs w:val="24"/>
                <w:lang w:eastAsia="uk-UA"/>
              </w:rPr>
            </w:pPr>
            <w:r w:rsidRPr="00F26DD6">
              <w:rPr>
                <w:rFonts w:ascii="Times New Roman" w:hAnsi="Times New Roman" w:cs="Times New Roman"/>
                <w:b/>
                <w:sz w:val="24"/>
                <w:szCs w:val="24"/>
                <w:lang w:eastAsia="uk-UA"/>
              </w:rPr>
              <w:t>4.5.1. З метою дотримання принципу пропорційності під час визначення розміру штрафу за порушення на оптовому енергетичному ринку НКРЕКП має право здійснити:</w:t>
            </w:r>
          </w:p>
          <w:p w:rsidR="00EB1377" w:rsidRPr="00F26DD6" w:rsidRDefault="00EB1377" w:rsidP="00EB1377">
            <w:pPr>
              <w:pStyle w:val="af4"/>
              <w:jc w:val="both"/>
              <w:rPr>
                <w:rFonts w:ascii="Times New Roman" w:hAnsi="Times New Roman" w:cs="Times New Roman"/>
                <w:b/>
                <w:sz w:val="24"/>
                <w:szCs w:val="24"/>
                <w:lang w:eastAsia="uk-UA"/>
              </w:rPr>
            </w:pPr>
            <w:r w:rsidRPr="00F26DD6">
              <w:rPr>
                <w:rFonts w:ascii="Times New Roman" w:hAnsi="Times New Roman" w:cs="Times New Roman"/>
                <w:b/>
                <w:sz w:val="24"/>
                <w:szCs w:val="24"/>
                <w:lang w:eastAsia="uk-UA"/>
              </w:rPr>
              <w:t xml:space="preserve">1) збільшення розміру штрафу, розрахованого та скоригованого відповідно до глав 4.2 - 4.4 цього розділу, до </w:t>
            </w:r>
            <w:r w:rsidR="002725AD">
              <w:rPr>
                <w:rFonts w:ascii="Times New Roman" w:hAnsi="Times New Roman" w:cs="Times New Roman"/>
                <w:b/>
                <w:sz w:val="24"/>
                <w:szCs w:val="24"/>
                <w:lang w:eastAsia="uk-UA"/>
              </w:rPr>
              <w:t>8</w:t>
            </w:r>
            <w:r w:rsidRPr="00F26DD6">
              <w:rPr>
                <w:rFonts w:ascii="Times New Roman" w:hAnsi="Times New Roman" w:cs="Times New Roman"/>
                <w:b/>
                <w:sz w:val="24"/>
                <w:szCs w:val="24"/>
                <w:lang w:eastAsia="uk-UA"/>
              </w:rPr>
              <w:t xml:space="preserve">0% у разі його </w:t>
            </w:r>
            <w:proofErr w:type="spellStart"/>
            <w:r w:rsidRPr="00F26DD6">
              <w:rPr>
                <w:rFonts w:ascii="Times New Roman" w:hAnsi="Times New Roman" w:cs="Times New Roman"/>
                <w:b/>
                <w:sz w:val="24"/>
                <w:szCs w:val="24"/>
                <w:lang w:eastAsia="uk-UA"/>
              </w:rPr>
              <w:t>неспівмірності</w:t>
            </w:r>
            <w:proofErr w:type="spellEnd"/>
            <w:r w:rsidRPr="00F26DD6">
              <w:rPr>
                <w:rFonts w:ascii="Times New Roman" w:hAnsi="Times New Roman" w:cs="Times New Roman"/>
                <w:b/>
                <w:sz w:val="24"/>
                <w:szCs w:val="24"/>
                <w:lang w:eastAsia="uk-UA"/>
              </w:rPr>
              <w:t xml:space="preserve"> з вчиненим порушенням.</w:t>
            </w:r>
          </w:p>
          <w:p w:rsidR="00EB1377" w:rsidRPr="00F26DD6" w:rsidRDefault="00EB1377" w:rsidP="00EB1377">
            <w:pPr>
              <w:pStyle w:val="af4"/>
              <w:jc w:val="both"/>
              <w:rPr>
                <w:rFonts w:ascii="Times New Roman" w:hAnsi="Times New Roman" w:cs="Times New Roman"/>
                <w:b/>
                <w:sz w:val="24"/>
                <w:szCs w:val="24"/>
                <w:lang w:eastAsia="uk-UA"/>
              </w:rPr>
            </w:pPr>
            <w:proofErr w:type="spellStart"/>
            <w:r w:rsidRPr="00F26DD6">
              <w:rPr>
                <w:rFonts w:ascii="Times New Roman" w:hAnsi="Times New Roman" w:cs="Times New Roman"/>
                <w:b/>
                <w:sz w:val="24"/>
                <w:szCs w:val="24"/>
                <w:lang w:eastAsia="uk-UA"/>
              </w:rPr>
              <w:t>Неспівмірність</w:t>
            </w:r>
            <w:proofErr w:type="spellEnd"/>
            <w:r w:rsidRPr="00F26DD6">
              <w:rPr>
                <w:rFonts w:ascii="Times New Roman" w:hAnsi="Times New Roman" w:cs="Times New Roman"/>
                <w:b/>
                <w:sz w:val="24"/>
                <w:szCs w:val="24"/>
                <w:lang w:eastAsia="uk-UA"/>
              </w:rPr>
              <w:t xml:space="preserve"> розрахованого розміру штрафу із вчиненим порушенням має визначатися в кожному окремому випадку порушення, що відповідає принципу розумності, який полягає, серед іншого, у врахуванні всіх фактичних обставин кожного окремого порушення. Для порушень, щодо яких можливо визначити розмір завданої шкоди/отриманої вигоди, критерій </w:t>
            </w:r>
            <w:proofErr w:type="spellStart"/>
            <w:r w:rsidRPr="00F26DD6">
              <w:rPr>
                <w:rFonts w:ascii="Times New Roman" w:hAnsi="Times New Roman" w:cs="Times New Roman"/>
                <w:b/>
                <w:sz w:val="24"/>
                <w:szCs w:val="24"/>
                <w:lang w:eastAsia="uk-UA"/>
              </w:rPr>
              <w:t>неспівмірності</w:t>
            </w:r>
            <w:proofErr w:type="spellEnd"/>
            <w:r w:rsidRPr="00F26DD6">
              <w:rPr>
                <w:rFonts w:ascii="Times New Roman" w:hAnsi="Times New Roman" w:cs="Times New Roman"/>
                <w:b/>
                <w:sz w:val="24"/>
                <w:szCs w:val="24"/>
                <w:lang w:eastAsia="uk-UA"/>
              </w:rPr>
              <w:t xml:space="preserve"> може становити перевищення розміру розрахованої шкоди/вигоди більше ніж у 10 разів за розмір розрахованого штрафу. Для порушень, щодо яких неможливо визначити розмір завданої шкоди/отриманої вигоди, критерій </w:t>
            </w:r>
            <w:proofErr w:type="spellStart"/>
            <w:r w:rsidRPr="00F26DD6">
              <w:rPr>
                <w:rFonts w:ascii="Times New Roman" w:hAnsi="Times New Roman" w:cs="Times New Roman"/>
                <w:b/>
                <w:sz w:val="24"/>
                <w:szCs w:val="24"/>
                <w:lang w:eastAsia="uk-UA"/>
              </w:rPr>
              <w:t>неспівмірності</w:t>
            </w:r>
            <w:proofErr w:type="spellEnd"/>
            <w:r w:rsidRPr="00F26DD6">
              <w:rPr>
                <w:rFonts w:ascii="Times New Roman" w:hAnsi="Times New Roman" w:cs="Times New Roman"/>
                <w:b/>
                <w:sz w:val="24"/>
                <w:szCs w:val="24"/>
                <w:lang w:eastAsia="uk-UA"/>
              </w:rPr>
              <w:t xml:space="preserve"> визначається на основі фактичних обставин кожного окремого порушення;</w:t>
            </w:r>
          </w:p>
          <w:p w:rsidR="00F26DD6" w:rsidRPr="00F26DD6" w:rsidRDefault="00EB1377" w:rsidP="00EB1377">
            <w:pPr>
              <w:pStyle w:val="af4"/>
              <w:jc w:val="both"/>
              <w:rPr>
                <w:rFonts w:ascii="Times New Roman" w:hAnsi="Times New Roman" w:cs="Times New Roman"/>
                <w:b/>
                <w:sz w:val="24"/>
                <w:szCs w:val="24"/>
                <w:lang w:eastAsia="uk-UA"/>
              </w:rPr>
            </w:pPr>
            <w:r w:rsidRPr="00F26DD6">
              <w:rPr>
                <w:rFonts w:ascii="Times New Roman" w:hAnsi="Times New Roman" w:cs="Times New Roman"/>
                <w:b/>
                <w:sz w:val="24"/>
                <w:szCs w:val="24"/>
                <w:lang w:eastAsia="uk-UA"/>
              </w:rPr>
              <w:t xml:space="preserve">2) зменшення (у виняткових випадках) розміру штрафу, розрахованого та скоригованого відповідно до глав 4.2-4.4 цього </w:t>
            </w:r>
            <w:r w:rsidRPr="00F26DD6">
              <w:rPr>
                <w:rFonts w:ascii="Times New Roman" w:hAnsi="Times New Roman" w:cs="Times New Roman"/>
                <w:b/>
                <w:sz w:val="24"/>
                <w:szCs w:val="24"/>
                <w:lang w:eastAsia="uk-UA"/>
              </w:rPr>
              <w:lastRenderedPageBreak/>
              <w:t xml:space="preserve">розділу, до 80% у разі, якщо сплата повного розміру штрафу обґрунтовано є неможливою або призведе до подальшої неплатоспроможності </w:t>
            </w:r>
            <w:r w:rsidR="00F26DD6" w:rsidRPr="00F26DD6">
              <w:rPr>
                <w:rFonts w:ascii="Times New Roman" w:hAnsi="Times New Roman" w:cs="Times New Roman"/>
                <w:b/>
                <w:sz w:val="24"/>
                <w:szCs w:val="24"/>
                <w:lang w:eastAsia="uk-UA"/>
              </w:rPr>
              <w:t>порушника</w:t>
            </w:r>
            <w:r w:rsidRPr="00F26DD6">
              <w:rPr>
                <w:rFonts w:ascii="Times New Roman" w:hAnsi="Times New Roman" w:cs="Times New Roman"/>
                <w:b/>
                <w:sz w:val="24"/>
                <w:szCs w:val="24"/>
                <w:lang w:eastAsia="uk-UA"/>
              </w:rPr>
              <w:t xml:space="preserve">, або розмір такого розрахованого штрафу не співвідноситься з важкістю </w:t>
            </w:r>
            <w:r w:rsidR="00F26DD6" w:rsidRPr="00F26DD6">
              <w:rPr>
                <w:rFonts w:ascii="Times New Roman" w:hAnsi="Times New Roman" w:cs="Times New Roman"/>
                <w:b/>
                <w:sz w:val="24"/>
                <w:szCs w:val="24"/>
                <w:lang w:eastAsia="uk-UA"/>
              </w:rPr>
              <w:t>порушення</w:t>
            </w:r>
            <w:r w:rsidRPr="00F26DD6">
              <w:rPr>
                <w:rFonts w:ascii="Times New Roman" w:hAnsi="Times New Roman" w:cs="Times New Roman"/>
                <w:b/>
                <w:sz w:val="24"/>
                <w:szCs w:val="24"/>
                <w:lang w:eastAsia="uk-UA"/>
              </w:rPr>
              <w:t>/ступенем завданої шкоди.</w:t>
            </w:r>
          </w:p>
        </w:tc>
      </w:tr>
      <w:tr w:rsidR="00B764BD" w:rsidRPr="00991A4C" w:rsidTr="00563AD5">
        <w:tc>
          <w:tcPr>
            <w:tcW w:w="7706" w:type="dxa"/>
          </w:tcPr>
          <w:p w:rsidR="00B764BD" w:rsidRPr="00B861D0" w:rsidRDefault="00B764BD" w:rsidP="009466D1">
            <w:pPr>
              <w:pStyle w:val="af4"/>
              <w:jc w:val="both"/>
              <w:rPr>
                <w:rFonts w:ascii="Times New Roman" w:hAnsi="Times New Roman" w:cs="Times New Roman"/>
                <w:sz w:val="24"/>
                <w:szCs w:val="24"/>
                <w:lang w:eastAsia="uk-UA"/>
              </w:rPr>
            </w:pPr>
          </w:p>
        </w:tc>
        <w:tc>
          <w:tcPr>
            <w:tcW w:w="7706" w:type="dxa"/>
          </w:tcPr>
          <w:p w:rsidR="00B764BD" w:rsidRPr="00F26DD6" w:rsidRDefault="00F26DD6" w:rsidP="009466D1">
            <w:pPr>
              <w:pStyle w:val="af4"/>
              <w:jc w:val="both"/>
              <w:rPr>
                <w:rFonts w:ascii="Times New Roman" w:hAnsi="Times New Roman" w:cs="Times New Roman"/>
                <w:b/>
                <w:sz w:val="24"/>
                <w:szCs w:val="24"/>
                <w:lang w:eastAsia="uk-UA"/>
              </w:rPr>
            </w:pPr>
            <w:r w:rsidRPr="00F26DD6">
              <w:rPr>
                <w:rFonts w:ascii="Times New Roman" w:hAnsi="Times New Roman" w:cs="Times New Roman"/>
                <w:b/>
                <w:sz w:val="24"/>
                <w:szCs w:val="24"/>
                <w:lang w:eastAsia="uk-UA"/>
              </w:rPr>
              <w:t>4.5.2. Під час коригування розміру штрафу відповідно до положень пункту 4.5.1 цієї глави НКРЕКП враховує загальну кількість порушень (у тому числі кількість однотипних порушень), вчинених суб’єктом розслідування за період часу, що розслідується, а також розмір завданої шкоди та/або додаткової вигоди, отриманої внаслідок вчиненого порушення (у разі встановлення такої додаткової вигоди чи шкоди).</w:t>
            </w:r>
          </w:p>
        </w:tc>
      </w:tr>
      <w:tr w:rsidR="00B764BD" w:rsidRPr="00991A4C" w:rsidTr="00563AD5">
        <w:tc>
          <w:tcPr>
            <w:tcW w:w="7706" w:type="dxa"/>
          </w:tcPr>
          <w:p w:rsidR="00B764BD" w:rsidRPr="00B861D0" w:rsidRDefault="00B764BD" w:rsidP="009466D1">
            <w:pPr>
              <w:pStyle w:val="af4"/>
              <w:jc w:val="both"/>
              <w:rPr>
                <w:rFonts w:ascii="Times New Roman" w:hAnsi="Times New Roman" w:cs="Times New Roman"/>
                <w:sz w:val="24"/>
                <w:szCs w:val="24"/>
                <w:lang w:eastAsia="uk-UA"/>
              </w:rPr>
            </w:pPr>
          </w:p>
        </w:tc>
        <w:tc>
          <w:tcPr>
            <w:tcW w:w="7706" w:type="dxa"/>
          </w:tcPr>
          <w:p w:rsidR="00F26DD6" w:rsidRPr="00825029" w:rsidRDefault="00F26DD6" w:rsidP="009466D1">
            <w:pPr>
              <w:pStyle w:val="af4"/>
              <w:jc w:val="both"/>
              <w:rPr>
                <w:rFonts w:ascii="Times New Roman" w:hAnsi="Times New Roman" w:cs="Times New Roman"/>
                <w:b/>
                <w:sz w:val="24"/>
                <w:szCs w:val="24"/>
                <w:lang w:eastAsia="uk-UA"/>
              </w:rPr>
            </w:pPr>
            <w:r w:rsidRPr="00825029">
              <w:rPr>
                <w:rFonts w:ascii="Times New Roman" w:hAnsi="Times New Roman" w:cs="Times New Roman"/>
                <w:b/>
                <w:sz w:val="24"/>
                <w:szCs w:val="24"/>
                <w:lang w:eastAsia="uk-UA"/>
              </w:rPr>
              <w:t xml:space="preserve">4.5.3. Для забезпечення належного рівня стримування від майбутніх порушень (дотримання принципу ефективності санкцій) НКРЕКП має право здійснити збільшення розміру штрафу, розрахованого та скоригованого відповідно до глав 4.2-4.4 цього розділу, до </w:t>
            </w:r>
            <w:r w:rsidR="002725AD">
              <w:rPr>
                <w:rFonts w:ascii="Times New Roman" w:hAnsi="Times New Roman" w:cs="Times New Roman"/>
                <w:b/>
                <w:sz w:val="24"/>
                <w:szCs w:val="24"/>
                <w:lang w:eastAsia="uk-UA"/>
              </w:rPr>
              <w:t>5</w:t>
            </w:r>
            <w:r w:rsidRPr="00825029">
              <w:rPr>
                <w:rFonts w:ascii="Times New Roman" w:hAnsi="Times New Roman" w:cs="Times New Roman"/>
                <w:b/>
                <w:sz w:val="24"/>
                <w:szCs w:val="24"/>
                <w:lang w:eastAsia="uk-UA"/>
              </w:rPr>
              <w:t>0% у разі, якщо НКРЕКП має підстави вважати, що розрахований розмір штрафу не втримає порушника від допущення порушень у майбутньому. Такими підставами можуть бути, зокрема, повторне вчинення порушення, роз</w:t>
            </w:r>
            <w:r w:rsidRPr="002725AD">
              <w:rPr>
                <w:rFonts w:ascii="Times New Roman" w:hAnsi="Times New Roman" w:cs="Times New Roman"/>
                <w:b/>
                <w:sz w:val="24"/>
                <w:szCs w:val="24"/>
                <w:lang w:eastAsia="uk-UA"/>
              </w:rPr>
              <w:t>мір очікуваної вигоди від порушення</w:t>
            </w:r>
            <w:r w:rsidR="00FA7F1D" w:rsidRPr="002725AD">
              <w:rPr>
                <w:rFonts w:ascii="Times New Roman" w:hAnsi="Times New Roman" w:cs="Times New Roman"/>
                <w:b/>
                <w:sz w:val="24"/>
                <w:szCs w:val="24"/>
                <w:lang w:eastAsia="uk-UA"/>
              </w:rPr>
              <w:t xml:space="preserve">, </w:t>
            </w:r>
            <w:r w:rsidR="00B174AA" w:rsidRPr="002725AD">
              <w:rPr>
                <w:rFonts w:ascii="Times New Roman" w:hAnsi="Times New Roman" w:cs="Times New Roman"/>
                <w:b/>
                <w:sz w:val="24"/>
                <w:szCs w:val="24"/>
                <w:lang w:eastAsia="uk-UA"/>
              </w:rPr>
              <w:t xml:space="preserve">який перевищує максимальний розмір штрафу за порушення відповідно до законодавства, </w:t>
            </w:r>
            <w:r w:rsidR="00FA7F1D" w:rsidRPr="002725AD">
              <w:rPr>
                <w:rFonts w:ascii="Times New Roman" w:hAnsi="Times New Roman" w:cs="Times New Roman"/>
                <w:b/>
                <w:sz w:val="24"/>
                <w:szCs w:val="24"/>
                <w:lang w:eastAsia="uk-UA"/>
              </w:rPr>
              <w:t>досвід суб’єкта розслідування на оптовому енергетичному ринку</w:t>
            </w:r>
            <w:r w:rsidR="00270277" w:rsidRPr="002725AD">
              <w:rPr>
                <w:rFonts w:ascii="Times New Roman" w:hAnsi="Times New Roman" w:cs="Times New Roman"/>
                <w:b/>
                <w:sz w:val="24"/>
                <w:szCs w:val="24"/>
                <w:lang w:eastAsia="uk-UA"/>
              </w:rPr>
              <w:t>.</w:t>
            </w:r>
          </w:p>
        </w:tc>
      </w:tr>
      <w:tr w:rsidR="00B764BD" w:rsidRPr="00991A4C" w:rsidTr="00563AD5">
        <w:tc>
          <w:tcPr>
            <w:tcW w:w="7706" w:type="dxa"/>
          </w:tcPr>
          <w:p w:rsidR="00B764BD" w:rsidRPr="00B861D0" w:rsidRDefault="00B764BD" w:rsidP="009466D1">
            <w:pPr>
              <w:pStyle w:val="af4"/>
              <w:jc w:val="both"/>
              <w:rPr>
                <w:rFonts w:ascii="Times New Roman" w:hAnsi="Times New Roman" w:cs="Times New Roman"/>
                <w:sz w:val="24"/>
                <w:szCs w:val="24"/>
                <w:lang w:eastAsia="uk-UA"/>
              </w:rPr>
            </w:pPr>
          </w:p>
        </w:tc>
        <w:tc>
          <w:tcPr>
            <w:tcW w:w="7706" w:type="dxa"/>
          </w:tcPr>
          <w:p w:rsidR="00B764BD" w:rsidRPr="00270277" w:rsidRDefault="00270277" w:rsidP="009466D1">
            <w:pPr>
              <w:pStyle w:val="af4"/>
              <w:jc w:val="both"/>
              <w:rPr>
                <w:rFonts w:ascii="Times New Roman" w:hAnsi="Times New Roman" w:cs="Times New Roman"/>
                <w:b/>
                <w:sz w:val="24"/>
                <w:szCs w:val="24"/>
                <w:lang w:eastAsia="uk-UA"/>
              </w:rPr>
            </w:pPr>
            <w:r w:rsidRPr="00270277">
              <w:rPr>
                <w:rFonts w:ascii="Times New Roman" w:hAnsi="Times New Roman" w:cs="Times New Roman"/>
                <w:b/>
                <w:sz w:val="24"/>
                <w:szCs w:val="24"/>
                <w:lang w:eastAsia="uk-UA"/>
              </w:rPr>
              <w:t>4.6. Визначення підсумкового розміру штрафу, коригування розміру штрафу для уникнення перевищення максимальної межі штрафу</w:t>
            </w:r>
          </w:p>
        </w:tc>
      </w:tr>
      <w:tr w:rsidR="00B764BD" w:rsidRPr="00991A4C" w:rsidTr="00563AD5">
        <w:tc>
          <w:tcPr>
            <w:tcW w:w="7706" w:type="dxa"/>
          </w:tcPr>
          <w:p w:rsidR="00B764BD" w:rsidRPr="00B861D0" w:rsidRDefault="00B764BD" w:rsidP="009466D1">
            <w:pPr>
              <w:pStyle w:val="af4"/>
              <w:jc w:val="both"/>
              <w:rPr>
                <w:rFonts w:ascii="Times New Roman" w:hAnsi="Times New Roman" w:cs="Times New Roman"/>
                <w:sz w:val="24"/>
                <w:szCs w:val="24"/>
                <w:lang w:eastAsia="uk-UA"/>
              </w:rPr>
            </w:pPr>
          </w:p>
        </w:tc>
        <w:tc>
          <w:tcPr>
            <w:tcW w:w="7706" w:type="dxa"/>
          </w:tcPr>
          <w:p w:rsidR="00B764BD" w:rsidRPr="00270277" w:rsidRDefault="00270277" w:rsidP="009466D1">
            <w:pPr>
              <w:pStyle w:val="af4"/>
              <w:jc w:val="both"/>
              <w:rPr>
                <w:rFonts w:ascii="Times New Roman" w:hAnsi="Times New Roman" w:cs="Times New Roman"/>
                <w:b/>
                <w:sz w:val="24"/>
                <w:szCs w:val="24"/>
                <w:lang w:eastAsia="uk-UA"/>
              </w:rPr>
            </w:pPr>
            <w:r w:rsidRPr="00270277">
              <w:rPr>
                <w:rFonts w:ascii="Times New Roman" w:hAnsi="Times New Roman" w:cs="Times New Roman"/>
                <w:b/>
                <w:sz w:val="24"/>
                <w:szCs w:val="24"/>
                <w:lang w:eastAsia="uk-UA"/>
              </w:rPr>
              <w:t>4.6.1. Підсумковим розміром штрафу за порушення є штраф, розрахований та скоригований відповідно до глав 4.2 - 4.5 цього розділу.</w:t>
            </w:r>
          </w:p>
        </w:tc>
      </w:tr>
      <w:tr w:rsidR="00B764BD" w:rsidRPr="00991A4C" w:rsidTr="00563AD5">
        <w:tc>
          <w:tcPr>
            <w:tcW w:w="7706" w:type="dxa"/>
          </w:tcPr>
          <w:p w:rsidR="00B764BD" w:rsidRPr="00B861D0" w:rsidRDefault="00B764BD" w:rsidP="009466D1">
            <w:pPr>
              <w:pStyle w:val="af4"/>
              <w:jc w:val="both"/>
              <w:rPr>
                <w:rFonts w:ascii="Times New Roman" w:hAnsi="Times New Roman" w:cs="Times New Roman"/>
                <w:sz w:val="24"/>
                <w:szCs w:val="24"/>
                <w:lang w:eastAsia="uk-UA"/>
              </w:rPr>
            </w:pPr>
          </w:p>
        </w:tc>
        <w:tc>
          <w:tcPr>
            <w:tcW w:w="7706" w:type="dxa"/>
          </w:tcPr>
          <w:p w:rsidR="00B764BD" w:rsidRPr="00270277" w:rsidRDefault="00270277" w:rsidP="009466D1">
            <w:pPr>
              <w:pStyle w:val="af4"/>
              <w:jc w:val="both"/>
              <w:rPr>
                <w:rFonts w:ascii="Times New Roman" w:hAnsi="Times New Roman" w:cs="Times New Roman"/>
                <w:b/>
                <w:sz w:val="24"/>
                <w:szCs w:val="24"/>
                <w:lang w:eastAsia="uk-UA"/>
              </w:rPr>
            </w:pPr>
            <w:r>
              <w:rPr>
                <w:rFonts w:ascii="Times New Roman" w:hAnsi="Times New Roman" w:cs="Times New Roman"/>
                <w:b/>
                <w:sz w:val="24"/>
                <w:szCs w:val="24"/>
                <w:lang w:eastAsia="uk-UA"/>
              </w:rPr>
              <w:t>4</w:t>
            </w:r>
            <w:r w:rsidRPr="00270277">
              <w:rPr>
                <w:rFonts w:ascii="Times New Roman" w:hAnsi="Times New Roman" w:cs="Times New Roman"/>
                <w:b/>
                <w:sz w:val="24"/>
                <w:szCs w:val="24"/>
                <w:lang w:eastAsia="uk-UA"/>
              </w:rPr>
              <w:t xml:space="preserve">.6.2. Максимальні розміри штрафів за </w:t>
            </w:r>
            <w:r w:rsidRPr="00270277">
              <w:rPr>
                <w:b/>
              </w:rPr>
              <w:t xml:space="preserve"> </w:t>
            </w:r>
            <w:proofErr w:type="spellStart"/>
            <w:r w:rsidRPr="00270277">
              <w:rPr>
                <w:rFonts w:ascii="Times New Roman" w:hAnsi="Times New Roman" w:cs="Times New Roman"/>
                <w:b/>
                <w:sz w:val="24"/>
                <w:szCs w:val="24"/>
                <w:lang w:eastAsia="uk-UA"/>
              </w:rPr>
              <w:t>неоприлюднення</w:t>
            </w:r>
            <w:proofErr w:type="spellEnd"/>
            <w:r w:rsidRPr="00270277">
              <w:rPr>
                <w:rFonts w:ascii="Times New Roman" w:hAnsi="Times New Roman" w:cs="Times New Roman"/>
                <w:b/>
                <w:sz w:val="24"/>
                <w:szCs w:val="24"/>
                <w:lang w:eastAsia="uk-UA"/>
              </w:rPr>
              <w:t xml:space="preserve"> інсайдерської інформації та оприлюднення інсайдерської інформації з порушенням встановлених вимог незалежно від граничного розміру штрафу не можуть перевищувати 10 відсотків </w:t>
            </w:r>
            <w:r w:rsidRPr="00270277">
              <w:rPr>
                <w:b/>
              </w:rPr>
              <w:t xml:space="preserve"> </w:t>
            </w:r>
            <w:r w:rsidRPr="00270277">
              <w:rPr>
                <w:rFonts w:ascii="Times New Roman" w:hAnsi="Times New Roman" w:cs="Times New Roman"/>
                <w:b/>
                <w:sz w:val="24"/>
                <w:szCs w:val="24"/>
                <w:lang w:eastAsia="uk-UA"/>
              </w:rPr>
              <w:t>його річного доходу (виручки) від реалізації продукції (товарів, робіт, послуг) на оптовому енергетичному ринку.</w:t>
            </w:r>
          </w:p>
        </w:tc>
      </w:tr>
      <w:tr w:rsidR="00B764BD" w:rsidRPr="00991A4C" w:rsidTr="00563AD5">
        <w:tc>
          <w:tcPr>
            <w:tcW w:w="7706" w:type="dxa"/>
          </w:tcPr>
          <w:p w:rsidR="00B764BD" w:rsidRPr="00B861D0" w:rsidRDefault="00B764BD" w:rsidP="009466D1">
            <w:pPr>
              <w:pStyle w:val="af4"/>
              <w:jc w:val="both"/>
              <w:rPr>
                <w:rFonts w:ascii="Times New Roman" w:hAnsi="Times New Roman" w:cs="Times New Roman"/>
                <w:sz w:val="24"/>
                <w:szCs w:val="24"/>
                <w:lang w:eastAsia="uk-UA"/>
              </w:rPr>
            </w:pPr>
          </w:p>
        </w:tc>
        <w:tc>
          <w:tcPr>
            <w:tcW w:w="7706" w:type="dxa"/>
          </w:tcPr>
          <w:p w:rsidR="00B764BD" w:rsidRPr="00270277" w:rsidRDefault="00270277" w:rsidP="009466D1">
            <w:pPr>
              <w:pStyle w:val="af4"/>
              <w:jc w:val="both"/>
              <w:rPr>
                <w:rFonts w:ascii="Times New Roman" w:hAnsi="Times New Roman" w:cs="Times New Roman"/>
                <w:b/>
                <w:sz w:val="24"/>
                <w:szCs w:val="24"/>
                <w:lang w:eastAsia="uk-UA"/>
              </w:rPr>
            </w:pPr>
            <w:r w:rsidRPr="00270277">
              <w:rPr>
                <w:rFonts w:ascii="Times New Roman" w:hAnsi="Times New Roman" w:cs="Times New Roman"/>
                <w:b/>
                <w:sz w:val="24"/>
                <w:szCs w:val="24"/>
                <w:lang w:eastAsia="uk-UA"/>
              </w:rPr>
              <w:t>4.6.3. У випадку, якщо підсумковий розмір штрафу, розрахований та скоригований відповідно до глав 4.2-4.5 цього розділу, перевищує максимальний розмір штрафу, передбачений статтею 77 Закону України «Про ринок електричної енергії» або статтею 59 Закону України «Про ринок природного газу», НКРЕКП коригує підсумковий розмір штрафу відповідно до його граничного розміру.</w:t>
            </w:r>
          </w:p>
        </w:tc>
      </w:tr>
    </w:tbl>
    <w:p w:rsidR="00B764BD" w:rsidRDefault="00B764BD" w:rsidP="00BE2BE5">
      <w:pPr>
        <w:ind w:left="284" w:firstLine="709"/>
        <w:jc w:val="both"/>
        <w:rPr>
          <w:sz w:val="24"/>
          <w:szCs w:val="24"/>
        </w:rPr>
      </w:pPr>
      <w:bookmarkStart w:id="8" w:name="n207"/>
      <w:bookmarkEnd w:id="8"/>
    </w:p>
    <w:p w:rsidR="00FF2E1E" w:rsidRDefault="009466D1" w:rsidP="00BE2BE5">
      <w:pPr>
        <w:ind w:left="284" w:firstLine="709"/>
        <w:jc w:val="both"/>
        <w:rPr>
          <w:sz w:val="24"/>
          <w:szCs w:val="24"/>
        </w:rPr>
      </w:pPr>
      <w:r>
        <w:rPr>
          <w:sz w:val="24"/>
          <w:szCs w:val="24"/>
        </w:rPr>
        <w:br w:type="textWrapping" w:clear="all"/>
      </w:r>
    </w:p>
    <w:p w:rsidR="007D498D" w:rsidRDefault="007D498D" w:rsidP="00041CD6">
      <w:pPr>
        <w:pStyle w:val="af4"/>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p>
    <w:sectPr w:rsidR="007D498D" w:rsidSect="00B861D0">
      <w:headerReference w:type="default" r:id="rId8"/>
      <w:footerReference w:type="default" r:id="rId9"/>
      <w:pgSz w:w="16840" w:h="11907" w:orient="landscape" w:code="9"/>
      <w:pgMar w:top="1134" w:right="680" w:bottom="851" w:left="851" w:header="720" w:footer="448"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424AF" w:rsidRDefault="00E424AF">
      <w:r>
        <w:separator/>
      </w:r>
    </w:p>
  </w:endnote>
  <w:endnote w:type="continuationSeparator" w:id="0">
    <w:p w:rsidR="00E424AF" w:rsidRDefault="00E424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1BB9" w:rsidRDefault="004C1BB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424AF" w:rsidRDefault="00E424AF">
      <w:r>
        <w:separator/>
      </w:r>
    </w:p>
  </w:footnote>
  <w:footnote w:type="continuationSeparator" w:id="0">
    <w:p w:rsidR="00E424AF" w:rsidRDefault="00E424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46034441"/>
      <w:docPartObj>
        <w:docPartGallery w:val="Page Numbers (Top of Page)"/>
        <w:docPartUnique/>
      </w:docPartObj>
    </w:sdtPr>
    <w:sdtEndPr/>
    <w:sdtContent>
      <w:p w:rsidR="004C1BB9" w:rsidRDefault="004C1BB9">
        <w:pPr>
          <w:pStyle w:val="a3"/>
          <w:jc w:val="center"/>
        </w:pPr>
        <w:r>
          <w:fldChar w:fldCharType="begin"/>
        </w:r>
        <w:r>
          <w:instrText>PAGE   \* MERGEFORMAT</w:instrText>
        </w:r>
        <w:r>
          <w:fldChar w:fldCharType="separate"/>
        </w:r>
        <w:r>
          <w:t>2</w:t>
        </w:r>
        <w:r>
          <w:fldChar w:fldCharType="end"/>
        </w:r>
      </w:p>
    </w:sdtContent>
  </w:sdt>
  <w:p w:rsidR="004C1BB9" w:rsidRDefault="004C1BB9">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071C46"/>
    <w:multiLevelType w:val="hybridMultilevel"/>
    <w:tmpl w:val="B60466F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6A922A08"/>
    <w:multiLevelType w:val="hybridMultilevel"/>
    <w:tmpl w:val="9E9412B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77C04757"/>
    <w:multiLevelType w:val="hybridMultilevel"/>
    <w:tmpl w:val="E0908486"/>
    <w:lvl w:ilvl="0" w:tplc="0C86B2CC">
      <w:start w:val="1"/>
      <w:numFmt w:val="decimal"/>
      <w:lvlText w:val="%1."/>
      <w:lvlJc w:val="left"/>
      <w:pPr>
        <w:ind w:left="1353" w:hanging="360"/>
      </w:pPr>
      <w:rPr>
        <w:rFonts w:hint="default"/>
      </w:rPr>
    </w:lvl>
    <w:lvl w:ilvl="1" w:tplc="04220019" w:tentative="1">
      <w:start w:val="1"/>
      <w:numFmt w:val="lowerLetter"/>
      <w:lvlText w:val="%2."/>
      <w:lvlJc w:val="left"/>
      <w:pPr>
        <w:ind w:left="2073" w:hanging="360"/>
      </w:pPr>
    </w:lvl>
    <w:lvl w:ilvl="2" w:tplc="0422001B" w:tentative="1">
      <w:start w:val="1"/>
      <w:numFmt w:val="lowerRoman"/>
      <w:lvlText w:val="%3."/>
      <w:lvlJc w:val="right"/>
      <w:pPr>
        <w:ind w:left="2793" w:hanging="180"/>
      </w:pPr>
    </w:lvl>
    <w:lvl w:ilvl="3" w:tplc="0422000F" w:tentative="1">
      <w:start w:val="1"/>
      <w:numFmt w:val="decimal"/>
      <w:lvlText w:val="%4."/>
      <w:lvlJc w:val="left"/>
      <w:pPr>
        <w:ind w:left="3513" w:hanging="360"/>
      </w:pPr>
    </w:lvl>
    <w:lvl w:ilvl="4" w:tplc="04220019" w:tentative="1">
      <w:start w:val="1"/>
      <w:numFmt w:val="lowerLetter"/>
      <w:lvlText w:val="%5."/>
      <w:lvlJc w:val="left"/>
      <w:pPr>
        <w:ind w:left="4233" w:hanging="360"/>
      </w:pPr>
    </w:lvl>
    <w:lvl w:ilvl="5" w:tplc="0422001B" w:tentative="1">
      <w:start w:val="1"/>
      <w:numFmt w:val="lowerRoman"/>
      <w:lvlText w:val="%6."/>
      <w:lvlJc w:val="right"/>
      <w:pPr>
        <w:ind w:left="4953" w:hanging="180"/>
      </w:pPr>
    </w:lvl>
    <w:lvl w:ilvl="6" w:tplc="0422000F" w:tentative="1">
      <w:start w:val="1"/>
      <w:numFmt w:val="decimal"/>
      <w:lvlText w:val="%7."/>
      <w:lvlJc w:val="left"/>
      <w:pPr>
        <w:ind w:left="5673" w:hanging="360"/>
      </w:pPr>
    </w:lvl>
    <w:lvl w:ilvl="7" w:tplc="04220019" w:tentative="1">
      <w:start w:val="1"/>
      <w:numFmt w:val="lowerLetter"/>
      <w:lvlText w:val="%8."/>
      <w:lvlJc w:val="left"/>
      <w:pPr>
        <w:ind w:left="6393" w:hanging="360"/>
      </w:pPr>
    </w:lvl>
    <w:lvl w:ilvl="8" w:tplc="0422001B" w:tentative="1">
      <w:start w:val="1"/>
      <w:numFmt w:val="lowerRoman"/>
      <w:lvlText w:val="%9."/>
      <w:lvlJc w:val="right"/>
      <w:pPr>
        <w:ind w:left="7113"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59B"/>
    <w:rsid w:val="0000076C"/>
    <w:rsid w:val="000023B9"/>
    <w:rsid w:val="00002973"/>
    <w:rsid w:val="00003AA6"/>
    <w:rsid w:val="0000641E"/>
    <w:rsid w:val="00007222"/>
    <w:rsid w:val="000108B1"/>
    <w:rsid w:val="00010E53"/>
    <w:rsid w:val="000112C6"/>
    <w:rsid w:val="000120B5"/>
    <w:rsid w:val="00012BE5"/>
    <w:rsid w:val="00015C1C"/>
    <w:rsid w:val="000171D9"/>
    <w:rsid w:val="00020170"/>
    <w:rsid w:val="00020B78"/>
    <w:rsid w:val="00023ABB"/>
    <w:rsid w:val="00024788"/>
    <w:rsid w:val="0002794E"/>
    <w:rsid w:val="00027D1C"/>
    <w:rsid w:val="00030E37"/>
    <w:rsid w:val="000318CA"/>
    <w:rsid w:val="00031D56"/>
    <w:rsid w:val="00031DE8"/>
    <w:rsid w:val="00032FD8"/>
    <w:rsid w:val="00034408"/>
    <w:rsid w:val="0003469D"/>
    <w:rsid w:val="00034D6D"/>
    <w:rsid w:val="00036422"/>
    <w:rsid w:val="00037546"/>
    <w:rsid w:val="00041744"/>
    <w:rsid w:val="00041CD6"/>
    <w:rsid w:val="000457FF"/>
    <w:rsid w:val="000473A5"/>
    <w:rsid w:val="000509AE"/>
    <w:rsid w:val="000512BB"/>
    <w:rsid w:val="0005149A"/>
    <w:rsid w:val="000524BF"/>
    <w:rsid w:val="00052C66"/>
    <w:rsid w:val="00054512"/>
    <w:rsid w:val="00055626"/>
    <w:rsid w:val="000569A9"/>
    <w:rsid w:val="000619E6"/>
    <w:rsid w:val="00062F5E"/>
    <w:rsid w:val="000644D6"/>
    <w:rsid w:val="000655B3"/>
    <w:rsid w:val="000672A9"/>
    <w:rsid w:val="00067A2C"/>
    <w:rsid w:val="00067DC8"/>
    <w:rsid w:val="00067ED6"/>
    <w:rsid w:val="0007304F"/>
    <w:rsid w:val="00073842"/>
    <w:rsid w:val="000748CC"/>
    <w:rsid w:val="000767E5"/>
    <w:rsid w:val="000769E8"/>
    <w:rsid w:val="00080304"/>
    <w:rsid w:val="000816B2"/>
    <w:rsid w:val="00082CDD"/>
    <w:rsid w:val="00083DAE"/>
    <w:rsid w:val="000879C0"/>
    <w:rsid w:val="00087CF1"/>
    <w:rsid w:val="00087DD5"/>
    <w:rsid w:val="00090A4C"/>
    <w:rsid w:val="00091F85"/>
    <w:rsid w:val="000926DE"/>
    <w:rsid w:val="0009294E"/>
    <w:rsid w:val="00092A01"/>
    <w:rsid w:val="000935E8"/>
    <w:rsid w:val="000956C5"/>
    <w:rsid w:val="00096595"/>
    <w:rsid w:val="00096F61"/>
    <w:rsid w:val="000A14E6"/>
    <w:rsid w:val="000A476D"/>
    <w:rsid w:val="000A5943"/>
    <w:rsid w:val="000A63EB"/>
    <w:rsid w:val="000A732B"/>
    <w:rsid w:val="000A7AB5"/>
    <w:rsid w:val="000A7E88"/>
    <w:rsid w:val="000B1DC5"/>
    <w:rsid w:val="000B2863"/>
    <w:rsid w:val="000B49BE"/>
    <w:rsid w:val="000B4E9A"/>
    <w:rsid w:val="000B65C0"/>
    <w:rsid w:val="000B6C6B"/>
    <w:rsid w:val="000C1B48"/>
    <w:rsid w:val="000C1D4E"/>
    <w:rsid w:val="000C5475"/>
    <w:rsid w:val="000C720E"/>
    <w:rsid w:val="000D1F0D"/>
    <w:rsid w:val="000D67C7"/>
    <w:rsid w:val="000E1D3E"/>
    <w:rsid w:val="000E1E64"/>
    <w:rsid w:val="000E2C38"/>
    <w:rsid w:val="000E3BEE"/>
    <w:rsid w:val="000F062B"/>
    <w:rsid w:val="000F12D7"/>
    <w:rsid w:val="000F1595"/>
    <w:rsid w:val="000F3893"/>
    <w:rsid w:val="000F4984"/>
    <w:rsid w:val="000F6686"/>
    <w:rsid w:val="000F6CCD"/>
    <w:rsid w:val="000F6F76"/>
    <w:rsid w:val="00100B63"/>
    <w:rsid w:val="00100D65"/>
    <w:rsid w:val="00103918"/>
    <w:rsid w:val="00106D73"/>
    <w:rsid w:val="001105E9"/>
    <w:rsid w:val="00111760"/>
    <w:rsid w:val="0011285C"/>
    <w:rsid w:val="001128FD"/>
    <w:rsid w:val="0011296D"/>
    <w:rsid w:val="00112B2D"/>
    <w:rsid w:val="00112CBF"/>
    <w:rsid w:val="0011360D"/>
    <w:rsid w:val="00114770"/>
    <w:rsid w:val="00114C48"/>
    <w:rsid w:val="00117CAD"/>
    <w:rsid w:val="00123EBC"/>
    <w:rsid w:val="0012495A"/>
    <w:rsid w:val="001256A8"/>
    <w:rsid w:val="001302EE"/>
    <w:rsid w:val="0013149C"/>
    <w:rsid w:val="001334DE"/>
    <w:rsid w:val="00134AB5"/>
    <w:rsid w:val="00137B04"/>
    <w:rsid w:val="0014037A"/>
    <w:rsid w:val="00143969"/>
    <w:rsid w:val="00144A95"/>
    <w:rsid w:val="00144C74"/>
    <w:rsid w:val="00145168"/>
    <w:rsid w:val="001474D1"/>
    <w:rsid w:val="00147ADF"/>
    <w:rsid w:val="001502E5"/>
    <w:rsid w:val="00150517"/>
    <w:rsid w:val="00151047"/>
    <w:rsid w:val="00151B4D"/>
    <w:rsid w:val="00153599"/>
    <w:rsid w:val="0015537A"/>
    <w:rsid w:val="00157B27"/>
    <w:rsid w:val="00160946"/>
    <w:rsid w:val="00162A61"/>
    <w:rsid w:val="00163E3A"/>
    <w:rsid w:val="0016511F"/>
    <w:rsid w:val="001671DF"/>
    <w:rsid w:val="001703C7"/>
    <w:rsid w:val="00170BC8"/>
    <w:rsid w:val="00172314"/>
    <w:rsid w:val="00174B86"/>
    <w:rsid w:val="00176214"/>
    <w:rsid w:val="00183015"/>
    <w:rsid w:val="0018548C"/>
    <w:rsid w:val="00185AB4"/>
    <w:rsid w:val="00186FAA"/>
    <w:rsid w:val="00192B4C"/>
    <w:rsid w:val="00193352"/>
    <w:rsid w:val="001943E2"/>
    <w:rsid w:val="001946EB"/>
    <w:rsid w:val="001A715C"/>
    <w:rsid w:val="001B162B"/>
    <w:rsid w:val="001B3289"/>
    <w:rsid w:val="001B338E"/>
    <w:rsid w:val="001B377C"/>
    <w:rsid w:val="001B3DA2"/>
    <w:rsid w:val="001B3DB9"/>
    <w:rsid w:val="001B4721"/>
    <w:rsid w:val="001B5092"/>
    <w:rsid w:val="001B5546"/>
    <w:rsid w:val="001B5611"/>
    <w:rsid w:val="001B57EC"/>
    <w:rsid w:val="001B6099"/>
    <w:rsid w:val="001B6A89"/>
    <w:rsid w:val="001B6CDC"/>
    <w:rsid w:val="001B75E1"/>
    <w:rsid w:val="001C102B"/>
    <w:rsid w:val="001C29CD"/>
    <w:rsid w:val="001C2CFD"/>
    <w:rsid w:val="001C3C21"/>
    <w:rsid w:val="001C712E"/>
    <w:rsid w:val="001D2A92"/>
    <w:rsid w:val="001D3A63"/>
    <w:rsid w:val="001D4B96"/>
    <w:rsid w:val="001D7E81"/>
    <w:rsid w:val="001E3042"/>
    <w:rsid w:val="001E4C20"/>
    <w:rsid w:val="001E5C95"/>
    <w:rsid w:val="001E663C"/>
    <w:rsid w:val="001F0F87"/>
    <w:rsid w:val="001F321F"/>
    <w:rsid w:val="001F3714"/>
    <w:rsid w:val="001F4DE8"/>
    <w:rsid w:val="001F5C1A"/>
    <w:rsid w:val="001F7B68"/>
    <w:rsid w:val="00203140"/>
    <w:rsid w:val="00210703"/>
    <w:rsid w:val="002109FC"/>
    <w:rsid w:val="00211FDD"/>
    <w:rsid w:val="00212767"/>
    <w:rsid w:val="00212E01"/>
    <w:rsid w:val="002139E7"/>
    <w:rsid w:val="00213C95"/>
    <w:rsid w:val="002145CC"/>
    <w:rsid w:val="00216471"/>
    <w:rsid w:val="002178F2"/>
    <w:rsid w:val="00221BC2"/>
    <w:rsid w:val="00224713"/>
    <w:rsid w:val="00225B8E"/>
    <w:rsid w:val="002265A8"/>
    <w:rsid w:val="00226BFC"/>
    <w:rsid w:val="00230000"/>
    <w:rsid w:val="0023143C"/>
    <w:rsid w:val="00232696"/>
    <w:rsid w:val="00232752"/>
    <w:rsid w:val="002357B7"/>
    <w:rsid w:val="00237211"/>
    <w:rsid w:val="00237D59"/>
    <w:rsid w:val="00240C29"/>
    <w:rsid w:val="002415A0"/>
    <w:rsid w:val="00242394"/>
    <w:rsid w:val="00242727"/>
    <w:rsid w:val="00243A08"/>
    <w:rsid w:val="00244619"/>
    <w:rsid w:val="00244679"/>
    <w:rsid w:val="00244795"/>
    <w:rsid w:val="00244D05"/>
    <w:rsid w:val="002466A2"/>
    <w:rsid w:val="002479D6"/>
    <w:rsid w:val="00254391"/>
    <w:rsid w:val="0025615E"/>
    <w:rsid w:val="002570BC"/>
    <w:rsid w:val="00257488"/>
    <w:rsid w:val="002576F1"/>
    <w:rsid w:val="00260E37"/>
    <w:rsid w:val="0026121A"/>
    <w:rsid w:val="0026400B"/>
    <w:rsid w:val="00264C70"/>
    <w:rsid w:val="00270277"/>
    <w:rsid w:val="00270F50"/>
    <w:rsid w:val="00271351"/>
    <w:rsid w:val="00271C14"/>
    <w:rsid w:val="002725AD"/>
    <w:rsid w:val="002729AB"/>
    <w:rsid w:val="0027303F"/>
    <w:rsid w:val="00273A83"/>
    <w:rsid w:val="0027525D"/>
    <w:rsid w:val="00277B36"/>
    <w:rsid w:val="00280116"/>
    <w:rsid w:val="00280218"/>
    <w:rsid w:val="002806CC"/>
    <w:rsid w:val="00280D55"/>
    <w:rsid w:val="00280D74"/>
    <w:rsid w:val="002836AB"/>
    <w:rsid w:val="00286723"/>
    <w:rsid w:val="00287054"/>
    <w:rsid w:val="00292262"/>
    <w:rsid w:val="00293266"/>
    <w:rsid w:val="00294139"/>
    <w:rsid w:val="00294274"/>
    <w:rsid w:val="002942AF"/>
    <w:rsid w:val="002964D2"/>
    <w:rsid w:val="002966A0"/>
    <w:rsid w:val="002A1190"/>
    <w:rsid w:val="002A243A"/>
    <w:rsid w:val="002A2E32"/>
    <w:rsid w:val="002A653F"/>
    <w:rsid w:val="002A6CD3"/>
    <w:rsid w:val="002A75B9"/>
    <w:rsid w:val="002A7F16"/>
    <w:rsid w:val="002B07A6"/>
    <w:rsid w:val="002B16A9"/>
    <w:rsid w:val="002B282A"/>
    <w:rsid w:val="002B6D2F"/>
    <w:rsid w:val="002B6E73"/>
    <w:rsid w:val="002C21F0"/>
    <w:rsid w:val="002C332B"/>
    <w:rsid w:val="002C4017"/>
    <w:rsid w:val="002C5A93"/>
    <w:rsid w:val="002C7455"/>
    <w:rsid w:val="002C78F4"/>
    <w:rsid w:val="002D0F37"/>
    <w:rsid w:val="002D14B8"/>
    <w:rsid w:val="002D406F"/>
    <w:rsid w:val="002D78B0"/>
    <w:rsid w:val="002D7BC6"/>
    <w:rsid w:val="002E059B"/>
    <w:rsid w:val="002E138A"/>
    <w:rsid w:val="002E3928"/>
    <w:rsid w:val="002E3E2D"/>
    <w:rsid w:val="002E45A8"/>
    <w:rsid w:val="002E60F2"/>
    <w:rsid w:val="002E6F98"/>
    <w:rsid w:val="002E786C"/>
    <w:rsid w:val="002F00B8"/>
    <w:rsid w:val="002F1328"/>
    <w:rsid w:val="002F21BA"/>
    <w:rsid w:val="002F280F"/>
    <w:rsid w:val="002F66D4"/>
    <w:rsid w:val="002F705C"/>
    <w:rsid w:val="002F76E4"/>
    <w:rsid w:val="00300C1C"/>
    <w:rsid w:val="003017A4"/>
    <w:rsid w:val="003030D2"/>
    <w:rsid w:val="00303FF6"/>
    <w:rsid w:val="00304A83"/>
    <w:rsid w:val="00305AC5"/>
    <w:rsid w:val="00306A62"/>
    <w:rsid w:val="0031035C"/>
    <w:rsid w:val="00310D90"/>
    <w:rsid w:val="00313045"/>
    <w:rsid w:val="0031441D"/>
    <w:rsid w:val="00314537"/>
    <w:rsid w:val="00315254"/>
    <w:rsid w:val="00315661"/>
    <w:rsid w:val="003157C5"/>
    <w:rsid w:val="003160CF"/>
    <w:rsid w:val="00317F54"/>
    <w:rsid w:val="003224E1"/>
    <w:rsid w:val="003226A6"/>
    <w:rsid w:val="00322BBF"/>
    <w:rsid w:val="00322CB8"/>
    <w:rsid w:val="00333E1E"/>
    <w:rsid w:val="00334551"/>
    <w:rsid w:val="00337226"/>
    <w:rsid w:val="00337F58"/>
    <w:rsid w:val="003408DA"/>
    <w:rsid w:val="00341DF7"/>
    <w:rsid w:val="0034205D"/>
    <w:rsid w:val="003434A7"/>
    <w:rsid w:val="0034356D"/>
    <w:rsid w:val="00344FBF"/>
    <w:rsid w:val="00347486"/>
    <w:rsid w:val="003500A0"/>
    <w:rsid w:val="003506AE"/>
    <w:rsid w:val="00350CD3"/>
    <w:rsid w:val="00352727"/>
    <w:rsid w:val="00352FF5"/>
    <w:rsid w:val="003542FC"/>
    <w:rsid w:val="0035466F"/>
    <w:rsid w:val="00354A7F"/>
    <w:rsid w:val="003556AB"/>
    <w:rsid w:val="00355795"/>
    <w:rsid w:val="00360FB6"/>
    <w:rsid w:val="00361A0C"/>
    <w:rsid w:val="00361AB0"/>
    <w:rsid w:val="00361DA7"/>
    <w:rsid w:val="003653E8"/>
    <w:rsid w:val="00366464"/>
    <w:rsid w:val="0037026F"/>
    <w:rsid w:val="0037483A"/>
    <w:rsid w:val="00376413"/>
    <w:rsid w:val="00376629"/>
    <w:rsid w:val="0037776E"/>
    <w:rsid w:val="00377EB2"/>
    <w:rsid w:val="0038233C"/>
    <w:rsid w:val="0038670E"/>
    <w:rsid w:val="00387268"/>
    <w:rsid w:val="0038792E"/>
    <w:rsid w:val="003914B6"/>
    <w:rsid w:val="00391FEB"/>
    <w:rsid w:val="00393758"/>
    <w:rsid w:val="003946A6"/>
    <w:rsid w:val="00394CD4"/>
    <w:rsid w:val="00395709"/>
    <w:rsid w:val="00397A15"/>
    <w:rsid w:val="003A3A7B"/>
    <w:rsid w:val="003A6FE7"/>
    <w:rsid w:val="003B2BAF"/>
    <w:rsid w:val="003B41D8"/>
    <w:rsid w:val="003B4C5D"/>
    <w:rsid w:val="003B4CE9"/>
    <w:rsid w:val="003B79F0"/>
    <w:rsid w:val="003C07E0"/>
    <w:rsid w:val="003C1B3C"/>
    <w:rsid w:val="003C3493"/>
    <w:rsid w:val="003C3CC0"/>
    <w:rsid w:val="003C5977"/>
    <w:rsid w:val="003C7B4F"/>
    <w:rsid w:val="003D0BA4"/>
    <w:rsid w:val="003D174D"/>
    <w:rsid w:val="003D1901"/>
    <w:rsid w:val="003D1B39"/>
    <w:rsid w:val="003D2772"/>
    <w:rsid w:val="003D4B33"/>
    <w:rsid w:val="003D4E19"/>
    <w:rsid w:val="003D654A"/>
    <w:rsid w:val="003D65F5"/>
    <w:rsid w:val="003D6662"/>
    <w:rsid w:val="003D6CC0"/>
    <w:rsid w:val="003D707B"/>
    <w:rsid w:val="003E0EC0"/>
    <w:rsid w:val="003E122D"/>
    <w:rsid w:val="003E13BD"/>
    <w:rsid w:val="003E2308"/>
    <w:rsid w:val="003E25C4"/>
    <w:rsid w:val="003E272C"/>
    <w:rsid w:val="003E561C"/>
    <w:rsid w:val="003E61D2"/>
    <w:rsid w:val="003E6FFF"/>
    <w:rsid w:val="003E7358"/>
    <w:rsid w:val="003F082B"/>
    <w:rsid w:val="003F14F2"/>
    <w:rsid w:val="003F382D"/>
    <w:rsid w:val="003F59AE"/>
    <w:rsid w:val="003F5FEC"/>
    <w:rsid w:val="003F6E46"/>
    <w:rsid w:val="003F6F13"/>
    <w:rsid w:val="003F7491"/>
    <w:rsid w:val="00400377"/>
    <w:rsid w:val="00400BC2"/>
    <w:rsid w:val="004010F6"/>
    <w:rsid w:val="00402B07"/>
    <w:rsid w:val="00406078"/>
    <w:rsid w:val="00406731"/>
    <w:rsid w:val="0040681A"/>
    <w:rsid w:val="00411E27"/>
    <w:rsid w:val="00414E1E"/>
    <w:rsid w:val="00416D27"/>
    <w:rsid w:val="00417B38"/>
    <w:rsid w:val="00420D9A"/>
    <w:rsid w:val="00421872"/>
    <w:rsid w:val="00421D74"/>
    <w:rsid w:val="00424B0D"/>
    <w:rsid w:val="00424B59"/>
    <w:rsid w:val="00424EC8"/>
    <w:rsid w:val="004256C2"/>
    <w:rsid w:val="0042670B"/>
    <w:rsid w:val="00426F7E"/>
    <w:rsid w:val="00430105"/>
    <w:rsid w:val="00431453"/>
    <w:rsid w:val="004324BE"/>
    <w:rsid w:val="00433304"/>
    <w:rsid w:val="00433D3E"/>
    <w:rsid w:val="00434F6F"/>
    <w:rsid w:val="004359EA"/>
    <w:rsid w:val="0043672C"/>
    <w:rsid w:val="004368D7"/>
    <w:rsid w:val="00437CE0"/>
    <w:rsid w:val="004403AA"/>
    <w:rsid w:val="0044050C"/>
    <w:rsid w:val="00440FC3"/>
    <w:rsid w:val="004414CE"/>
    <w:rsid w:val="00442966"/>
    <w:rsid w:val="004431A9"/>
    <w:rsid w:val="00444604"/>
    <w:rsid w:val="00444A96"/>
    <w:rsid w:val="00453824"/>
    <w:rsid w:val="00453A4F"/>
    <w:rsid w:val="004548E7"/>
    <w:rsid w:val="00455809"/>
    <w:rsid w:val="00457FD0"/>
    <w:rsid w:val="004619D3"/>
    <w:rsid w:val="004628FA"/>
    <w:rsid w:val="00463972"/>
    <w:rsid w:val="0046471B"/>
    <w:rsid w:val="00464C7C"/>
    <w:rsid w:val="004652BF"/>
    <w:rsid w:val="004654AF"/>
    <w:rsid w:val="0046721C"/>
    <w:rsid w:val="00467C48"/>
    <w:rsid w:val="00467F21"/>
    <w:rsid w:val="00474160"/>
    <w:rsid w:val="0047513F"/>
    <w:rsid w:val="00475238"/>
    <w:rsid w:val="00475832"/>
    <w:rsid w:val="004760EE"/>
    <w:rsid w:val="00480BFE"/>
    <w:rsid w:val="004816C4"/>
    <w:rsid w:val="004827B6"/>
    <w:rsid w:val="00483002"/>
    <w:rsid w:val="00483B05"/>
    <w:rsid w:val="00483F8A"/>
    <w:rsid w:val="004843B5"/>
    <w:rsid w:val="004903E1"/>
    <w:rsid w:val="00495662"/>
    <w:rsid w:val="004A07C9"/>
    <w:rsid w:val="004A20E5"/>
    <w:rsid w:val="004A5CBB"/>
    <w:rsid w:val="004B0A41"/>
    <w:rsid w:val="004B0ABA"/>
    <w:rsid w:val="004B3F5E"/>
    <w:rsid w:val="004B4E2C"/>
    <w:rsid w:val="004B6B9A"/>
    <w:rsid w:val="004B6FE6"/>
    <w:rsid w:val="004B7825"/>
    <w:rsid w:val="004C0212"/>
    <w:rsid w:val="004C1BB9"/>
    <w:rsid w:val="004C49A1"/>
    <w:rsid w:val="004C5F46"/>
    <w:rsid w:val="004C6649"/>
    <w:rsid w:val="004C773E"/>
    <w:rsid w:val="004D30F1"/>
    <w:rsid w:val="004E0451"/>
    <w:rsid w:val="004E07B8"/>
    <w:rsid w:val="004E2403"/>
    <w:rsid w:val="004E2FDF"/>
    <w:rsid w:val="004E3444"/>
    <w:rsid w:val="004E4E59"/>
    <w:rsid w:val="004F362C"/>
    <w:rsid w:val="005045BE"/>
    <w:rsid w:val="00504ABC"/>
    <w:rsid w:val="00504ACA"/>
    <w:rsid w:val="00510A3B"/>
    <w:rsid w:val="00510BBC"/>
    <w:rsid w:val="00511955"/>
    <w:rsid w:val="005136E7"/>
    <w:rsid w:val="00513A37"/>
    <w:rsid w:val="0051494F"/>
    <w:rsid w:val="00515A02"/>
    <w:rsid w:val="005201B1"/>
    <w:rsid w:val="00522295"/>
    <w:rsid w:val="00523330"/>
    <w:rsid w:val="00523369"/>
    <w:rsid w:val="00524E6F"/>
    <w:rsid w:val="00526B3B"/>
    <w:rsid w:val="00530F68"/>
    <w:rsid w:val="005315A7"/>
    <w:rsid w:val="005315A8"/>
    <w:rsid w:val="005318A0"/>
    <w:rsid w:val="00532075"/>
    <w:rsid w:val="005362F1"/>
    <w:rsid w:val="0053735C"/>
    <w:rsid w:val="00542E88"/>
    <w:rsid w:val="00543C3F"/>
    <w:rsid w:val="00551C75"/>
    <w:rsid w:val="005520DA"/>
    <w:rsid w:val="005539F7"/>
    <w:rsid w:val="0055651C"/>
    <w:rsid w:val="005572F9"/>
    <w:rsid w:val="00560114"/>
    <w:rsid w:val="005625FD"/>
    <w:rsid w:val="00563AD5"/>
    <w:rsid w:val="005641C8"/>
    <w:rsid w:val="0057195F"/>
    <w:rsid w:val="0057554C"/>
    <w:rsid w:val="00575DB2"/>
    <w:rsid w:val="00575E99"/>
    <w:rsid w:val="00581233"/>
    <w:rsid w:val="00582802"/>
    <w:rsid w:val="00583059"/>
    <w:rsid w:val="00583A10"/>
    <w:rsid w:val="00583AAF"/>
    <w:rsid w:val="00583EE4"/>
    <w:rsid w:val="00594B35"/>
    <w:rsid w:val="005962DB"/>
    <w:rsid w:val="005967A0"/>
    <w:rsid w:val="005A077A"/>
    <w:rsid w:val="005A1AFF"/>
    <w:rsid w:val="005A42B5"/>
    <w:rsid w:val="005A5468"/>
    <w:rsid w:val="005A55E5"/>
    <w:rsid w:val="005A6944"/>
    <w:rsid w:val="005B0306"/>
    <w:rsid w:val="005B13E2"/>
    <w:rsid w:val="005B4A31"/>
    <w:rsid w:val="005B56D5"/>
    <w:rsid w:val="005B6FD6"/>
    <w:rsid w:val="005B7972"/>
    <w:rsid w:val="005C0AB8"/>
    <w:rsid w:val="005C106D"/>
    <w:rsid w:val="005C1CAA"/>
    <w:rsid w:val="005C5619"/>
    <w:rsid w:val="005D0B25"/>
    <w:rsid w:val="005D2D50"/>
    <w:rsid w:val="005D2F72"/>
    <w:rsid w:val="005D4192"/>
    <w:rsid w:val="005E2489"/>
    <w:rsid w:val="005E4696"/>
    <w:rsid w:val="005F1412"/>
    <w:rsid w:val="005F18E8"/>
    <w:rsid w:val="005F2135"/>
    <w:rsid w:val="005F2B40"/>
    <w:rsid w:val="005F3160"/>
    <w:rsid w:val="005F522F"/>
    <w:rsid w:val="005F52F5"/>
    <w:rsid w:val="005F5FF5"/>
    <w:rsid w:val="005F6061"/>
    <w:rsid w:val="005F764C"/>
    <w:rsid w:val="005F7D5C"/>
    <w:rsid w:val="006007E5"/>
    <w:rsid w:val="006016D0"/>
    <w:rsid w:val="00601DBE"/>
    <w:rsid w:val="00602959"/>
    <w:rsid w:val="00602B23"/>
    <w:rsid w:val="006036E1"/>
    <w:rsid w:val="0060376E"/>
    <w:rsid w:val="00605557"/>
    <w:rsid w:val="00607EE6"/>
    <w:rsid w:val="006118DA"/>
    <w:rsid w:val="0061218F"/>
    <w:rsid w:val="00614A49"/>
    <w:rsid w:val="0061509E"/>
    <w:rsid w:val="006178B5"/>
    <w:rsid w:val="0062110E"/>
    <w:rsid w:val="00625657"/>
    <w:rsid w:val="0062570F"/>
    <w:rsid w:val="006315B4"/>
    <w:rsid w:val="006319CD"/>
    <w:rsid w:val="006359C8"/>
    <w:rsid w:val="00635B02"/>
    <w:rsid w:val="00635F40"/>
    <w:rsid w:val="00636880"/>
    <w:rsid w:val="00636B64"/>
    <w:rsid w:val="00637C13"/>
    <w:rsid w:val="00640ECD"/>
    <w:rsid w:val="00640F4D"/>
    <w:rsid w:val="006432C8"/>
    <w:rsid w:val="00643C47"/>
    <w:rsid w:val="006445F9"/>
    <w:rsid w:val="006450D6"/>
    <w:rsid w:val="00645644"/>
    <w:rsid w:val="006460BC"/>
    <w:rsid w:val="006500FE"/>
    <w:rsid w:val="0065072D"/>
    <w:rsid w:val="006511D1"/>
    <w:rsid w:val="0065129F"/>
    <w:rsid w:val="00651935"/>
    <w:rsid w:val="00653BC3"/>
    <w:rsid w:val="00654D25"/>
    <w:rsid w:val="006557D8"/>
    <w:rsid w:val="00656216"/>
    <w:rsid w:val="00656F0B"/>
    <w:rsid w:val="0065723F"/>
    <w:rsid w:val="006601C0"/>
    <w:rsid w:val="0066070F"/>
    <w:rsid w:val="00660A8F"/>
    <w:rsid w:val="00662C3D"/>
    <w:rsid w:val="00663214"/>
    <w:rsid w:val="0066365D"/>
    <w:rsid w:val="0066478D"/>
    <w:rsid w:val="006650DF"/>
    <w:rsid w:val="00667485"/>
    <w:rsid w:val="00667E0F"/>
    <w:rsid w:val="006709CA"/>
    <w:rsid w:val="00670A43"/>
    <w:rsid w:val="00671306"/>
    <w:rsid w:val="00673E67"/>
    <w:rsid w:val="0067587C"/>
    <w:rsid w:val="00675A52"/>
    <w:rsid w:val="006765C5"/>
    <w:rsid w:val="00676B49"/>
    <w:rsid w:val="0067727A"/>
    <w:rsid w:val="00681CD0"/>
    <w:rsid w:val="00683CE8"/>
    <w:rsid w:val="006860A3"/>
    <w:rsid w:val="00690505"/>
    <w:rsid w:val="00691AB0"/>
    <w:rsid w:val="00693F84"/>
    <w:rsid w:val="00694D09"/>
    <w:rsid w:val="00697F7B"/>
    <w:rsid w:val="006A2F59"/>
    <w:rsid w:val="006A3C9E"/>
    <w:rsid w:val="006A4957"/>
    <w:rsid w:val="006A4EF5"/>
    <w:rsid w:val="006A5D13"/>
    <w:rsid w:val="006A725B"/>
    <w:rsid w:val="006A744A"/>
    <w:rsid w:val="006A7A2F"/>
    <w:rsid w:val="006B0FDA"/>
    <w:rsid w:val="006B13B9"/>
    <w:rsid w:val="006B66C1"/>
    <w:rsid w:val="006B79C5"/>
    <w:rsid w:val="006C2289"/>
    <w:rsid w:val="006C24F0"/>
    <w:rsid w:val="006C4B17"/>
    <w:rsid w:val="006C52E1"/>
    <w:rsid w:val="006C592A"/>
    <w:rsid w:val="006D0B02"/>
    <w:rsid w:val="006D242D"/>
    <w:rsid w:val="006D29A4"/>
    <w:rsid w:val="006D301B"/>
    <w:rsid w:val="006D4507"/>
    <w:rsid w:val="006D4C7B"/>
    <w:rsid w:val="006D56BA"/>
    <w:rsid w:val="006D65E7"/>
    <w:rsid w:val="006D66C1"/>
    <w:rsid w:val="006D6A4A"/>
    <w:rsid w:val="006E1B8F"/>
    <w:rsid w:val="006E5BF4"/>
    <w:rsid w:val="006F0C56"/>
    <w:rsid w:val="006F0D3D"/>
    <w:rsid w:val="006F202D"/>
    <w:rsid w:val="006F25B3"/>
    <w:rsid w:val="006F4679"/>
    <w:rsid w:val="006F5557"/>
    <w:rsid w:val="006F79F7"/>
    <w:rsid w:val="006F7F2A"/>
    <w:rsid w:val="00702471"/>
    <w:rsid w:val="007043A7"/>
    <w:rsid w:val="007047D8"/>
    <w:rsid w:val="007049E6"/>
    <w:rsid w:val="00704AF3"/>
    <w:rsid w:val="00706268"/>
    <w:rsid w:val="00710B8B"/>
    <w:rsid w:val="00711D92"/>
    <w:rsid w:val="00714456"/>
    <w:rsid w:val="00714DFB"/>
    <w:rsid w:val="00716A54"/>
    <w:rsid w:val="0071734E"/>
    <w:rsid w:val="0071753D"/>
    <w:rsid w:val="007178CB"/>
    <w:rsid w:val="00720EA8"/>
    <w:rsid w:val="00720F21"/>
    <w:rsid w:val="00721B69"/>
    <w:rsid w:val="00721BD1"/>
    <w:rsid w:val="00721C98"/>
    <w:rsid w:val="00721ED1"/>
    <w:rsid w:val="00724E16"/>
    <w:rsid w:val="00726DE9"/>
    <w:rsid w:val="00727841"/>
    <w:rsid w:val="00730CD6"/>
    <w:rsid w:val="00731CCE"/>
    <w:rsid w:val="00732474"/>
    <w:rsid w:val="007328C6"/>
    <w:rsid w:val="007330B7"/>
    <w:rsid w:val="007357EE"/>
    <w:rsid w:val="007367A6"/>
    <w:rsid w:val="00736C76"/>
    <w:rsid w:val="00737AFE"/>
    <w:rsid w:val="00740532"/>
    <w:rsid w:val="00741D63"/>
    <w:rsid w:val="00741DED"/>
    <w:rsid w:val="00741F5F"/>
    <w:rsid w:val="00743873"/>
    <w:rsid w:val="00744AA6"/>
    <w:rsid w:val="00745921"/>
    <w:rsid w:val="0074664D"/>
    <w:rsid w:val="00746DE9"/>
    <w:rsid w:val="00750213"/>
    <w:rsid w:val="0075131B"/>
    <w:rsid w:val="007519D9"/>
    <w:rsid w:val="00753570"/>
    <w:rsid w:val="007536F4"/>
    <w:rsid w:val="00761577"/>
    <w:rsid w:val="00761BE0"/>
    <w:rsid w:val="00762C67"/>
    <w:rsid w:val="00763473"/>
    <w:rsid w:val="007648B2"/>
    <w:rsid w:val="007653B3"/>
    <w:rsid w:val="00765E34"/>
    <w:rsid w:val="00765E55"/>
    <w:rsid w:val="00766807"/>
    <w:rsid w:val="0077058A"/>
    <w:rsid w:val="00770698"/>
    <w:rsid w:val="00770ADA"/>
    <w:rsid w:val="00772963"/>
    <w:rsid w:val="00774937"/>
    <w:rsid w:val="007753D8"/>
    <w:rsid w:val="0077665B"/>
    <w:rsid w:val="00777020"/>
    <w:rsid w:val="00780433"/>
    <w:rsid w:val="00780E4A"/>
    <w:rsid w:val="00781160"/>
    <w:rsid w:val="007843B2"/>
    <w:rsid w:val="007857E7"/>
    <w:rsid w:val="00786F03"/>
    <w:rsid w:val="00787369"/>
    <w:rsid w:val="0078777C"/>
    <w:rsid w:val="00787C41"/>
    <w:rsid w:val="00787C74"/>
    <w:rsid w:val="00790EB8"/>
    <w:rsid w:val="00791CD7"/>
    <w:rsid w:val="0079242C"/>
    <w:rsid w:val="007931BD"/>
    <w:rsid w:val="00793ED7"/>
    <w:rsid w:val="00797BD2"/>
    <w:rsid w:val="007A06E4"/>
    <w:rsid w:val="007A0B01"/>
    <w:rsid w:val="007A2FE8"/>
    <w:rsid w:val="007A4EB1"/>
    <w:rsid w:val="007A5570"/>
    <w:rsid w:val="007A5968"/>
    <w:rsid w:val="007A6AB5"/>
    <w:rsid w:val="007A7E12"/>
    <w:rsid w:val="007A7E7D"/>
    <w:rsid w:val="007B0F1C"/>
    <w:rsid w:val="007B34BA"/>
    <w:rsid w:val="007B5CC5"/>
    <w:rsid w:val="007B69AE"/>
    <w:rsid w:val="007B712C"/>
    <w:rsid w:val="007B77D5"/>
    <w:rsid w:val="007C16CA"/>
    <w:rsid w:val="007C2084"/>
    <w:rsid w:val="007C25F2"/>
    <w:rsid w:val="007C31B1"/>
    <w:rsid w:val="007C42B9"/>
    <w:rsid w:val="007C5EC7"/>
    <w:rsid w:val="007C7705"/>
    <w:rsid w:val="007D06A9"/>
    <w:rsid w:val="007D14FB"/>
    <w:rsid w:val="007D168D"/>
    <w:rsid w:val="007D1FC0"/>
    <w:rsid w:val="007D48C4"/>
    <w:rsid w:val="007D498D"/>
    <w:rsid w:val="007D4B93"/>
    <w:rsid w:val="007D4FE5"/>
    <w:rsid w:val="007D602A"/>
    <w:rsid w:val="007D686F"/>
    <w:rsid w:val="007D7AA3"/>
    <w:rsid w:val="007E0CC3"/>
    <w:rsid w:val="007E14BE"/>
    <w:rsid w:val="007E1F76"/>
    <w:rsid w:val="007E3DBD"/>
    <w:rsid w:val="007E637E"/>
    <w:rsid w:val="007E7321"/>
    <w:rsid w:val="007F098E"/>
    <w:rsid w:val="007F2B99"/>
    <w:rsid w:val="007F2D9B"/>
    <w:rsid w:val="007F535B"/>
    <w:rsid w:val="007F62B9"/>
    <w:rsid w:val="00800FBA"/>
    <w:rsid w:val="0080424E"/>
    <w:rsid w:val="0080525C"/>
    <w:rsid w:val="00805B63"/>
    <w:rsid w:val="00805ED7"/>
    <w:rsid w:val="00806AEA"/>
    <w:rsid w:val="00806C2A"/>
    <w:rsid w:val="00807DC8"/>
    <w:rsid w:val="008103CD"/>
    <w:rsid w:val="00810AE7"/>
    <w:rsid w:val="0081166D"/>
    <w:rsid w:val="00811DED"/>
    <w:rsid w:val="00815165"/>
    <w:rsid w:val="008151A9"/>
    <w:rsid w:val="0081580C"/>
    <w:rsid w:val="00816FBF"/>
    <w:rsid w:val="00822225"/>
    <w:rsid w:val="0082248D"/>
    <w:rsid w:val="00825029"/>
    <w:rsid w:val="008255EF"/>
    <w:rsid w:val="008259FF"/>
    <w:rsid w:val="0082762B"/>
    <w:rsid w:val="00830163"/>
    <w:rsid w:val="00830CE4"/>
    <w:rsid w:val="0083223B"/>
    <w:rsid w:val="00832721"/>
    <w:rsid w:val="00836484"/>
    <w:rsid w:val="00840966"/>
    <w:rsid w:val="00840B45"/>
    <w:rsid w:val="008419F2"/>
    <w:rsid w:val="00842407"/>
    <w:rsid w:val="008427F1"/>
    <w:rsid w:val="00843FAB"/>
    <w:rsid w:val="00844684"/>
    <w:rsid w:val="00845580"/>
    <w:rsid w:val="00845F36"/>
    <w:rsid w:val="008463B4"/>
    <w:rsid w:val="008467A6"/>
    <w:rsid w:val="00851464"/>
    <w:rsid w:val="00857035"/>
    <w:rsid w:val="0085780D"/>
    <w:rsid w:val="0086183F"/>
    <w:rsid w:val="00862456"/>
    <w:rsid w:val="0086309F"/>
    <w:rsid w:val="008639D7"/>
    <w:rsid w:val="00863FCD"/>
    <w:rsid w:val="00864A0E"/>
    <w:rsid w:val="00864DA0"/>
    <w:rsid w:val="00867FF6"/>
    <w:rsid w:val="00870F80"/>
    <w:rsid w:val="008718EE"/>
    <w:rsid w:val="008728C0"/>
    <w:rsid w:val="00873FAD"/>
    <w:rsid w:val="00874A34"/>
    <w:rsid w:val="00874BD1"/>
    <w:rsid w:val="0087625A"/>
    <w:rsid w:val="00876EDA"/>
    <w:rsid w:val="00877994"/>
    <w:rsid w:val="0088016E"/>
    <w:rsid w:val="00881ADD"/>
    <w:rsid w:val="008830CB"/>
    <w:rsid w:val="0088391C"/>
    <w:rsid w:val="00883A8D"/>
    <w:rsid w:val="00885E44"/>
    <w:rsid w:val="00890D68"/>
    <w:rsid w:val="00890D72"/>
    <w:rsid w:val="00890EB5"/>
    <w:rsid w:val="00892BBF"/>
    <w:rsid w:val="008939F4"/>
    <w:rsid w:val="008962F2"/>
    <w:rsid w:val="00896C6F"/>
    <w:rsid w:val="008A0DA1"/>
    <w:rsid w:val="008A321F"/>
    <w:rsid w:val="008A4A7A"/>
    <w:rsid w:val="008A4C6C"/>
    <w:rsid w:val="008A5FA8"/>
    <w:rsid w:val="008A71A5"/>
    <w:rsid w:val="008B15A8"/>
    <w:rsid w:val="008B25DE"/>
    <w:rsid w:val="008B2B1D"/>
    <w:rsid w:val="008B610E"/>
    <w:rsid w:val="008B6A48"/>
    <w:rsid w:val="008B6DF7"/>
    <w:rsid w:val="008C072D"/>
    <w:rsid w:val="008C18A1"/>
    <w:rsid w:val="008C2379"/>
    <w:rsid w:val="008C2418"/>
    <w:rsid w:val="008C3B80"/>
    <w:rsid w:val="008C3D5C"/>
    <w:rsid w:val="008C3F35"/>
    <w:rsid w:val="008C40C4"/>
    <w:rsid w:val="008C4184"/>
    <w:rsid w:val="008C4D99"/>
    <w:rsid w:val="008C50EC"/>
    <w:rsid w:val="008C62E0"/>
    <w:rsid w:val="008C7168"/>
    <w:rsid w:val="008D02D6"/>
    <w:rsid w:val="008D62D0"/>
    <w:rsid w:val="008D6523"/>
    <w:rsid w:val="008D693A"/>
    <w:rsid w:val="008E1956"/>
    <w:rsid w:val="008E2F5F"/>
    <w:rsid w:val="008E6649"/>
    <w:rsid w:val="008E6D3F"/>
    <w:rsid w:val="008E73F8"/>
    <w:rsid w:val="008E78E2"/>
    <w:rsid w:val="008E7E71"/>
    <w:rsid w:val="008F15EA"/>
    <w:rsid w:val="008F1BB7"/>
    <w:rsid w:val="008F1F4D"/>
    <w:rsid w:val="008F2FCD"/>
    <w:rsid w:val="008F76A8"/>
    <w:rsid w:val="008F7773"/>
    <w:rsid w:val="008F781B"/>
    <w:rsid w:val="0090068C"/>
    <w:rsid w:val="009006B7"/>
    <w:rsid w:val="00900F79"/>
    <w:rsid w:val="009010EB"/>
    <w:rsid w:val="009013B7"/>
    <w:rsid w:val="00902690"/>
    <w:rsid w:val="0090329A"/>
    <w:rsid w:val="00904FB0"/>
    <w:rsid w:val="00905936"/>
    <w:rsid w:val="00905FE2"/>
    <w:rsid w:val="00906BCB"/>
    <w:rsid w:val="00911A88"/>
    <w:rsid w:val="009161FA"/>
    <w:rsid w:val="00916D53"/>
    <w:rsid w:val="009172E0"/>
    <w:rsid w:val="00921B7C"/>
    <w:rsid w:val="00921FBC"/>
    <w:rsid w:val="00923365"/>
    <w:rsid w:val="00924E20"/>
    <w:rsid w:val="00925DA7"/>
    <w:rsid w:val="009277B2"/>
    <w:rsid w:val="0093108F"/>
    <w:rsid w:val="00932CA2"/>
    <w:rsid w:val="00933EB0"/>
    <w:rsid w:val="00934CE8"/>
    <w:rsid w:val="00935B35"/>
    <w:rsid w:val="00936442"/>
    <w:rsid w:val="00936865"/>
    <w:rsid w:val="00941A37"/>
    <w:rsid w:val="009466D1"/>
    <w:rsid w:val="00950EE7"/>
    <w:rsid w:val="00951FCA"/>
    <w:rsid w:val="009523D5"/>
    <w:rsid w:val="00952809"/>
    <w:rsid w:val="00952AC7"/>
    <w:rsid w:val="009532FB"/>
    <w:rsid w:val="00954C71"/>
    <w:rsid w:val="00956127"/>
    <w:rsid w:val="00957CE3"/>
    <w:rsid w:val="00960AAA"/>
    <w:rsid w:val="00961AD4"/>
    <w:rsid w:val="00962DBB"/>
    <w:rsid w:val="00965CC1"/>
    <w:rsid w:val="009715FD"/>
    <w:rsid w:val="00972D1B"/>
    <w:rsid w:val="00973A4B"/>
    <w:rsid w:val="0097546B"/>
    <w:rsid w:val="0097564B"/>
    <w:rsid w:val="00982302"/>
    <w:rsid w:val="00984537"/>
    <w:rsid w:val="00985250"/>
    <w:rsid w:val="00987C0B"/>
    <w:rsid w:val="009900FE"/>
    <w:rsid w:val="00990888"/>
    <w:rsid w:val="00991A4C"/>
    <w:rsid w:val="00993359"/>
    <w:rsid w:val="0099742A"/>
    <w:rsid w:val="0099790F"/>
    <w:rsid w:val="009A217F"/>
    <w:rsid w:val="009A454A"/>
    <w:rsid w:val="009A46DA"/>
    <w:rsid w:val="009A482F"/>
    <w:rsid w:val="009A6890"/>
    <w:rsid w:val="009A70DD"/>
    <w:rsid w:val="009A7420"/>
    <w:rsid w:val="009A7B8D"/>
    <w:rsid w:val="009B1EA3"/>
    <w:rsid w:val="009B3045"/>
    <w:rsid w:val="009B33F4"/>
    <w:rsid w:val="009B4B09"/>
    <w:rsid w:val="009B5358"/>
    <w:rsid w:val="009B5850"/>
    <w:rsid w:val="009C1397"/>
    <w:rsid w:val="009C1B8A"/>
    <w:rsid w:val="009C1BFF"/>
    <w:rsid w:val="009C3566"/>
    <w:rsid w:val="009C4B7D"/>
    <w:rsid w:val="009C7669"/>
    <w:rsid w:val="009D1CE5"/>
    <w:rsid w:val="009D1D0B"/>
    <w:rsid w:val="009D28A5"/>
    <w:rsid w:val="009D30B1"/>
    <w:rsid w:val="009D629B"/>
    <w:rsid w:val="009E00B5"/>
    <w:rsid w:val="009E1D79"/>
    <w:rsid w:val="009E4A40"/>
    <w:rsid w:val="009E4DEA"/>
    <w:rsid w:val="009E61FD"/>
    <w:rsid w:val="009E7695"/>
    <w:rsid w:val="009E7A8E"/>
    <w:rsid w:val="009F0579"/>
    <w:rsid w:val="009F0644"/>
    <w:rsid w:val="009F0BF8"/>
    <w:rsid w:val="009F0C5D"/>
    <w:rsid w:val="009F0DA0"/>
    <w:rsid w:val="009F1520"/>
    <w:rsid w:val="009F17F9"/>
    <w:rsid w:val="009F1D9D"/>
    <w:rsid w:val="009F32D9"/>
    <w:rsid w:val="009F4CD7"/>
    <w:rsid w:val="009F54A4"/>
    <w:rsid w:val="009F71D2"/>
    <w:rsid w:val="00A039B3"/>
    <w:rsid w:val="00A04695"/>
    <w:rsid w:val="00A05898"/>
    <w:rsid w:val="00A1135C"/>
    <w:rsid w:val="00A11C6A"/>
    <w:rsid w:val="00A128F2"/>
    <w:rsid w:val="00A12E3A"/>
    <w:rsid w:val="00A14CD8"/>
    <w:rsid w:val="00A240B1"/>
    <w:rsid w:val="00A24819"/>
    <w:rsid w:val="00A25DE4"/>
    <w:rsid w:val="00A270A0"/>
    <w:rsid w:val="00A27E94"/>
    <w:rsid w:val="00A308B6"/>
    <w:rsid w:val="00A32671"/>
    <w:rsid w:val="00A32FC1"/>
    <w:rsid w:val="00A3669E"/>
    <w:rsid w:val="00A36F02"/>
    <w:rsid w:val="00A408D3"/>
    <w:rsid w:val="00A424FC"/>
    <w:rsid w:val="00A4374E"/>
    <w:rsid w:val="00A44AB6"/>
    <w:rsid w:val="00A46E30"/>
    <w:rsid w:val="00A56526"/>
    <w:rsid w:val="00A56DDA"/>
    <w:rsid w:val="00A60B1D"/>
    <w:rsid w:val="00A610E1"/>
    <w:rsid w:val="00A611B9"/>
    <w:rsid w:val="00A61825"/>
    <w:rsid w:val="00A62581"/>
    <w:rsid w:val="00A63619"/>
    <w:rsid w:val="00A642B3"/>
    <w:rsid w:val="00A707D2"/>
    <w:rsid w:val="00A72743"/>
    <w:rsid w:val="00A72F96"/>
    <w:rsid w:val="00A73256"/>
    <w:rsid w:val="00A732C6"/>
    <w:rsid w:val="00A737EE"/>
    <w:rsid w:val="00A73A2B"/>
    <w:rsid w:val="00A73A59"/>
    <w:rsid w:val="00A74A6D"/>
    <w:rsid w:val="00A75282"/>
    <w:rsid w:val="00A775D2"/>
    <w:rsid w:val="00A82A3C"/>
    <w:rsid w:val="00A83A98"/>
    <w:rsid w:val="00A840B7"/>
    <w:rsid w:val="00A9061B"/>
    <w:rsid w:val="00A9154A"/>
    <w:rsid w:val="00A92A6B"/>
    <w:rsid w:val="00A92A98"/>
    <w:rsid w:val="00A93129"/>
    <w:rsid w:val="00A97A14"/>
    <w:rsid w:val="00AA10DC"/>
    <w:rsid w:val="00AA11BA"/>
    <w:rsid w:val="00AA2207"/>
    <w:rsid w:val="00AA2C7E"/>
    <w:rsid w:val="00AA376C"/>
    <w:rsid w:val="00AA4F8C"/>
    <w:rsid w:val="00AA543B"/>
    <w:rsid w:val="00AA646E"/>
    <w:rsid w:val="00AB021F"/>
    <w:rsid w:val="00AB3262"/>
    <w:rsid w:val="00AB33F5"/>
    <w:rsid w:val="00AB3546"/>
    <w:rsid w:val="00AB409D"/>
    <w:rsid w:val="00AB5E01"/>
    <w:rsid w:val="00AB6C3B"/>
    <w:rsid w:val="00AB7869"/>
    <w:rsid w:val="00AB7D23"/>
    <w:rsid w:val="00AC194F"/>
    <w:rsid w:val="00AC2BA7"/>
    <w:rsid w:val="00AC2ED9"/>
    <w:rsid w:val="00AC2F06"/>
    <w:rsid w:val="00AC4382"/>
    <w:rsid w:val="00AC5216"/>
    <w:rsid w:val="00AC7D74"/>
    <w:rsid w:val="00AC7DA0"/>
    <w:rsid w:val="00AD008A"/>
    <w:rsid w:val="00AD25A4"/>
    <w:rsid w:val="00AD2F82"/>
    <w:rsid w:val="00AD4235"/>
    <w:rsid w:val="00AD5BAF"/>
    <w:rsid w:val="00AD67FE"/>
    <w:rsid w:val="00AE0D8D"/>
    <w:rsid w:val="00AE1035"/>
    <w:rsid w:val="00AE1472"/>
    <w:rsid w:val="00AE230C"/>
    <w:rsid w:val="00AE2C03"/>
    <w:rsid w:val="00AE2FA7"/>
    <w:rsid w:val="00AE66B0"/>
    <w:rsid w:val="00AF379E"/>
    <w:rsid w:val="00AF3AB3"/>
    <w:rsid w:val="00AF6EFF"/>
    <w:rsid w:val="00B00281"/>
    <w:rsid w:val="00B00F49"/>
    <w:rsid w:val="00B022CA"/>
    <w:rsid w:val="00B028D0"/>
    <w:rsid w:val="00B0464C"/>
    <w:rsid w:val="00B0515F"/>
    <w:rsid w:val="00B05371"/>
    <w:rsid w:val="00B05D08"/>
    <w:rsid w:val="00B075B1"/>
    <w:rsid w:val="00B07D6A"/>
    <w:rsid w:val="00B11B2F"/>
    <w:rsid w:val="00B12668"/>
    <w:rsid w:val="00B131C9"/>
    <w:rsid w:val="00B13723"/>
    <w:rsid w:val="00B13843"/>
    <w:rsid w:val="00B138B3"/>
    <w:rsid w:val="00B145A3"/>
    <w:rsid w:val="00B15D48"/>
    <w:rsid w:val="00B174AA"/>
    <w:rsid w:val="00B2049F"/>
    <w:rsid w:val="00B20936"/>
    <w:rsid w:val="00B21428"/>
    <w:rsid w:val="00B21B50"/>
    <w:rsid w:val="00B262A3"/>
    <w:rsid w:val="00B26812"/>
    <w:rsid w:val="00B26F00"/>
    <w:rsid w:val="00B3012F"/>
    <w:rsid w:val="00B35D57"/>
    <w:rsid w:val="00B3673E"/>
    <w:rsid w:val="00B41B9C"/>
    <w:rsid w:val="00B43436"/>
    <w:rsid w:val="00B43EAA"/>
    <w:rsid w:val="00B44415"/>
    <w:rsid w:val="00B4589B"/>
    <w:rsid w:val="00B46973"/>
    <w:rsid w:val="00B503F2"/>
    <w:rsid w:val="00B524AD"/>
    <w:rsid w:val="00B52A57"/>
    <w:rsid w:val="00B558F5"/>
    <w:rsid w:val="00B565DD"/>
    <w:rsid w:val="00B57E91"/>
    <w:rsid w:val="00B602A3"/>
    <w:rsid w:val="00B60D30"/>
    <w:rsid w:val="00B61F30"/>
    <w:rsid w:val="00B61F41"/>
    <w:rsid w:val="00B62A5F"/>
    <w:rsid w:val="00B63254"/>
    <w:rsid w:val="00B63F22"/>
    <w:rsid w:val="00B642E6"/>
    <w:rsid w:val="00B658D0"/>
    <w:rsid w:val="00B65B52"/>
    <w:rsid w:val="00B71916"/>
    <w:rsid w:val="00B71BAA"/>
    <w:rsid w:val="00B7548B"/>
    <w:rsid w:val="00B764BD"/>
    <w:rsid w:val="00B772F0"/>
    <w:rsid w:val="00B775B1"/>
    <w:rsid w:val="00B81392"/>
    <w:rsid w:val="00B824A3"/>
    <w:rsid w:val="00B8354C"/>
    <w:rsid w:val="00B838BE"/>
    <w:rsid w:val="00B84EA1"/>
    <w:rsid w:val="00B861D0"/>
    <w:rsid w:val="00B90E4F"/>
    <w:rsid w:val="00B90F5F"/>
    <w:rsid w:val="00B91283"/>
    <w:rsid w:val="00B92879"/>
    <w:rsid w:val="00B945C9"/>
    <w:rsid w:val="00B9779B"/>
    <w:rsid w:val="00B97A92"/>
    <w:rsid w:val="00BA0A35"/>
    <w:rsid w:val="00BA3876"/>
    <w:rsid w:val="00BA68F0"/>
    <w:rsid w:val="00BA7098"/>
    <w:rsid w:val="00BA7CB2"/>
    <w:rsid w:val="00BB0158"/>
    <w:rsid w:val="00BB1866"/>
    <w:rsid w:val="00BB2B4E"/>
    <w:rsid w:val="00BB371C"/>
    <w:rsid w:val="00BB4C6D"/>
    <w:rsid w:val="00BB54EC"/>
    <w:rsid w:val="00BC087C"/>
    <w:rsid w:val="00BC1599"/>
    <w:rsid w:val="00BC1F5B"/>
    <w:rsid w:val="00BC2678"/>
    <w:rsid w:val="00BC2AC9"/>
    <w:rsid w:val="00BC2E1D"/>
    <w:rsid w:val="00BC313C"/>
    <w:rsid w:val="00BD0EC8"/>
    <w:rsid w:val="00BD3870"/>
    <w:rsid w:val="00BD66AA"/>
    <w:rsid w:val="00BD67E5"/>
    <w:rsid w:val="00BD691E"/>
    <w:rsid w:val="00BE0CED"/>
    <w:rsid w:val="00BE0D68"/>
    <w:rsid w:val="00BE0D7D"/>
    <w:rsid w:val="00BE198F"/>
    <w:rsid w:val="00BE1C21"/>
    <w:rsid w:val="00BE1CAE"/>
    <w:rsid w:val="00BE2B85"/>
    <w:rsid w:val="00BE2BE5"/>
    <w:rsid w:val="00BE3A6C"/>
    <w:rsid w:val="00BE4C59"/>
    <w:rsid w:val="00BE5127"/>
    <w:rsid w:val="00BE6C65"/>
    <w:rsid w:val="00BE7B0D"/>
    <w:rsid w:val="00BE7C65"/>
    <w:rsid w:val="00BF00A2"/>
    <w:rsid w:val="00BF06A1"/>
    <w:rsid w:val="00BF0C6E"/>
    <w:rsid w:val="00BF2C64"/>
    <w:rsid w:val="00BF46C6"/>
    <w:rsid w:val="00BF5000"/>
    <w:rsid w:val="00BF50E6"/>
    <w:rsid w:val="00BF5621"/>
    <w:rsid w:val="00C011FD"/>
    <w:rsid w:val="00C01E11"/>
    <w:rsid w:val="00C02B98"/>
    <w:rsid w:val="00C03C34"/>
    <w:rsid w:val="00C04FA1"/>
    <w:rsid w:val="00C057B4"/>
    <w:rsid w:val="00C05B94"/>
    <w:rsid w:val="00C069D3"/>
    <w:rsid w:val="00C07C60"/>
    <w:rsid w:val="00C10227"/>
    <w:rsid w:val="00C102C9"/>
    <w:rsid w:val="00C10C4B"/>
    <w:rsid w:val="00C11455"/>
    <w:rsid w:val="00C13FBA"/>
    <w:rsid w:val="00C13FD0"/>
    <w:rsid w:val="00C152F2"/>
    <w:rsid w:val="00C16130"/>
    <w:rsid w:val="00C16E49"/>
    <w:rsid w:val="00C20BC0"/>
    <w:rsid w:val="00C22761"/>
    <w:rsid w:val="00C26CDA"/>
    <w:rsid w:val="00C26D72"/>
    <w:rsid w:val="00C27641"/>
    <w:rsid w:val="00C32268"/>
    <w:rsid w:val="00C36101"/>
    <w:rsid w:val="00C36871"/>
    <w:rsid w:val="00C4350A"/>
    <w:rsid w:val="00C4426A"/>
    <w:rsid w:val="00C44286"/>
    <w:rsid w:val="00C4488C"/>
    <w:rsid w:val="00C467B4"/>
    <w:rsid w:val="00C51202"/>
    <w:rsid w:val="00C533CD"/>
    <w:rsid w:val="00C5392C"/>
    <w:rsid w:val="00C53BCA"/>
    <w:rsid w:val="00C53DEB"/>
    <w:rsid w:val="00C54148"/>
    <w:rsid w:val="00C56298"/>
    <w:rsid w:val="00C568F1"/>
    <w:rsid w:val="00C60411"/>
    <w:rsid w:val="00C6079C"/>
    <w:rsid w:val="00C629BD"/>
    <w:rsid w:val="00C6702B"/>
    <w:rsid w:val="00C70464"/>
    <w:rsid w:val="00C7100A"/>
    <w:rsid w:val="00C72020"/>
    <w:rsid w:val="00C73924"/>
    <w:rsid w:val="00C7451F"/>
    <w:rsid w:val="00C75BB6"/>
    <w:rsid w:val="00C75DEF"/>
    <w:rsid w:val="00C77B3D"/>
    <w:rsid w:val="00C77CDE"/>
    <w:rsid w:val="00C813CB"/>
    <w:rsid w:val="00C81E84"/>
    <w:rsid w:val="00C824B0"/>
    <w:rsid w:val="00C839CC"/>
    <w:rsid w:val="00C854E1"/>
    <w:rsid w:val="00C9162E"/>
    <w:rsid w:val="00C9217C"/>
    <w:rsid w:val="00C927CF"/>
    <w:rsid w:val="00C96712"/>
    <w:rsid w:val="00C97169"/>
    <w:rsid w:val="00CA1379"/>
    <w:rsid w:val="00CA1649"/>
    <w:rsid w:val="00CA2C37"/>
    <w:rsid w:val="00CA3EDE"/>
    <w:rsid w:val="00CA4120"/>
    <w:rsid w:val="00CA415D"/>
    <w:rsid w:val="00CA45CF"/>
    <w:rsid w:val="00CA4C84"/>
    <w:rsid w:val="00CA6B4A"/>
    <w:rsid w:val="00CA6B73"/>
    <w:rsid w:val="00CB0890"/>
    <w:rsid w:val="00CB097D"/>
    <w:rsid w:val="00CB17FC"/>
    <w:rsid w:val="00CB2891"/>
    <w:rsid w:val="00CB3ABC"/>
    <w:rsid w:val="00CB3C60"/>
    <w:rsid w:val="00CB41C1"/>
    <w:rsid w:val="00CB5E14"/>
    <w:rsid w:val="00CB69E2"/>
    <w:rsid w:val="00CB6E0E"/>
    <w:rsid w:val="00CC1E65"/>
    <w:rsid w:val="00CC3218"/>
    <w:rsid w:val="00CC339E"/>
    <w:rsid w:val="00CC4F27"/>
    <w:rsid w:val="00CC4FB2"/>
    <w:rsid w:val="00CD13EA"/>
    <w:rsid w:val="00CD53A7"/>
    <w:rsid w:val="00CE1061"/>
    <w:rsid w:val="00CE13C8"/>
    <w:rsid w:val="00CE37AA"/>
    <w:rsid w:val="00CE3B5E"/>
    <w:rsid w:val="00CE47BC"/>
    <w:rsid w:val="00CE5595"/>
    <w:rsid w:val="00CE5947"/>
    <w:rsid w:val="00CE7357"/>
    <w:rsid w:val="00CE7DFC"/>
    <w:rsid w:val="00CF0FA9"/>
    <w:rsid w:val="00CF1273"/>
    <w:rsid w:val="00CF21F8"/>
    <w:rsid w:val="00CF46D2"/>
    <w:rsid w:val="00CF6326"/>
    <w:rsid w:val="00CF75FB"/>
    <w:rsid w:val="00CF7E39"/>
    <w:rsid w:val="00D016BA"/>
    <w:rsid w:val="00D0260B"/>
    <w:rsid w:val="00D03BAF"/>
    <w:rsid w:val="00D04DFA"/>
    <w:rsid w:val="00D0756B"/>
    <w:rsid w:val="00D15CD5"/>
    <w:rsid w:val="00D25DD3"/>
    <w:rsid w:val="00D3109D"/>
    <w:rsid w:val="00D318DD"/>
    <w:rsid w:val="00D31F52"/>
    <w:rsid w:val="00D33CF7"/>
    <w:rsid w:val="00D36867"/>
    <w:rsid w:val="00D414B8"/>
    <w:rsid w:val="00D438D8"/>
    <w:rsid w:val="00D43B97"/>
    <w:rsid w:val="00D45968"/>
    <w:rsid w:val="00D4627D"/>
    <w:rsid w:val="00D46343"/>
    <w:rsid w:val="00D464AD"/>
    <w:rsid w:val="00D46A57"/>
    <w:rsid w:val="00D46DC4"/>
    <w:rsid w:val="00D50781"/>
    <w:rsid w:val="00D513DB"/>
    <w:rsid w:val="00D51D8E"/>
    <w:rsid w:val="00D53F28"/>
    <w:rsid w:val="00D564D9"/>
    <w:rsid w:val="00D567E0"/>
    <w:rsid w:val="00D6009D"/>
    <w:rsid w:val="00D60260"/>
    <w:rsid w:val="00D6381E"/>
    <w:rsid w:val="00D643C0"/>
    <w:rsid w:val="00D65C05"/>
    <w:rsid w:val="00D67431"/>
    <w:rsid w:val="00D7179A"/>
    <w:rsid w:val="00D73D3C"/>
    <w:rsid w:val="00D73F59"/>
    <w:rsid w:val="00D7577A"/>
    <w:rsid w:val="00D767C8"/>
    <w:rsid w:val="00D77C7D"/>
    <w:rsid w:val="00D77CF0"/>
    <w:rsid w:val="00D83399"/>
    <w:rsid w:val="00D835BB"/>
    <w:rsid w:val="00D85F05"/>
    <w:rsid w:val="00D9357C"/>
    <w:rsid w:val="00D937DA"/>
    <w:rsid w:val="00D93888"/>
    <w:rsid w:val="00D93978"/>
    <w:rsid w:val="00D95985"/>
    <w:rsid w:val="00D960B5"/>
    <w:rsid w:val="00D97C04"/>
    <w:rsid w:val="00DA1488"/>
    <w:rsid w:val="00DA3970"/>
    <w:rsid w:val="00DA51FB"/>
    <w:rsid w:val="00DA7213"/>
    <w:rsid w:val="00DA76C1"/>
    <w:rsid w:val="00DB0011"/>
    <w:rsid w:val="00DB05B9"/>
    <w:rsid w:val="00DB0B1C"/>
    <w:rsid w:val="00DB2B34"/>
    <w:rsid w:val="00DB31F4"/>
    <w:rsid w:val="00DB4210"/>
    <w:rsid w:val="00DB4AD6"/>
    <w:rsid w:val="00DB56C5"/>
    <w:rsid w:val="00DB6407"/>
    <w:rsid w:val="00DB6EC4"/>
    <w:rsid w:val="00DC1293"/>
    <w:rsid w:val="00DC1592"/>
    <w:rsid w:val="00DC77E3"/>
    <w:rsid w:val="00DC7A91"/>
    <w:rsid w:val="00DD321B"/>
    <w:rsid w:val="00DD37FD"/>
    <w:rsid w:val="00DD6387"/>
    <w:rsid w:val="00DD6B45"/>
    <w:rsid w:val="00DD6E8F"/>
    <w:rsid w:val="00DD73AF"/>
    <w:rsid w:val="00DD762E"/>
    <w:rsid w:val="00DD7F85"/>
    <w:rsid w:val="00DE0F71"/>
    <w:rsid w:val="00DE1152"/>
    <w:rsid w:val="00DE41B4"/>
    <w:rsid w:val="00DE5D68"/>
    <w:rsid w:val="00DE60A4"/>
    <w:rsid w:val="00DE663E"/>
    <w:rsid w:val="00DE68CA"/>
    <w:rsid w:val="00DE7865"/>
    <w:rsid w:val="00DE7C90"/>
    <w:rsid w:val="00DF0EB4"/>
    <w:rsid w:val="00DF1390"/>
    <w:rsid w:val="00DF1777"/>
    <w:rsid w:val="00DF1D2F"/>
    <w:rsid w:val="00DF34CB"/>
    <w:rsid w:val="00DF4266"/>
    <w:rsid w:val="00DF4CB6"/>
    <w:rsid w:val="00DF5434"/>
    <w:rsid w:val="00DF5642"/>
    <w:rsid w:val="00DF61AC"/>
    <w:rsid w:val="00DF66E8"/>
    <w:rsid w:val="00E015AC"/>
    <w:rsid w:val="00E0449A"/>
    <w:rsid w:val="00E05B59"/>
    <w:rsid w:val="00E065B8"/>
    <w:rsid w:val="00E06F2A"/>
    <w:rsid w:val="00E072B1"/>
    <w:rsid w:val="00E075E8"/>
    <w:rsid w:val="00E07C0F"/>
    <w:rsid w:val="00E1039D"/>
    <w:rsid w:val="00E105F5"/>
    <w:rsid w:val="00E10EF2"/>
    <w:rsid w:val="00E12F49"/>
    <w:rsid w:val="00E13482"/>
    <w:rsid w:val="00E13D63"/>
    <w:rsid w:val="00E17D0F"/>
    <w:rsid w:val="00E21AC4"/>
    <w:rsid w:val="00E21BA9"/>
    <w:rsid w:val="00E238F9"/>
    <w:rsid w:val="00E23AE5"/>
    <w:rsid w:val="00E24807"/>
    <w:rsid w:val="00E265C4"/>
    <w:rsid w:val="00E30FCE"/>
    <w:rsid w:val="00E3285C"/>
    <w:rsid w:val="00E32C74"/>
    <w:rsid w:val="00E34274"/>
    <w:rsid w:val="00E34E02"/>
    <w:rsid w:val="00E3516C"/>
    <w:rsid w:val="00E3538F"/>
    <w:rsid w:val="00E3683F"/>
    <w:rsid w:val="00E36BBC"/>
    <w:rsid w:val="00E37BB0"/>
    <w:rsid w:val="00E4214D"/>
    <w:rsid w:val="00E424AF"/>
    <w:rsid w:val="00E42CF9"/>
    <w:rsid w:val="00E435D3"/>
    <w:rsid w:val="00E44E2B"/>
    <w:rsid w:val="00E46613"/>
    <w:rsid w:val="00E468DD"/>
    <w:rsid w:val="00E468EE"/>
    <w:rsid w:val="00E46B80"/>
    <w:rsid w:val="00E5263F"/>
    <w:rsid w:val="00E53817"/>
    <w:rsid w:val="00E57D2E"/>
    <w:rsid w:val="00E61621"/>
    <w:rsid w:val="00E6367A"/>
    <w:rsid w:val="00E64219"/>
    <w:rsid w:val="00E64487"/>
    <w:rsid w:val="00E65AD7"/>
    <w:rsid w:val="00E66212"/>
    <w:rsid w:val="00E6737A"/>
    <w:rsid w:val="00E70117"/>
    <w:rsid w:val="00E70BD5"/>
    <w:rsid w:val="00E719B8"/>
    <w:rsid w:val="00E72540"/>
    <w:rsid w:val="00E7285F"/>
    <w:rsid w:val="00E73E72"/>
    <w:rsid w:val="00E75843"/>
    <w:rsid w:val="00E75BD8"/>
    <w:rsid w:val="00E75E2F"/>
    <w:rsid w:val="00E762E9"/>
    <w:rsid w:val="00E80174"/>
    <w:rsid w:val="00E8122B"/>
    <w:rsid w:val="00E83460"/>
    <w:rsid w:val="00E83AD9"/>
    <w:rsid w:val="00E84276"/>
    <w:rsid w:val="00E86198"/>
    <w:rsid w:val="00E87530"/>
    <w:rsid w:val="00E878E4"/>
    <w:rsid w:val="00E926F7"/>
    <w:rsid w:val="00E939C5"/>
    <w:rsid w:val="00E9419E"/>
    <w:rsid w:val="00E95962"/>
    <w:rsid w:val="00E964CA"/>
    <w:rsid w:val="00EA218B"/>
    <w:rsid w:val="00EA483B"/>
    <w:rsid w:val="00EA56CE"/>
    <w:rsid w:val="00EA5730"/>
    <w:rsid w:val="00EB0527"/>
    <w:rsid w:val="00EB1377"/>
    <w:rsid w:val="00EB1447"/>
    <w:rsid w:val="00EB634C"/>
    <w:rsid w:val="00EB69FF"/>
    <w:rsid w:val="00EB6DE9"/>
    <w:rsid w:val="00EC0C5D"/>
    <w:rsid w:val="00EC0FE8"/>
    <w:rsid w:val="00EC19FF"/>
    <w:rsid w:val="00EC2677"/>
    <w:rsid w:val="00EC2B5B"/>
    <w:rsid w:val="00EC2E23"/>
    <w:rsid w:val="00EC49AE"/>
    <w:rsid w:val="00EC5339"/>
    <w:rsid w:val="00EC67AE"/>
    <w:rsid w:val="00EC7AE5"/>
    <w:rsid w:val="00ED0014"/>
    <w:rsid w:val="00ED120A"/>
    <w:rsid w:val="00ED159C"/>
    <w:rsid w:val="00ED1D75"/>
    <w:rsid w:val="00ED4B57"/>
    <w:rsid w:val="00ED5276"/>
    <w:rsid w:val="00ED6136"/>
    <w:rsid w:val="00ED65DC"/>
    <w:rsid w:val="00EE10C6"/>
    <w:rsid w:val="00EE466A"/>
    <w:rsid w:val="00EE5DBC"/>
    <w:rsid w:val="00EF1915"/>
    <w:rsid w:val="00EF2182"/>
    <w:rsid w:val="00EF342C"/>
    <w:rsid w:val="00EF536C"/>
    <w:rsid w:val="00EF5A94"/>
    <w:rsid w:val="00EF67EE"/>
    <w:rsid w:val="00EF781E"/>
    <w:rsid w:val="00F007D0"/>
    <w:rsid w:val="00F0248C"/>
    <w:rsid w:val="00F02EC8"/>
    <w:rsid w:val="00F03C11"/>
    <w:rsid w:val="00F04834"/>
    <w:rsid w:val="00F04FFA"/>
    <w:rsid w:val="00F05266"/>
    <w:rsid w:val="00F108CB"/>
    <w:rsid w:val="00F10F39"/>
    <w:rsid w:val="00F12619"/>
    <w:rsid w:val="00F142EC"/>
    <w:rsid w:val="00F16AC6"/>
    <w:rsid w:val="00F17DF5"/>
    <w:rsid w:val="00F205A4"/>
    <w:rsid w:val="00F211FE"/>
    <w:rsid w:val="00F21B6C"/>
    <w:rsid w:val="00F22B84"/>
    <w:rsid w:val="00F22D27"/>
    <w:rsid w:val="00F232B9"/>
    <w:rsid w:val="00F250BA"/>
    <w:rsid w:val="00F25A9B"/>
    <w:rsid w:val="00F25DA2"/>
    <w:rsid w:val="00F25E29"/>
    <w:rsid w:val="00F26DD6"/>
    <w:rsid w:val="00F30F1B"/>
    <w:rsid w:val="00F313ED"/>
    <w:rsid w:val="00F34D66"/>
    <w:rsid w:val="00F34F64"/>
    <w:rsid w:val="00F35015"/>
    <w:rsid w:val="00F420B2"/>
    <w:rsid w:val="00F439DA"/>
    <w:rsid w:val="00F45C9C"/>
    <w:rsid w:val="00F46638"/>
    <w:rsid w:val="00F479D8"/>
    <w:rsid w:val="00F504BE"/>
    <w:rsid w:val="00F52D23"/>
    <w:rsid w:val="00F54A66"/>
    <w:rsid w:val="00F55F4E"/>
    <w:rsid w:val="00F56697"/>
    <w:rsid w:val="00F56F33"/>
    <w:rsid w:val="00F60AFB"/>
    <w:rsid w:val="00F61C7D"/>
    <w:rsid w:val="00F61D2B"/>
    <w:rsid w:val="00F62F7A"/>
    <w:rsid w:val="00F63CD0"/>
    <w:rsid w:val="00F658F3"/>
    <w:rsid w:val="00F66F58"/>
    <w:rsid w:val="00F672E4"/>
    <w:rsid w:val="00F673AF"/>
    <w:rsid w:val="00F7046C"/>
    <w:rsid w:val="00F71A11"/>
    <w:rsid w:val="00F75C05"/>
    <w:rsid w:val="00F75DDF"/>
    <w:rsid w:val="00F762FE"/>
    <w:rsid w:val="00F77A06"/>
    <w:rsid w:val="00F77D66"/>
    <w:rsid w:val="00F8196C"/>
    <w:rsid w:val="00F819B6"/>
    <w:rsid w:val="00F81C78"/>
    <w:rsid w:val="00F838D2"/>
    <w:rsid w:val="00F84AA3"/>
    <w:rsid w:val="00F85DB2"/>
    <w:rsid w:val="00F879A6"/>
    <w:rsid w:val="00F90F43"/>
    <w:rsid w:val="00F9152B"/>
    <w:rsid w:val="00F92AA0"/>
    <w:rsid w:val="00F940DC"/>
    <w:rsid w:val="00F94759"/>
    <w:rsid w:val="00F957A5"/>
    <w:rsid w:val="00F9752D"/>
    <w:rsid w:val="00FA13ED"/>
    <w:rsid w:val="00FA2FA6"/>
    <w:rsid w:val="00FA32A3"/>
    <w:rsid w:val="00FA750F"/>
    <w:rsid w:val="00FA7F1D"/>
    <w:rsid w:val="00FB2352"/>
    <w:rsid w:val="00FB3508"/>
    <w:rsid w:val="00FB3893"/>
    <w:rsid w:val="00FB44EA"/>
    <w:rsid w:val="00FB5205"/>
    <w:rsid w:val="00FB60A8"/>
    <w:rsid w:val="00FB624D"/>
    <w:rsid w:val="00FB6651"/>
    <w:rsid w:val="00FB67BA"/>
    <w:rsid w:val="00FB78CB"/>
    <w:rsid w:val="00FC0590"/>
    <w:rsid w:val="00FC0D88"/>
    <w:rsid w:val="00FC1578"/>
    <w:rsid w:val="00FC15DE"/>
    <w:rsid w:val="00FC2031"/>
    <w:rsid w:val="00FC2E1F"/>
    <w:rsid w:val="00FC4264"/>
    <w:rsid w:val="00FC48BA"/>
    <w:rsid w:val="00FC4955"/>
    <w:rsid w:val="00FC4E4D"/>
    <w:rsid w:val="00FC5D5D"/>
    <w:rsid w:val="00FC65B9"/>
    <w:rsid w:val="00FC768F"/>
    <w:rsid w:val="00FC7FAD"/>
    <w:rsid w:val="00FD2041"/>
    <w:rsid w:val="00FD5FE9"/>
    <w:rsid w:val="00FD66F9"/>
    <w:rsid w:val="00FD6F16"/>
    <w:rsid w:val="00FD77C7"/>
    <w:rsid w:val="00FE0520"/>
    <w:rsid w:val="00FE36B0"/>
    <w:rsid w:val="00FE37E3"/>
    <w:rsid w:val="00FE4AAF"/>
    <w:rsid w:val="00FE5C85"/>
    <w:rsid w:val="00FE6A64"/>
    <w:rsid w:val="00FF02D9"/>
    <w:rsid w:val="00FF0958"/>
    <w:rsid w:val="00FF2DB6"/>
    <w:rsid w:val="00FF2E1E"/>
    <w:rsid w:val="00FF35BE"/>
    <w:rsid w:val="00FF42B8"/>
    <w:rsid w:val="00FF49A5"/>
    <w:rsid w:val="00FF72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C4D42F"/>
  <w15:docId w15:val="{339459A8-BAA3-4649-A9B9-2304AA233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Pr>
      <w:lang w:val="uk-UA"/>
    </w:rPr>
  </w:style>
  <w:style w:type="paragraph" w:styleId="2">
    <w:name w:val="heading 2"/>
    <w:basedOn w:val="a"/>
    <w:link w:val="20"/>
    <w:uiPriority w:val="9"/>
    <w:qFormat/>
    <w:rsid w:val="00896C6F"/>
    <w:pPr>
      <w:spacing w:before="100" w:beforeAutospacing="1" w:after="100" w:afterAutospacing="1"/>
      <w:outlineLvl w:val="1"/>
    </w:pPr>
    <w:rPr>
      <w:rFonts w:eastAsiaTheme="minorEastAsia"/>
      <w:b/>
      <w:bCs/>
      <w:sz w:val="36"/>
      <w:szCs w:val="36"/>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536"/>
        <w:tab w:val="right" w:pos="9072"/>
      </w:tabs>
    </w:pPr>
  </w:style>
  <w:style w:type="paragraph" w:styleId="a5">
    <w:name w:val="footer"/>
    <w:basedOn w:val="a"/>
    <w:link w:val="a6"/>
    <w:uiPriority w:val="99"/>
    <w:pPr>
      <w:tabs>
        <w:tab w:val="center" w:pos="4536"/>
        <w:tab w:val="right" w:pos="9072"/>
      </w:tabs>
    </w:pPr>
  </w:style>
  <w:style w:type="paragraph" w:styleId="a7">
    <w:name w:val="Balloon Text"/>
    <w:basedOn w:val="a"/>
    <w:semiHidden/>
    <w:rsid w:val="0075131B"/>
    <w:rPr>
      <w:rFonts w:ascii="Tahoma" w:hAnsi="Tahoma" w:cs="Tahoma"/>
      <w:sz w:val="16"/>
      <w:szCs w:val="16"/>
    </w:rPr>
  </w:style>
  <w:style w:type="character" w:styleId="a8">
    <w:name w:val="Hyperlink"/>
    <w:uiPriority w:val="99"/>
    <w:unhideWhenUsed/>
    <w:rsid w:val="002178F2"/>
    <w:rPr>
      <w:color w:val="0000FF"/>
      <w:u w:val="single"/>
    </w:rPr>
  </w:style>
  <w:style w:type="paragraph" w:styleId="21">
    <w:name w:val="Body Text Indent 2"/>
    <w:basedOn w:val="a"/>
    <w:link w:val="22"/>
    <w:rsid w:val="00957CE3"/>
    <w:pPr>
      <w:ind w:firstLine="709"/>
      <w:jc w:val="both"/>
    </w:pPr>
    <w:rPr>
      <w:sz w:val="28"/>
    </w:rPr>
  </w:style>
  <w:style w:type="paragraph" w:styleId="a9">
    <w:name w:val="Body Text Indent"/>
    <w:basedOn w:val="a"/>
    <w:link w:val="aa"/>
    <w:rsid w:val="009006B7"/>
    <w:pPr>
      <w:spacing w:after="120"/>
      <w:ind w:left="283"/>
    </w:pPr>
  </w:style>
  <w:style w:type="character" w:styleId="ab">
    <w:name w:val="Strong"/>
    <w:qFormat/>
    <w:rsid w:val="004F362C"/>
    <w:rPr>
      <w:b/>
      <w:bCs/>
    </w:rPr>
  </w:style>
  <w:style w:type="character" w:customStyle="1" w:styleId="22">
    <w:name w:val="Основний текст з відступом 2 Знак"/>
    <w:link w:val="21"/>
    <w:rsid w:val="00151047"/>
    <w:rPr>
      <w:sz w:val="28"/>
      <w:lang w:eastAsia="ru-RU"/>
    </w:rPr>
  </w:style>
  <w:style w:type="paragraph" w:styleId="ac">
    <w:name w:val="Normal (Web)"/>
    <w:basedOn w:val="a"/>
    <w:uiPriority w:val="99"/>
    <w:rsid w:val="00984537"/>
    <w:pPr>
      <w:spacing w:before="100" w:beforeAutospacing="1" w:after="100" w:afterAutospacing="1"/>
    </w:pPr>
    <w:rPr>
      <w:rFonts w:eastAsia="Calibri"/>
      <w:sz w:val="24"/>
      <w:szCs w:val="24"/>
      <w:lang w:val="ru-RU"/>
    </w:rPr>
  </w:style>
  <w:style w:type="character" w:customStyle="1" w:styleId="a6">
    <w:name w:val="Нижній колонтитул Знак"/>
    <w:link w:val="a5"/>
    <w:uiPriority w:val="99"/>
    <w:rsid w:val="00A1135C"/>
    <w:rPr>
      <w:lang w:val="uk-UA"/>
    </w:rPr>
  </w:style>
  <w:style w:type="character" w:customStyle="1" w:styleId="1">
    <w:name w:val="Незакрита згадка1"/>
    <w:uiPriority w:val="99"/>
    <w:semiHidden/>
    <w:unhideWhenUsed/>
    <w:rsid w:val="00AC2BA7"/>
    <w:rPr>
      <w:color w:val="605E5C"/>
      <w:shd w:val="clear" w:color="auto" w:fill="E1DFDD"/>
    </w:rPr>
  </w:style>
  <w:style w:type="character" w:customStyle="1" w:styleId="aa">
    <w:name w:val="Основний текст з відступом Знак"/>
    <w:basedOn w:val="a0"/>
    <w:link w:val="a9"/>
    <w:rsid w:val="009E7A8E"/>
    <w:rPr>
      <w:lang w:val="uk-UA"/>
    </w:rPr>
  </w:style>
  <w:style w:type="character" w:styleId="ad">
    <w:name w:val="annotation reference"/>
    <w:basedOn w:val="a0"/>
    <w:rsid w:val="00DD7F85"/>
    <w:rPr>
      <w:sz w:val="16"/>
      <w:szCs w:val="16"/>
    </w:rPr>
  </w:style>
  <w:style w:type="paragraph" w:styleId="ae">
    <w:name w:val="annotation text"/>
    <w:basedOn w:val="a"/>
    <w:link w:val="af"/>
    <w:rsid w:val="00DD7F85"/>
  </w:style>
  <w:style w:type="character" w:customStyle="1" w:styleId="af">
    <w:name w:val="Текст примітки Знак"/>
    <w:basedOn w:val="a0"/>
    <w:link w:val="ae"/>
    <w:rsid w:val="00DD7F85"/>
    <w:rPr>
      <w:lang w:val="uk-UA"/>
    </w:rPr>
  </w:style>
  <w:style w:type="paragraph" w:styleId="af0">
    <w:name w:val="annotation subject"/>
    <w:basedOn w:val="ae"/>
    <w:next w:val="ae"/>
    <w:link w:val="af1"/>
    <w:rsid w:val="00DD7F85"/>
    <w:rPr>
      <w:b/>
      <w:bCs/>
    </w:rPr>
  </w:style>
  <w:style w:type="character" w:customStyle="1" w:styleId="af1">
    <w:name w:val="Тема примітки Знак"/>
    <w:basedOn w:val="af"/>
    <w:link w:val="af0"/>
    <w:rsid w:val="00DD7F85"/>
    <w:rPr>
      <w:b/>
      <w:bCs/>
      <w:lang w:val="uk-UA"/>
    </w:rPr>
  </w:style>
  <w:style w:type="paragraph" w:styleId="af2">
    <w:name w:val="List Paragraph"/>
    <w:basedOn w:val="a"/>
    <w:uiPriority w:val="34"/>
    <w:qFormat/>
    <w:rsid w:val="008F1F4D"/>
    <w:pPr>
      <w:ind w:left="720"/>
      <w:contextualSpacing/>
    </w:pPr>
  </w:style>
  <w:style w:type="character" w:customStyle="1" w:styleId="rvts0">
    <w:name w:val="rvts0"/>
    <w:basedOn w:val="a0"/>
    <w:rsid w:val="00FD6F16"/>
  </w:style>
  <w:style w:type="character" w:customStyle="1" w:styleId="rvts23">
    <w:name w:val="rvts23"/>
    <w:basedOn w:val="a0"/>
    <w:rsid w:val="006D6A4A"/>
  </w:style>
  <w:style w:type="table" w:styleId="af3">
    <w:name w:val="Table Grid"/>
    <w:basedOn w:val="a1"/>
    <w:rsid w:val="00AD2F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xfm29429778">
    <w:name w:val="xfm_29429778"/>
    <w:basedOn w:val="a0"/>
    <w:uiPriority w:val="99"/>
    <w:rsid w:val="00AC2F06"/>
  </w:style>
  <w:style w:type="character" w:customStyle="1" w:styleId="20">
    <w:name w:val="Заголовок 2 Знак"/>
    <w:basedOn w:val="a0"/>
    <w:link w:val="2"/>
    <w:uiPriority w:val="9"/>
    <w:rsid w:val="00896C6F"/>
    <w:rPr>
      <w:rFonts w:eastAsiaTheme="minorEastAsia"/>
      <w:b/>
      <w:bCs/>
      <w:sz w:val="36"/>
      <w:szCs w:val="36"/>
      <w:lang w:val="uk-UA" w:eastAsia="uk-UA"/>
    </w:rPr>
  </w:style>
  <w:style w:type="paragraph" w:customStyle="1" w:styleId="rvps4">
    <w:name w:val="rvps4"/>
    <w:basedOn w:val="a"/>
    <w:rsid w:val="00F75DDF"/>
    <w:pPr>
      <w:spacing w:before="100" w:beforeAutospacing="1" w:after="100" w:afterAutospacing="1"/>
    </w:pPr>
    <w:rPr>
      <w:sz w:val="24"/>
      <w:szCs w:val="24"/>
      <w:lang w:eastAsia="uk-UA"/>
    </w:rPr>
  </w:style>
  <w:style w:type="paragraph" w:customStyle="1" w:styleId="rvps7">
    <w:name w:val="rvps7"/>
    <w:basedOn w:val="a"/>
    <w:rsid w:val="00F75DDF"/>
    <w:pPr>
      <w:spacing w:before="100" w:beforeAutospacing="1" w:after="100" w:afterAutospacing="1"/>
    </w:pPr>
    <w:rPr>
      <w:sz w:val="24"/>
      <w:szCs w:val="24"/>
      <w:lang w:eastAsia="uk-UA"/>
    </w:rPr>
  </w:style>
  <w:style w:type="character" w:customStyle="1" w:styleId="rvts9">
    <w:name w:val="rvts9"/>
    <w:basedOn w:val="a0"/>
    <w:rsid w:val="00F75DDF"/>
  </w:style>
  <w:style w:type="paragraph" w:customStyle="1" w:styleId="rvps6">
    <w:name w:val="rvps6"/>
    <w:basedOn w:val="a"/>
    <w:rsid w:val="00F75DDF"/>
    <w:pPr>
      <w:spacing w:before="100" w:beforeAutospacing="1" w:after="100" w:afterAutospacing="1"/>
    </w:pPr>
    <w:rPr>
      <w:sz w:val="24"/>
      <w:szCs w:val="24"/>
      <w:lang w:eastAsia="uk-UA"/>
    </w:rPr>
  </w:style>
  <w:style w:type="paragraph" w:styleId="af4">
    <w:name w:val="No Spacing"/>
    <w:basedOn w:val="a"/>
    <w:uiPriority w:val="1"/>
    <w:qFormat/>
    <w:rsid w:val="00B565DD"/>
    <w:rPr>
      <w:rFonts w:ascii="Calibri" w:eastAsiaTheme="minorHAnsi" w:hAnsi="Calibri" w:cs="Calibri"/>
      <w:sz w:val="22"/>
      <w:szCs w:val="22"/>
      <w:lang w:eastAsia="en-US"/>
    </w:rPr>
  </w:style>
  <w:style w:type="table" w:customStyle="1" w:styleId="5">
    <w:name w:val="5"/>
    <w:basedOn w:val="a1"/>
    <w:rsid w:val="0015537A"/>
    <w:pPr>
      <w:spacing w:after="160" w:line="256" w:lineRule="auto"/>
    </w:pPr>
    <w:rPr>
      <w:rFonts w:ascii="Calibri" w:eastAsia="Calibri" w:hAnsi="Calibri" w:cs="Calibri"/>
      <w:kern w:val="2"/>
      <w:sz w:val="22"/>
      <w:szCs w:val="22"/>
      <w:lang w:eastAsia="en-US"/>
      <w14:ligatures w14:val="standardContextual"/>
    </w:rPr>
    <w:tblPr>
      <w:tblStyleRowBandSize w:val="1"/>
      <w:tblStyleColBandSize w:val="1"/>
      <w:tblInd w:w="0" w:type="nil"/>
      <w:tblCellMar>
        <w:left w:w="115" w:type="dxa"/>
        <w:right w:w="115" w:type="dxa"/>
      </w:tblCellMar>
    </w:tblPr>
  </w:style>
  <w:style w:type="table" w:customStyle="1" w:styleId="3">
    <w:name w:val="3"/>
    <w:basedOn w:val="a1"/>
    <w:rsid w:val="0015537A"/>
    <w:pPr>
      <w:spacing w:after="160" w:line="256" w:lineRule="auto"/>
    </w:pPr>
    <w:rPr>
      <w:rFonts w:ascii="Calibri" w:eastAsia="Calibri" w:hAnsi="Calibri" w:cs="Calibri"/>
      <w:kern w:val="2"/>
      <w:sz w:val="22"/>
      <w:szCs w:val="22"/>
      <w:lang w:eastAsia="en-US"/>
      <w14:ligatures w14:val="standardContextual"/>
    </w:rPr>
    <w:tblPr>
      <w:tblStyleRowBandSize w:val="1"/>
      <w:tblStyleColBandSize w:val="1"/>
      <w:tblInd w:w="0" w:type="nil"/>
      <w:tblCellMar>
        <w:left w:w="115" w:type="dxa"/>
        <w:right w:w="115" w:type="dxa"/>
      </w:tblCellMar>
    </w:tblPr>
  </w:style>
  <w:style w:type="table" w:customStyle="1" w:styleId="23">
    <w:name w:val="2"/>
    <w:basedOn w:val="a1"/>
    <w:rsid w:val="0015537A"/>
    <w:pPr>
      <w:spacing w:after="160" w:line="256" w:lineRule="auto"/>
    </w:pPr>
    <w:rPr>
      <w:rFonts w:ascii="Calibri" w:eastAsia="Calibri" w:hAnsi="Calibri" w:cs="Calibri"/>
      <w:kern w:val="2"/>
      <w:sz w:val="22"/>
      <w:szCs w:val="22"/>
      <w:lang w:eastAsia="en-US"/>
      <w14:ligatures w14:val="standardContextual"/>
    </w:rPr>
    <w:tblPr>
      <w:tblStyleRowBandSize w:val="1"/>
      <w:tblStyleColBandSize w:val="1"/>
      <w:tblInd w:w="0" w:type="nil"/>
      <w:tblCellMar>
        <w:left w:w="115" w:type="dxa"/>
        <w:right w:w="115" w:type="dxa"/>
      </w:tblCellMar>
    </w:tblPr>
  </w:style>
  <w:style w:type="table" w:customStyle="1" w:styleId="10">
    <w:name w:val="1"/>
    <w:basedOn w:val="a1"/>
    <w:rsid w:val="0015537A"/>
    <w:pPr>
      <w:spacing w:after="160" w:line="256" w:lineRule="auto"/>
    </w:pPr>
    <w:rPr>
      <w:rFonts w:ascii="Calibri" w:eastAsia="Calibri" w:hAnsi="Calibri" w:cs="Calibri"/>
      <w:kern w:val="2"/>
      <w:sz w:val="22"/>
      <w:szCs w:val="22"/>
      <w:lang w:eastAsia="en-US"/>
      <w14:ligatures w14:val="standardContextual"/>
    </w:rPr>
    <w:tblPr>
      <w:tblStyleRowBandSize w:val="1"/>
      <w:tblStyleColBandSize w:val="1"/>
      <w:tblInd w:w="0" w:type="nil"/>
      <w:tblCellMar>
        <w:left w:w="115" w:type="dxa"/>
        <w:right w:w="115" w:type="dxa"/>
      </w:tblCellMar>
    </w:tblPr>
  </w:style>
  <w:style w:type="character" w:customStyle="1" w:styleId="a4">
    <w:name w:val="Верхній колонтитул Знак"/>
    <w:basedOn w:val="a0"/>
    <w:link w:val="a3"/>
    <w:uiPriority w:val="99"/>
    <w:rsid w:val="00614A49"/>
    <w:rPr>
      <w:lang w:val="uk-UA"/>
    </w:rPr>
  </w:style>
  <w:style w:type="table" w:customStyle="1" w:styleId="51">
    <w:name w:val="51"/>
    <w:basedOn w:val="a1"/>
    <w:rsid w:val="008E73F8"/>
    <w:pPr>
      <w:spacing w:after="160" w:line="259" w:lineRule="auto"/>
    </w:pPr>
    <w:rPr>
      <w:rFonts w:ascii="Calibri" w:eastAsia="Calibri" w:hAnsi="Calibri" w:cs="Calibri"/>
      <w:sz w:val="22"/>
      <w:szCs w:val="22"/>
      <w:lang w:val="uk-UA" w:eastAsia="uk-UA"/>
    </w:rPr>
    <w:tblPr>
      <w:tblStyleRowBandSize w:val="1"/>
      <w:tblStyleColBandSize w:val="1"/>
      <w:tblInd w:w="0" w:type="nil"/>
      <w:tblCellMar>
        <w:top w:w="15" w:type="dxa"/>
        <w:left w:w="115" w:type="dxa"/>
        <w:bottom w:w="15" w:type="dxa"/>
        <w:right w:w="115" w:type="dxa"/>
      </w:tblCellMar>
    </w:tblPr>
  </w:style>
  <w:style w:type="table" w:customStyle="1" w:styleId="31">
    <w:name w:val="31"/>
    <w:basedOn w:val="a1"/>
    <w:rsid w:val="008E73F8"/>
    <w:pPr>
      <w:spacing w:after="160" w:line="259" w:lineRule="auto"/>
    </w:pPr>
    <w:rPr>
      <w:rFonts w:ascii="Calibri" w:eastAsia="Calibri" w:hAnsi="Calibri" w:cs="Calibri"/>
      <w:sz w:val="22"/>
      <w:szCs w:val="22"/>
      <w:lang w:val="uk-UA" w:eastAsia="uk-UA"/>
    </w:rPr>
    <w:tblPr>
      <w:tblStyleRowBandSize w:val="1"/>
      <w:tblStyleColBandSize w:val="1"/>
      <w:tblInd w:w="0" w:type="nil"/>
      <w:tblCellMar>
        <w:top w:w="15" w:type="dxa"/>
        <w:left w:w="115" w:type="dxa"/>
        <w:bottom w:w="15" w:type="dxa"/>
        <w:right w:w="115" w:type="dxa"/>
      </w:tblCellMar>
    </w:tblPr>
  </w:style>
  <w:style w:type="table" w:customStyle="1" w:styleId="210">
    <w:name w:val="21"/>
    <w:basedOn w:val="a1"/>
    <w:rsid w:val="008E73F8"/>
    <w:pPr>
      <w:spacing w:after="160" w:line="259" w:lineRule="auto"/>
    </w:pPr>
    <w:rPr>
      <w:rFonts w:ascii="Calibri" w:eastAsia="Calibri" w:hAnsi="Calibri" w:cs="Calibri"/>
      <w:sz w:val="22"/>
      <w:szCs w:val="22"/>
      <w:lang w:val="uk-UA" w:eastAsia="uk-UA"/>
    </w:rPr>
    <w:tblPr>
      <w:tblStyleRowBandSize w:val="1"/>
      <w:tblStyleColBandSize w:val="1"/>
      <w:tblInd w:w="0" w:type="nil"/>
      <w:tblCellMar>
        <w:top w:w="15" w:type="dxa"/>
        <w:left w:w="115" w:type="dxa"/>
        <w:bottom w:w="15" w:type="dxa"/>
        <w:right w:w="115" w:type="dxa"/>
      </w:tblCellMar>
    </w:tblPr>
  </w:style>
  <w:style w:type="table" w:customStyle="1" w:styleId="11">
    <w:name w:val="11"/>
    <w:basedOn w:val="a1"/>
    <w:rsid w:val="008E73F8"/>
    <w:pPr>
      <w:spacing w:after="160" w:line="259" w:lineRule="auto"/>
    </w:pPr>
    <w:rPr>
      <w:rFonts w:ascii="Calibri" w:eastAsia="Calibri" w:hAnsi="Calibri" w:cs="Calibri"/>
      <w:sz w:val="22"/>
      <w:szCs w:val="22"/>
      <w:lang w:val="uk-UA" w:eastAsia="uk-UA"/>
    </w:rPr>
    <w:tblPr>
      <w:tblStyleRowBandSize w:val="1"/>
      <w:tblStyleColBandSize w:val="1"/>
      <w:tblInd w:w="0" w:type="nil"/>
      <w:tblCellMar>
        <w:top w:w="15" w:type="dxa"/>
        <w:left w:w="115" w:type="dxa"/>
        <w:bottom w:w="15" w:type="dxa"/>
        <w:right w:w="115" w:type="dxa"/>
      </w:tblCellMar>
    </w:tblPr>
  </w:style>
  <w:style w:type="table" w:customStyle="1" w:styleId="511">
    <w:name w:val="511"/>
    <w:basedOn w:val="a1"/>
    <w:rsid w:val="004C1BB9"/>
    <w:pPr>
      <w:spacing w:after="160" w:line="259" w:lineRule="auto"/>
    </w:pPr>
    <w:rPr>
      <w:rFonts w:ascii="Calibri" w:eastAsia="Calibri" w:hAnsi="Calibri" w:cs="Calibri"/>
      <w:sz w:val="22"/>
      <w:szCs w:val="22"/>
      <w:lang w:val="uk-UA" w:eastAsia="uk-UA"/>
    </w:rPr>
    <w:tblPr>
      <w:tblStyleRowBandSize w:val="1"/>
      <w:tblStyleColBandSize w:val="1"/>
      <w:tblInd w:w="0" w:type="nil"/>
      <w:tblCellMar>
        <w:top w:w="15" w:type="dxa"/>
        <w:left w:w="115" w:type="dxa"/>
        <w:bottom w:w="15" w:type="dxa"/>
        <w:right w:w="115" w:type="dxa"/>
      </w:tblCellMar>
    </w:tblPr>
  </w:style>
  <w:style w:type="table" w:customStyle="1" w:styleId="311">
    <w:name w:val="311"/>
    <w:basedOn w:val="a1"/>
    <w:rsid w:val="004C1BB9"/>
    <w:pPr>
      <w:spacing w:after="160" w:line="259" w:lineRule="auto"/>
    </w:pPr>
    <w:rPr>
      <w:rFonts w:ascii="Calibri" w:eastAsia="Calibri" w:hAnsi="Calibri" w:cs="Calibri"/>
      <w:sz w:val="22"/>
      <w:szCs w:val="22"/>
      <w:lang w:val="uk-UA" w:eastAsia="uk-UA"/>
    </w:rPr>
    <w:tblPr>
      <w:tblStyleRowBandSize w:val="1"/>
      <w:tblStyleColBandSize w:val="1"/>
      <w:tblInd w:w="0" w:type="nil"/>
      <w:tblCellMar>
        <w:top w:w="15" w:type="dxa"/>
        <w:left w:w="115" w:type="dxa"/>
        <w:bottom w:w="15" w:type="dxa"/>
        <w:right w:w="115" w:type="dxa"/>
      </w:tblCellMar>
    </w:tblPr>
  </w:style>
  <w:style w:type="table" w:customStyle="1" w:styleId="211">
    <w:name w:val="211"/>
    <w:basedOn w:val="a1"/>
    <w:rsid w:val="004C1BB9"/>
    <w:pPr>
      <w:spacing w:after="160" w:line="259" w:lineRule="auto"/>
    </w:pPr>
    <w:rPr>
      <w:rFonts w:ascii="Calibri" w:eastAsia="Calibri" w:hAnsi="Calibri" w:cs="Calibri"/>
      <w:sz w:val="22"/>
      <w:szCs w:val="22"/>
      <w:lang w:val="uk-UA" w:eastAsia="uk-UA"/>
    </w:rPr>
    <w:tblPr>
      <w:tblStyleRowBandSize w:val="1"/>
      <w:tblStyleColBandSize w:val="1"/>
      <w:tblInd w:w="0" w:type="nil"/>
      <w:tblCellMar>
        <w:top w:w="15" w:type="dxa"/>
        <w:left w:w="115" w:type="dxa"/>
        <w:bottom w:w="15" w:type="dxa"/>
        <w:right w:w="115" w:type="dxa"/>
      </w:tblCellMar>
    </w:tblPr>
  </w:style>
  <w:style w:type="table" w:customStyle="1" w:styleId="52">
    <w:name w:val="52"/>
    <w:basedOn w:val="a1"/>
    <w:rsid w:val="004C1BB9"/>
    <w:pPr>
      <w:spacing w:after="160" w:line="256" w:lineRule="auto"/>
    </w:pPr>
    <w:rPr>
      <w:rFonts w:ascii="Calibri" w:eastAsia="Calibri" w:hAnsi="Calibri" w:cs="Calibri"/>
      <w:kern w:val="2"/>
      <w:sz w:val="22"/>
      <w:szCs w:val="22"/>
      <w:lang w:eastAsia="en-US"/>
      <w14:ligatures w14:val="standardContextual"/>
    </w:rPr>
    <w:tblPr>
      <w:tblStyleRowBandSize w:val="1"/>
      <w:tblStyleColBandSize w:val="1"/>
      <w:tblInd w:w="0" w:type="nil"/>
      <w:tblCellMar>
        <w:left w:w="115" w:type="dxa"/>
        <w:right w:w="115" w:type="dxa"/>
      </w:tblCellMar>
    </w:tblPr>
  </w:style>
  <w:style w:type="table" w:customStyle="1" w:styleId="32">
    <w:name w:val="32"/>
    <w:basedOn w:val="a1"/>
    <w:rsid w:val="004C1BB9"/>
    <w:pPr>
      <w:spacing w:after="160" w:line="256" w:lineRule="auto"/>
    </w:pPr>
    <w:rPr>
      <w:rFonts w:ascii="Calibri" w:eastAsia="Calibri" w:hAnsi="Calibri" w:cs="Calibri"/>
      <w:kern w:val="2"/>
      <w:sz w:val="22"/>
      <w:szCs w:val="22"/>
      <w:lang w:eastAsia="en-US"/>
      <w14:ligatures w14:val="standardContextual"/>
    </w:rPr>
    <w:tblPr>
      <w:tblStyleRowBandSize w:val="1"/>
      <w:tblStyleColBandSize w:val="1"/>
      <w:tblInd w:w="0" w:type="nil"/>
      <w:tblCellMar>
        <w:left w:w="115" w:type="dxa"/>
        <w:right w:w="115" w:type="dxa"/>
      </w:tblCellMar>
    </w:tblPr>
  </w:style>
  <w:style w:type="table" w:customStyle="1" w:styleId="220">
    <w:name w:val="22"/>
    <w:basedOn w:val="a1"/>
    <w:rsid w:val="004C1BB9"/>
    <w:pPr>
      <w:spacing w:after="160" w:line="256" w:lineRule="auto"/>
    </w:pPr>
    <w:rPr>
      <w:rFonts w:ascii="Calibri" w:eastAsia="Calibri" w:hAnsi="Calibri" w:cs="Calibri"/>
      <w:kern w:val="2"/>
      <w:sz w:val="22"/>
      <w:szCs w:val="22"/>
      <w:lang w:eastAsia="en-US"/>
      <w14:ligatures w14:val="standardContextual"/>
    </w:rPr>
    <w:tblPr>
      <w:tblStyleRowBandSize w:val="1"/>
      <w:tblStyleColBandSize w:val="1"/>
      <w:tblInd w:w="0" w:type="nil"/>
      <w:tblCellMar>
        <w:left w:w="115" w:type="dxa"/>
        <w:right w:w="115" w:type="dxa"/>
      </w:tblCellMar>
    </w:tblPr>
  </w:style>
  <w:style w:type="table" w:customStyle="1" w:styleId="12">
    <w:name w:val="12"/>
    <w:basedOn w:val="a1"/>
    <w:rsid w:val="004C1BB9"/>
    <w:pPr>
      <w:spacing w:after="160" w:line="256" w:lineRule="auto"/>
    </w:pPr>
    <w:rPr>
      <w:rFonts w:ascii="Calibri" w:eastAsia="Calibri" w:hAnsi="Calibri" w:cs="Calibri"/>
      <w:kern w:val="2"/>
      <w:sz w:val="22"/>
      <w:szCs w:val="22"/>
      <w:lang w:eastAsia="en-US"/>
      <w14:ligatures w14:val="standardContextual"/>
    </w:rPr>
    <w:tblPr>
      <w:tblStyleRowBandSize w:val="1"/>
      <w:tblStyleColBandSize w:val="1"/>
      <w:tblInd w:w="0" w:type="nil"/>
      <w:tblCellMar>
        <w:left w:w="115" w:type="dxa"/>
        <w:right w:w="115" w:type="dxa"/>
      </w:tblCellMar>
    </w:tblPr>
  </w:style>
  <w:style w:type="character" w:customStyle="1" w:styleId="rvts11">
    <w:name w:val="rvts11"/>
    <w:basedOn w:val="a0"/>
    <w:rsid w:val="00E75E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354906">
      <w:bodyDiv w:val="1"/>
      <w:marLeft w:val="0"/>
      <w:marRight w:val="0"/>
      <w:marTop w:val="0"/>
      <w:marBottom w:val="0"/>
      <w:divBdr>
        <w:top w:val="none" w:sz="0" w:space="0" w:color="auto"/>
        <w:left w:val="none" w:sz="0" w:space="0" w:color="auto"/>
        <w:bottom w:val="none" w:sz="0" w:space="0" w:color="auto"/>
        <w:right w:val="none" w:sz="0" w:space="0" w:color="auto"/>
      </w:divBdr>
    </w:div>
    <w:div w:id="145629070">
      <w:bodyDiv w:val="1"/>
      <w:marLeft w:val="0"/>
      <w:marRight w:val="0"/>
      <w:marTop w:val="0"/>
      <w:marBottom w:val="0"/>
      <w:divBdr>
        <w:top w:val="none" w:sz="0" w:space="0" w:color="auto"/>
        <w:left w:val="none" w:sz="0" w:space="0" w:color="auto"/>
        <w:bottom w:val="none" w:sz="0" w:space="0" w:color="auto"/>
        <w:right w:val="none" w:sz="0" w:space="0" w:color="auto"/>
      </w:divBdr>
    </w:div>
    <w:div w:id="186144894">
      <w:bodyDiv w:val="1"/>
      <w:marLeft w:val="0"/>
      <w:marRight w:val="0"/>
      <w:marTop w:val="0"/>
      <w:marBottom w:val="0"/>
      <w:divBdr>
        <w:top w:val="none" w:sz="0" w:space="0" w:color="auto"/>
        <w:left w:val="none" w:sz="0" w:space="0" w:color="auto"/>
        <w:bottom w:val="none" w:sz="0" w:space="0" w:color="auto"/>
        <w:right w:val="none" w:sz="0" w:space="0" w:color="auto"/>
      </w:divBdr>
    </w:div>
    <w:div w:id="384064414">
      <w:bodyDiv w:val="1"/>
      <w:marLeft w:val="0"/>
      <w:marRight w:val="0"/>
      <w:marTop w:val="0"/>
      <w:marBottom w:val="0"/>
      <w:divBdr>
        <w:top w:val="none" w:sz="0" w:space="0" w:color="auto"/>
        <w:left w:val="none" w:sz="0" w:space="0" w:color="auto"/>
        <w:bottom w:val="none" w:sz="0" w:space="0" w:color="auto"/>
        <w:right w:val="none" w:sz="0" w:space="0" w:color="auto"/>
      </w:divBdr>
    </w:div>
    <w:div w:id="386757146">
      <w:bodyDiv w:val="1"/>
      <w:marLeft w:val="0"/>
      <w:marRight w:val="0"/>
      <w:marTop w:val="0"/>
      <w:marBottom w:val="0"/>
      <w:divBdr>
        <w:top w:val="none" w:sz="0" w:space="0" w:color="auto"/>
        <w:left w:val="none" w:sz="0" w:space="0" w:color="auto"/>
        <w:bottom w:val="none" w:sz="0" w:space="0" w:color="auto"/>
        <w:right w:val="none" w:sz="0" w:space="0" w:color="auto"/>
      </w:divBdr>
    </w:div>
    <w:div w:id="427312108">
      <w:bodyDiv w:val="1"/>
      <w:marLeft w:val="0"/>
      <w:marRight w:val="0"/>
      <w:marTop w:val="0"/>
      <w:marBottom w:val="0"/>
      <w:divBdr>
        <w:top w:val="none" w:sz="0" w:space="0" w:color="auto"/>
        <w:left w:val="none" w:sz="0" w:space="0" w:color="auto"/>
        <w:bottom w:val="none" w:sz="0" w:space="0" w:color="auto"/>
        <w:right w:val="none" w:sz="0" w:space="0" w:color="auto"/>
      </w:divBdr>
      <w:divsChild>
        <w:div w:id="1922641380">
          <w:marLeft w:val="0"/>
          <w:marRight w:val="0"/>
          <w:marTop w:val="150"/>
          <w:marBottom w:val="150"/>
          <w:divBdr>
            <w:top w:val="none" w:sz="0" w:space="0" w:color="auto"/>
            <w:left w:val="none" w:sz="0" w:space="0" w:color="auto"/>
            <w:bottom w:val="none" w:sz="0" w:space="0" w:color="auto"/>
            <w:right w:val="none" w:sz="0" w:space="0" w:color="auto"/>
          </w:divBdr>
        </w:div>
      </w:divsChild>
    </w:div>
    <w:div w:id="490102164">
      <w:bodyDiv w:val="1"/>
      <w:marLeft w:val="0"/>
      <w:marRight w:val="0"/>
      <w:marTop w:val="0"/>
      <w:marBottom w:val="0"/>
      <w:divBdr>
        <w:top w:val="none" w:sz="0" w:space="0" w:color="auto"/>
        <w:left w:val="none" w:sz="0" w:space="0" w:color="auto"/>
        <w:bottom w:val="none" w:sz="0" w:space="0" w:color="auto"/>
        <w:right w:val="none" w:sz="0" w:space="0" w:color="auto"/>
      </w:divBdr>
    </w:div>
    <w:div w:id="662199385">
      <w:bodyDiv w:val="1"/>
      <w:marLeft w:val="0"/>
      <w:marRight w:val="0"/>
      <w:marTop w:val="0"/>
      <w:marBottom w:val="0"/>
      <w:divBdr>
        <w:top w:val="none" w:sz="0" w:space="0" w:color="auto"/>
        <w:left w:val="none" w:sz="0" w:space="0" w:color="auto"/>
        <w:bottom w:val="none" w:sz="0" w:space="0" w:color="auto"/>
        <w:right w:val="none" w:sz="0" w:space="0" w:color="auto"/>
      </w:divBdr>
    </w:div>
    <w:div w:id="666247397">
      <w:bodyDiv w:val="1"/>
      <w:marLeft w:val="0"/>
      <w:marRight w:val="0"/>
      <w:marTop w:val="0"/>
      <w:marBottom w:val="0"/>
      <w:divBdr>
        <w:top w:val="none" w:sz="0" w:space="0" w:color="auto"/>
        <w:left w:val="none" w:sz="0" w:space="0" w:color="auto"/>
        <w:bottom w:val="none" w:sz="0" w:space="0" w:color="auto"/>
        <w:right w:val="none" w:sz="0" w:space="0" w:color="auto"/>
      </w:divBdr>
    </w:div>
    <w:div w:id="666516577">
      <w:bodyDiv w:val="1"/>
      <w:marLeft w:val="0"/>
      <w:marRight w:val="0"/>
      <w:marTop w:val="0"/>
      <w:marBottom w:val="0"/>
      <w:divBdr>
        <w:top w:val="none" w:sz="0" w:space="0" w:color="auto"/>
        <w:left w:val="none" w:sz="0" w:space="0" w:color="auto"/>
        <w:bottom w:val="none" w:sz="0" w:space="0" w:color="auto"/>
        <w:right w:val="none" w:sz="0" w:space="0" w:color="auto"/>
      </w:divBdr>
    </w:div>
    <w:div w:id="770396086">
      <w:bodyDiv w:val="1"/>
      <w:marLeft w:val="0"/>
      <w:marRight w:val="0"/>
      <w:marTop w:val="0"/>
      <w:marBottom w:val="0"/>
      <w:divBdr>
        <w:top w:val="none" w:sz="0" w:space="0" w:color="auto"/>
        <w:left w:val="none" w:sz="0" w:space="0" w:color="auto"/>
        <w:bottom w:val="none" w:sz="0" w:space="0" w:color="auto"/>
        <w:right w:val="none" w:sz="0" w:space="0" w:color="auto"/>
      </w:divBdr>
    </w:div>
    <w:div w:id="784033100">
      <w:bodyDiv w:val="1"/>
      <w:marLeft w:val="0"/>
      <w:marRight w:val="0"/>
      <w:marTop w:val="0"/>
      <w:marBottom w:val="0"/>
      <w:divBdr>
        <w:top w:val="none" w:sz="0" w:space="0" w:color="auto"/>
        <w:left w:val="none" w:sz="0" w:space="0" w:color="auto"/>
        <w:bottom w:val="none" w:sz="0" w:space="0" w:color="auto"/>
        <w:right w:val="none" w:sz="0" w:space="0" w:color="auto"/>
      </w:divBdr>
    </w:div>
    <w:div w:id="904295868">
      <w:bodyDiv w:val="1"/>
      <w:marLeft w:val="0"/>
      <w:marRight w:val="0"/>
      <w:marTop w:val="0"/>
      <w:marBottom w:val="0"/>
      <w:divBdr>
        <w:top w:val="none" w:sz="0" w:space="0" w:color="auto"/>
        <w:left w:val="none" w:sz="0" w:space="0" w:color="auto"/>
        <w:bottom w:val="none" w:sz="0" w:space="0" w:color="auto"/>
        <w:right w:val="none" w:sz="0" w:space="0" w:color="auto"/>
      </w:divBdr>
    </w:div>
    <w:div w:id="958147890">
      <w:bodyDiv w:val="1"/>
      <w:marLeft w:val="0"/>
      <w:marRight w:val="0"/>
      <w:marTop w:val="0"/>
      <w:marBottom w:val="0"/>
      <w:divBdr>
        <w:top w:val="none" w:sz="0" w:space="0" w:color="auto"/>
        <w:left w:val="none" w:sz="0" w:space="0" w:color="auto"/>
        <w:bottom w:val="none" w:sz="0" w:space="0" w:color="auto"/>
        <w:right w:val="none" w:sz="0" w:space="0" w:color="auto"/>
      </w:divBdr>
    </w:div>
    <w:div w:id="978918406">
      <w:bodyDiv w:val="1"/>
      <w:marLeft w:val="0"/>
      <w:marRight w:val="0"/>
      <w:marTop w:val="0"/>
      <w:marBottom w:val="0"/>
      <w:divBdr>
        <w:top w:val="none" w:sz="0" w:space="0" w:color="auto"/>
        <w:left w:val="none" w:sz="0" w:space="0" w:color="auto"/>
        <w:bottom w:val="none" w:sz="0" w:space="0" w:color="auto"/>
        <w:right w:val="none" w:sz="0" w:space="0" w:color="auto"/>
      </w:divBdr>
    </w:div>
    <w:div w:id="988243504">
      <w:bodyDiv w:val="1"/>
      <w:marLeft w:val="0"/>
      <w:marRight w:val="0"/>
      <w:marTop w:val="0"/>
      <w:marBottom w:val="0"/>
      <w:divBdr>
        <w:top w:val="none" w:sz="0" w:space="0" w:color="auto"/>
        <w:left w:val="none" w:sz="0" w:space="0" w:color="auto"/>
        <w:bottom w:val="none" w:sz="0" w:space="0" w:color="auto"/>
        <w:right w:val="none" w:sz="0" w:space="0" w:color="auto"/>
      </w:divBdr>
    </w:div>
    <w:div w:id="1019114974">
      <w:bodyDiv w:val="1"/>
      <w:marLeft w:val="0"/>
      <w:marRight w:val="0"/>
      <w:marTop w:val="0"/>
      <w:marBottom w:val="0"/>
      <w:divBdr>
        <w:top w:val="none" w:sz="0" w:space="0" w:color="auto"/>
        <w:left w:val="none" w:sz="0" w:space="0" w:color="auto"/>
        <w:bottom w:val="none" w:sz="0" w:space="0" w:color="auto"/>
        <w:right w:val="none" w:sz="0" w:space="0" w:color="auto"/>
      </w:divBdr>
    </w:div>
    <w:div w:id="1045301752">
      <w:bodyDiv w:val="1"/>
      <w:marLeft w:val="0"/>
      <w:marRight w:val="0"/>
      <w:marTop w:val="0"/>
      <w:marBottom w:val="0"/>
      <w:divBdr>
        <w:top w:val="none" w:sz="0" w:space="0" w:color="auto"/>
        <w:left w:val="none" w:sz="0" w:space="0" w:color="auto"/>
        <w:bottom w:val="none" w:sz="0" w:space="0" w:color="auto"/>
        <w:right w:val="none" w:sz="0" w:space="0" w:color="auto"/>
      </w:divBdr>
    </w:div>
    <w:div w:id="1132401138">
      <w:bodyDiv w:val="1"/>
      <w:marLeft w:val="0"/>
      <w:marRight w:val="0"/>
      <w:marTop w:val="0"/>
      <w:marBottom w:val="0"/>
      <w:divBdr>
        <w:top w:val="none" w:sz="0" w:space="0" w:color="auto"/>
        <w:left w:val="none" w:sz="0" w:space="0" w:color="auto"/>
        <w:bottom w:val="none" w:sz="0" w:space="0" w:color="auto"/>
        <w:right w:val="none" w:sz="0" w:space="0" w:color="auto"/>
      </w:divBdr>
    </w:div>
    <w:div w:id="1272474753">
      <w:bodyDiv w:val="1"/>
      <w:marLeft w:val="0"/>
      <w:marRight w:val="0"/>
      <w:marTop w:val="0"/>
      <w:marBottom w:val="0"/>
      <w:divBdr>
        <w:top w:val="none" w:sz="0" w:space="0" w:color="auto"/>
        <w:left w:val="none" w:sz="0" w:space="0" w:color="auto"/>
        <w:bottom w:val="none" w:sz="0" w:space="0" w:color="auto"/>
        <w:right w:val="none" w:sz="0" w:space="0" w:color="auto"/>
      </w:divBdr>
    </w:div>
    <w:div w:id="1328171718">
      <w:bodyDiv w:val="1"/>
      <w:marLeft w:val="0"/>
      <w:marRight w:val="0"/>
      <w:marTop w:val="0"/>
      <w:marBottom w:val="0"/>
      <w:divBdr>
        <w:top w:val="none" w:sz="0" w:space="0" w:color="auto"/>
        <w:left w:val="none" w:sz="0" w:space="0" w:color="auto"/>
        <w:bottom w:val="none" w:sz="0" w:space="0" w:color="auto"/>
        <w:right w:val="none" w:sz="0" w:space="0" w:color="auto"/>
      </w:divBdr>
    </w:div>
    <w:div w:id="1345399177">
      <w:bodyDiv w:val="1"/>
      <w:marLeft w:val="0"/>
      <w:marRight w:val="0"/>
      <w:marTop w:val="0"/>
      <w:marBottom w:val="0"/>
      <w:divBdr>
        <w:top w:val="none" w:sz="0" w:space="0" w:color="auto"/>
        <w:left w:val="none" w:sz="0" w:space="0" w:color="auto"/>
        <w:bottom w:val="none" w:sz="0" w:space="0" w:color="auto"/>
        <w:right w:val="none" w:sz="0" w:space="0" w:color="auto"/>
      </w:divBdr>
      <w:divsChild>
        <w:div w:id="908885146">
          <w:marLeft w:val="0"/>
          <w:marRight w:val="0"/>
          <w:marTop w:val="150"/>
          <w:marBottom w:val="150"/>
          <w:divBdr>
            <w:top w:val="none" w:sz="0" w:space="0" w:color="auto"/>
            <w:left w:val="none" w:sz="0" w:space="0" w:color="auto"/>
            <w:bottom w:val="none" w:sz="0" w:space="0" w:color="auto"/>
            <w:right w:val="none" w:sz="0" w:space="0" w:color="auto"/>
          </w:divBdr>
        </w:div>
      </w:divsChild>
    </w:div>
    <w:div w:id="1430614150">
      <w:bodyDiv w:val="1"/>
      <w:marLeft w:val="0"/>
      <w:marRight w:val="0"/>
      <w:marTop w:val="0"/>
      <w:marBottom w:val="0"/>
      <w:divBdr>
        <w:top w:val="none" w:sz="0" w:space="0" w:color="auto"/>
        <w:left w:val="none" w:sz="0" w:space="0" w:color="auto"/>
        <w:bottom w:val="none" w:sz="0" w:space="0" w:color="auto"/>
        <w:right w:val="none" w:sz="0" w:space="0" w:color="auto"/>
      </w:divBdr>
    </w:div>
    <w:div w:id="1481538422">
      <w:bodyDiv w:val="1"/>
      <w:marLeft w:val="0"/>
      <w:marRight w:val="0"/>
      <w:marTop w:val="0"/>
      <w:marBottom w:val="0"/>
      <w:divBdr>
        <w:top w:val="none" w:sz="0" w:space="0" w:color="auto"/>
        <w:left w:val="none" w:sz="0" w:space="0" w:color="auto"/>
        <w:bottom w:val="none" w:sz="0" w:space="0" w:color="auto"/>
        <w:right w:val="none" w:sz="0" w:space="0" w:color="auto"/>
      </w:divBdr>
    </w:div>
    <w:div w:id="1519854618">
      <w:bodyDiv w:val="1"/>
      <w:marLeft w:val="0"/>
      <w:marRight w:val="0"/>
      <w:marTop w:val="0"/>
      <w:marBottom w:val="0"/>
      <w:divBdr>
        <w:top w:val="none" w:sz="0" w:space="0" w:color="auto"/>
        <w:left w:val="none" w:sz="0" w:space="0" w:color="auto"/>
        <w:bottom w:val="none" w:sz="0" w:space="0" w:color="auto"/>
        <w:right w:val="none" w:sz="0" w:space="0" w:color="auto"/>
      </w:divBdr>
    </w:div>
    <w:div w:id="1544636055">
      <w:bodyDiv w:val="1"/>
      <w:marLeft w:val="0"/>
      <w:marRight w:val="0"/>
      <w:marTop w:val="0"/>
      <w:marBottom w:val="0"/>
      <w:divBdr>
        <w:top w:val="none" w:sz="0" w:space="0" w:color="auto"/>
        <w:left w:val="none" w:sz="0" w:space="0" w:color="auto"/>
        <w:bottom w:val="none" w:sz="0" w:space="0" w:color="auto"/>
        <w:right w:val="none" w:sz="0" w:space="0" w:color="auto"/>
      </w:divBdr>
    </w:div>
    <w:div w:id="1691949998">
      <w:bodyDiv w:val="1"/>
      <w:marLeft w:val="0"/>
      <w:marRight w:val="0"/>
      <w:marTop w:val="0"/>
      <w:marBottom w:val="0"/>
      <w:divBdr>
        <w:top w:val="none" w:sz="0" w:space="0" w:color="auto"/>
        <w:left w:val="none" w:sz="0" w:space="0" w:color="auto"/>
        <w:bottom w:val="none" w:sz="0" w:space="0" w:color="auto"/>
        <w:right w:val="none" w:sz="0" w:space="0" w:color="auto"/>
      </w:divBdr>
    </w:div>
    <w:div w:id="1779056305">
      <w:bodyDiv w:val="1"/>
      <w:marLeft w:val="0"/>
      <w:marRight w:val="0"/>
      <w:marTop w:val="0"/>
      <w:marBottom w:val="0"/>
      <w:divBdr>
        <w:top w:val="none" w:sz="0" w:space="0" w:color="auto"/>
        <w:left w:val="none" w:sz="0" w:space="0" w:color="auto"/>
        <w:bottom w:val="none" w:sz="0" w:space="0" w:color="auto"/>
        <w:right w:val="none" w:sz="0" w:space="0" w:color="auto"/>
      </w:divBdr>
    </w:div>
    <w:div w:id="1825000402">
      <w:bodyDiv w:val="1"/>
      <w:marLeft w:val="0"/>
      <w:marRight w:val="0"/>
      <w:marTop w:val="0"/>
      <w:marBottom w:val="0"/>
      <w:divBdr>
        <w:top w:val="none" w:sz="0" w:space="0" w:color="auto"/>
        <w:left w:val="none" w:sz="0" w:space="0" w:color="auto"/>
        <w:bottom w:val="none" w:sz="0" w:space="0" w:color="auto"/>
        <w:right w:val="none" w:sz="0" w:space="0" w:color="auto"/>
      </w:divBdr>
    </w:div>
    <w:div w:id="1969705611">
      <w:bodyDiv w:val="1"/>
      <w:marLeft w:val="0"/>
      <w:marRight w:val="0"/>
      <w:marTop w:val="0"/>
      <w:marBottom w:val="0"/>
      <w:divBdr>
        <w:top w:val="none" w:sz="0" w:space="0" w:color="auto"/>
        <w:left w:val="none" w:sz="0" w:space="0" w:color="auto"/>
        <w:bottom w:val="none" w:sz="0" w:space="0" w:color="auto"/>
        <w:right w:val="none" w:sz="0" w:space="0" w:color="auto"/>
      </w:divBdr>
    </w:div>
    <w:div w:id="2002150618">
      <w:bodyDiv w:val="1"/>
      <w:marLeft w:val="0"/>
      <w:marRight w:val="0"/>
      <w:marTop w:val="0"/>
      <w:marBottom w:val="0"/>
      <w:divBdr>
        <w:top w:val="none" w:sz="0" w:space="0" w:color="auto"/>
        <w:left w:val="none" w:sz="0" w:space="0" w:color="auto"/>
        <w:bottom w:val="none" w:sz="0" w:space="0" w:color="auto"/>
        <w:right w:val="none" w:sz="0" w:space="0" w:color="auto"/>
      </w:divBdr>
    </w:div>
    <w:div w:id="2068717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info\DOT\&#1059;&#1050;&#1056;&#1040;&#1031;&#1053;&#1040;.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FEA016-A096-4D03-87FE-D7941C610F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УКРАЇНА.dot</Template>
  <TotalTime>17</TotalTime>
  <Pages>10</Pages>
  <Words>11056</Words>
  <Characters>6303</Characters>
  <Application>Microsoft Office Word</Application>
  <DocSecurity>0</DocSecurity>
  <Lines>52</Lines>
  <Paragraphs>34</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lpstr> </vt:lpstr>
    </vt:vector>
  </TitlesOfParts>
  <Company>NERC</Company>
  <LinksUpToDate>false</LinksUpToDate>
  <CharactersWithSpaces>17325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ssds</dc:creator>
  <cp:lastModifiedBy>АКБ</cp:lastModifiedBy>
  <cp:revision>10</cp:revision>
  <cp:lastPrinted>2023-03-27T10:23:00Z</cp:lastPrinted>
  <dcterms:created xsi:type="dcterms:W3CDTF">2025-03-19T07:23:00Z</dcterms:created>
  <dcterms:modified xsi:type="dcterms:W3CDTF">2025-03-31T07:27:00Z</dcterms:modified>
</cp:coreProperties>
</file>