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E1733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94B9A32" w14:textId="77777777" w:rsidR="00847D75" w:rsidRPr="00AE1733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7735D" w14:textId="77777777"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FC192B8" w14:textId="28BE96FC" w:rsidR="00076A15" w:rsidRPr="00C42817" w:rsidRDefault="00DA2DAA" w:rsidP="00CC2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проєкту постанови НКРЕКП</w:t>
      </w:r>
      <w:r w:rsidRPr="00C42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43860747"/>
      <w:r w:rsidR="00D14125" w:rsidRPr="00D141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 затвердження </w:t>
      </w:r>
      <w:bookmarkEnd w:id="0"/>
      <w:r w:rsidR="00D6723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Правил користування тепловою енергією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77777777"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8CF97" w14:textId="77777777"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68ECD3C9" w14:textId="77777777" w:rsidR="00D6723F" w:rsidRPr="002F370A" w:rsidRDefault="00D6723F" w:rsidP="00D672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Відповідно до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НКРЕКП розробляє та затверджує нормативно-правові акти, зокрема правила користування (постачання) товарами та послугами на роздрібних ринках.</w:t>
      </w:r>
    </w:p>
    <w:p w14:paraId="6085AA59" w14:textId="77777777" w:rsidR="00D6723F" w:rsidRPr="002F370A" w:rsidRDefault="00D6723F" w:rsidP="00D672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Відповідно до статті 6 Закону України «Про державне регулювання у сфері комунальних послуг», НКРЕКП розробляє та затверджує правила користування тепловою енергією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370A">
        <w:rPr>
          <w:rFonts w:ascii="Times New Roman" w:hAnsi="Times New Roman" w:cs="Times New Roman"/>
          <w:sz w:val="28"/>
          <w:szCs w:val="28"/>
        </w:rPr>
        <w:t>і типові договори, передбачені цими правилами.</w:t>
      </w:r>
    </w:p>
    <w:p w14:paraId="052F2B24" w14:textId="476D412C" w:rsidR="00F7565F" w:rsidRDefault="00A5240C" w:rsidP="00A524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Ураховуючи наведене, та з метою забезпечення виконання Регулятором покладених законами України функцій та повноважень, а також </w:t>
      </w:r>
      <w:r w:rsidR="00D6723F" w:rsidRPr="00D6723F">
        <w:rPr>
          <w:rFonts w:ascii="Times New Roman" w:eastAsia="Calibri" w:hAnsi="Times New Roman" w:cs="Times New Roman"/>
          <w:sz w:val="28"/>
          <w:szCs w:val="28"/>
        </w:rPr>
        <w:t xml:space="preserve">усунення прогалин у нормативно-правовому регулюванні договірних відносин </w:t>
      </w:r>
      <w:r w:rsidR="005B4700">
        <w:rPr>
          <w:rFonts w:ascii="Times New Roman" w:eastAsia="Calibri" w:hAnsi="Times New Roman" w:cs="Times New Roman"/>
          <w:sz w:val="28"/>
          <w:szCs w:val="28"/>
        </w:rPr>
        <w:t>щодо</w:t>
      </w:r>
      <w:r w:rsidR="00D6723F" w:rsidRPr="00D6723F">
        <w:rPr>
          <w:rFonts w:ascii="Times New Roman" w:eastAsia="Calibri" w:hAnsi="Times New Roman" w:cs="Times New Roman"/>
          <w:sz w:val="28"/>
          <w:szCs w:val="28"/>
        </w:rPr>
        <w:t xml:space="preserve"> користування тепловою енергією, зокрема відсутності затверджених договорів на транспортування, постачання, купівлі-продажу теплової енергії</w:t>
      </w: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C55B6">
        <w:rPr>
          <w:rFonts w:ascii="Times New Roman" w:eastAsia="Calibri" w:hAnsi="Times New Roman" w:cs="Times New Roman"/>
          <w:sz w:val="28"/>
          <w:szCs w:val="28"/>
        </w:rPr>
        <w:t xml:space="preserve">НКРЕКП </w:t>
      </w: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розроблено проєкт постанови НКРЕКП «Про затвердження </w:t>
      </w:r>
      <w:r w:rsidR="00D6723F">
        <w:rPr>
          <w:rFonts w:ascii="Times New Roman" w:eastAsia="Calibri" w:hAnsi="Times New Roman" w:cs="Times New Roman"/>
          <w:sz w:val="28"/>
          <w:szCs w:val="28"/>
        </w:rPr>
        <w:t>Правил користування тепловою енергією</w:t>
      </w:r>
      <w:r w:rsidRPr="00A5240C">
        <w:rPr>
          <w:rFonts w:ascii="Times New Roman" w:eastAsia="Calibri" w:hAnsi="Times New Roman" w:cs="Times New Roman"/>
          <w:sz w:val="28"/>
          <w:szCs w:val="28"/>
        </w:rPr>
        <w:t>»</w:t>
      </w:r>
      <w:r w:rsidR="008E6113">
        <w:rPr>
          <w:rFonts w:ascii="Times New Roman" w:eastAsia="Calibri" w:hAnsi="Times New Roman" w:cs="Times New Roman"/>
          <w:sz w:val="28"/>
          <w:szCs w:val="28"/>
        </w:rPr>
        <w:t>.</w:t>
      </w:r>
      <w:r w:rsidR="00065B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44CD">
        <w:rPr>
          <w:rFonts w:ascii="Times New Roman" w:hAnsi="Times New Roman" w:cs="Times New Roman"/>
          <w:sz w:val="28"/>
          <w:szCs w:val="28"/>
        </w:rPr>
        <w:t>Зазначений нормативно-правовий акт регулюватиме</w:t>
      </w:r>
      <w:r w:rsidR="00065B0A" w:rsidRPr="002F370A">
        <w:rPr>
          <w:rFonts w:ascii="Times New Roman" w:hAnsi="Times New Roman" w:cs="Times New Roman"/>
          <w:sz w:val="28"/>
          <w:szCs w:val="28"/>
        </w:rPr>
        <w:t xml:space="preserve"> відносини, які виникають між користувачами системи теплопостачання (окрім систем автономного теплопостачання в багатоквартирних будинках)</w:t>
      </w:r>
      <w:r w:rsidR="006944CD">
        <w:rPr>
          <w:rFonts w:ascii="Times New Roman" w:hAnsi="Times New Roman" w:cs="Times New Roman"/>
          <w:sz w:val="28"/>
          <w:szCs w:val="28"/>
        </w:rPr>
        <w:t xml:space="preserve"> та які не охоплені </w:t>
      </w:r>
      <w:r w:rsidR="006944CD" w:rsidRPr="002F370A"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 w:rsidR="006944CD">
        <w:rPr>
          <w:rFonts w:ascii="Times New Roman" w:hAnsi="Times New Roman" w:cs="Times New Roman"/>
          <w:sz w:val="28"/>
          <w:szCs w:val="28"/>
        </w:rPr>
        <w:t>«</w:t>
      </w:r>
      <w:r w:rsidR="006944CD" w:rsidRPr="002F370A">
        <w:rPr>
          <w:rFonts w:ascii="Times New Roman" w:hAnsi="Times New Roman" w:cs="Times New Roman"/>
          <w:sz w:val="28"/>
          <w:szCs w:val="28"/>
        </w:rPr>
        <w:t>Про житлово-комунальні послуги</w:t>
      </w:r>
      <w:r w:rsidR="006944CD">
        <w:rPr>
          <w:rFonts w:ascii="Times New Roman" w:hAnsi="Times New Roman" w:cs="Times New Roman"/>
          <w:sz w:val="28"/>
          <w:szCs w:val="28"/>
        </w:rPr>
        <w:t>»</w:t>
      </w:r>
      <w:r w:rsidR="00065B0A" w:rsidRPr="002F370A">
        <w:rPr>
          <w:rFonts w:ascii="Times New Roman" w:hAnsi="Times New Roman" w:cs="Times New Roman"/>
          <w:sz w:val="28"/>
          <w:szCs w:val="28"/>
        </w:rPr>
        <w:t>. При цьому під користувачем теплової енергії розуміється фізична особа, у тому числі фізична особа-підприємець, або юридична особа, яка виробляє та/або транспортує, та/або постачає, та/або споживає теплову енергію за допомогою системи теплопостачання.</w:t>
      </w:r>
    </w:p>
    <w:p w14:paraId="625563D0" w14:textId="77777777" w:rsidR="008E6113" w:rsidRPr="00BA325C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6B18E" w14:textId="77777777" w:rsidR="00F30697" w:rsidRPr="00BA325C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A325C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A325C" w14:paraId="1F43D20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9269E9B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00C1B428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3FB7945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78B75C9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2D459F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310DFCF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BA325C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BA325C" w:rsidRDefault="00E23202" w:rsidP="0052315A">
      <w:pPr>
        <w:pStyle w:val="1"/>
        <w:spacing w:before="120" w:beforeAutospacing="0" w:after="120" w:afterAutospacing="0"/>
        <w:ind w:left="567"/>
        <w:jc w:val="center"/>
        <w:rPr>
          <w:b w:val="0"/>
          <w:bCs w:val="0"/>
          <w:sz w:val="16"/>
          <w:szCs w:val="16"/>
          <w:lang w:val="uk-UA"/>
        </w:rPr>
      </w:pPr>
      <w:bookmarkStart w:id="1" w:name="_Toc415752273"/>
    </w:p>
    <w:p w14:paraId="4966EF13" w14:textId="79F71D44" w:rsidR="00F30697" w:rsidRDefault="001D0F0D" w:rsidP="0052315A">
      <w:pPr>
        <w:pStyle w:val="1"/>
        <w:spacing w:before="120" w:beforeAutospacing="0" w:after="120" w:afterAutospacing="0"/>
        <w:ind w:left="567"/>
        <w:jc w:val="center"/>
        <w:rPr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 xml:space="preserve">ІІ. </w:t>
      </w:r>
      <w:r w:rsidR="00967889" w:rsidRPr="00BA325C">
        <w:rPr>
          <w:sz w:val="28"/>
          <w:szCs w:val="28"/>
          <w:lang w:val="uk-UA"/>
        </w:rPr>
        <w:t>Ц</w:t>
      </w:r>
      <w:r w:rsidR="00F30697" w:rsidRPr="00BA325C">
        <w:rPr>
          <w:sz w:val="28"/>
          <w:szCs w:val="28"/>
          <w:lang w:val="uk-UA"/>
        </w:rPr>
        <w:t>ілі державного регулювання</w:t>
      </w:r>
    </w:p>
    <w:p w14:paraId="182AA621" w14:textId="77777777" w:rsidR="00005ED9" w:rsidRPr="00005ED9" w:rsidRDefault="00005ED9" w:rsidP="0052315A">
      <w:pPr>
        <w:pStyle w:val="1"/>
        <w:spacing w:before="120" w:beforeAutospacing="0" w:after="120" w:afterAutospacing="0"/>
        <w:ind w:left="567"/>
        <w:jc w:val="center"/>
        <w:rPr>
          <w:sz w:val="16"/>
          <w:szCs w:val="16"/>
          <w:lang w:val="uk-UA"/>
        </w:rPr>
      </w:pPr>
    </w:p>
    <w:bookmarkEnd w:id="1"/>
    <w:p w14:paraId="7C97E9F3" w14:textId="456A096E" w:rsidR="00E26673" w:rsidRDefault="00E26673" w:rsidP="00083F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Основною метою розробки проєкту постанови є</w:t>
      </w:r>
      <w:r w:rsidR="008E6113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виконання вимог законів України «Про Національну комісію, що здійснює державне регулювання у сферах енергетики та комунальних послуг»</w:t>
      </w:r>
      <w:r w:rsidR="00D563CE" w:rsidRPr="00BA325C">
        <w:rPr>
          <w:rFonts w:ascii="Times New Roman" w:hAnsi="Times New Roman" w:cs="Times New Roman"/>
          <w:sz w:val="28"/>
          <w:szCs w:val="28"/>
        </w:rPr>
        <w:t xml:space="preserve">, </w:t>
      </w:r>
      <w:r w:rsidR="00D563CE" w:rsidRPr="00BA325C">
        <w:rPr>
          <w:rFonts w:ascii="Times New Roman" w:eastAsia="Calibri" w:hAnsi="Times New Roman" w:cs="Times New Roman"/>
          <w:sz w:val="28"/>
          <w:szCs w:val="28"/>
        </w:rPr>
        <w:t xml:space="preserve">«Про державне регулювання у сфері </w:t>
      </w:r>
      <w:r w:rsidR="00D563CE" w:rsidRPr="00BA325C">
        <w:rPr>
          <w:rFonts w:ascii="Times New Roman" w:eastAsia="Calibri" w:hAnsi="Times New Roman" w:cs="Times New Roman"/>
          <w:sz w:val="28"/>
          <w:szCs w:val="28"/>
        </w:rPr>
        <w:lastRenderedPageBreak/>
        <w:t>комунальних послуг»</w:t>
      </w:r>
      <w:r w:rsidR="008E6113">
        <w:rPr>
          <w:rFonts w:ascii="Times New Roman" w:hAnsi="Times New Roman" w:cs="Times New Roman"/>
          <w:sz w:val="28"/>
          <w:szCs w:val="28"/>
        </w:rPr>
        <w:t>,</w:t>
      </w:r>
      <w:r w:rsidR="008E6113" w:rsidRPr="008E61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113" w:rsidRPr="00A5240C">
        <w:rPr>
          <w:rFonts w:ascii="Times New Roman" w:eastAsia="Calibri" w:hAnsi="Times New Roman" w:cs="Times New Roman"/>
          <w:sz w:val="28"/>
          <w:szCs w:val="28"/>
        </w:rPr>
        <w:t xml:space="preserve">а також </w:t>
      </w:r>
      <w:r w:rsidR="00D6723F" w:rsidRPr="00D6723F">
        <w:rPr>
          <w:rFonts w:ascii="Times New Roman" w:eastAsia="Calibri" w:hAnsi="Times New Roman" w:cs="Times New Roman"/>
          <w:sz w:val="28"/>
          <w:szCs w:val="28"/>
        </w:rPr>
        <w:t>усунення прогалин у нормативно-правовому регулюванні договірних відносин у частині користування тепловою енергією, зокрема відсутності затверджених договорів на транспортування, постачання, купівлі-продажу теплової енергії</w:t>
      </w:r>
      <w:r w:rsidR="00065B0A">
        <w:rPr>
          <w:rFonts w:ascii="Times New Roman" w:eastAsia="Calibri" w:hAnsi="Times New Roman" w:cs="Times New Roman"/>
          <w:sz w:val="28"/>
          <w:szCs w:val="28"/>
          <w:lang w:val="ru-RU"/>
        </w:rPr>
        <w:t>. Про</w:t>
      </w:r>
      <w:proofErr w:type="spellStart"/>
      <w:r w:rsidR="00065B0A">
        <w:rPr>
          <w:rFonts w:ascii="Times New Roman" w:eastAsia="Calibri" w:hAnsi="Times New Roman" w:cs="Times New Roman"/>
          <w:sz w:val="28"/>
          <w:szCs w:val="28"/>
        </w:rPr>
        <w:t>єкт</w:t>
      </w:r>
      <w:proofErr w:type="spellEnd"/>
      <w:r w:rsidR="00065B0A">
        <w:rPr>
          <w:rFonts w:ascii="Times New Roman" w:eastAsia="Calibri" w:hAnsi="Times New Roman" w:cs="Times New Roman"/>
          <w:sz w:val="28"/>
          <w:szCs w:val="28"/>
        </w:rPr>
        <w:t xml:space="preserve"> постанови передбачає, зокрема:</w:t>
      </w:r>
    </w:p>
    <w:p w14:paraId="10DECB3C" w14:textId="0FF88FA4" w:rsidR="00065B0A" w:rsidRPr="002F370A" w:rsidRDefault="00065B0A" w:rsidP="00065B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гаранті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2F370A">
        <w:rPr>
          <w:rFonts w:ascii="Times New Roman" w:hAnsi="Times New Roman" w:cs="Times New Roman"/>
          <w:sz w:val="28"/>
          <w:szCs w:val="28"/>
        </w:rPr>
        <w:t xml:space="preserve"> щодо доступу до систем теплопостачання користувачами теплової енергії</w:t>
      </w:r>
      <w:r w:rsidR="0082495F">
        <w:rPr>
          <w:rFonts w:ascii="Times New Roman" w:hAnsi="Times New Roman" w:cs="Times New Roman"/>
          <w:sz w:val="28"/>
          <w:szCs w:val="28"/>
        </w:rPr>
        <w:t>;</w:t>
      </w:r>
      <w:r w:rsidRPr="002F37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276A47" w14:textId="77777777" w:rsidR="00065B0A" w:rsidRPr="002F370A" w:rsidRDefault="00065B0A" w:rsidP="00065B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права, обов’язки та відповідальність користувачів;</w:t>
      </w:r>
    </w:p>
    <w:p w14:paraId="59250972" w14:textId="77777777" w:rsidR="00065B0A" w:rsidRPr="002F370A" w:rsidRDefault="00065B0A" w:rsidP="00065B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врегулювання питань вирішення спорів між учасниками договірних відносин;</w:t>
      </w:r>
    </w:p>
    <w:p w14:paraId="7CE84A94" w14:textId="113E5A93" w:rsidR="00065B0A" w:rsidRPr="002F370A" w:rsidRDefault="00065B0A" w:rsidP="00065B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 xml:space="preserve">особливості розрахунку за теплову енергію, </w:t>
      </w:r>
      <w:r w:rsidR="005B4700">
        <w:rPr>
          <w:rFonts w:ascii="Times New Roman" w:hAnsi="Times New Roman" w:cs="Times New Roman"/>
          <w:sz w:val="28"/>
          <w:szCs w:val="28"/>
        </w:rPr>
        <w:t xml:space="preserve">розподілу </w:t>
      </w:r>
      <w:r w:rsidRPr="002F370A">
        <w:rPr>
          <w:rFonts w:ascii="Times New Roman" w:hAnsi="Times New Roman" w:cs="Times New Roman"/>
          <w:sz w:val="28"/>
          <w:szCs w:val="28"/>
        </w:rPr>
        <w:t>втрат</w:t>
      </w:r>
      <w:r>
        <w:rPr>
          <w:rFonts w:ascii="Times New Roman" w:hAnsi="Times New Roman" w:cs="Times New Roman"/>
          <w:sz w:val="28"/>
          <w:szCs w:val="28"/>
        </w:rPr>
        <w:t xml:space="preserve"> теплової енергії</w:t>
      </w:r>
      <w:r w:rsidRPr="002F370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теплових </w:t>
      </w:r>
      <w:r w:rsidRPr="002F370A">
        <w:rPr>
          <w:rFonts w:ascii="Times New Roman" w:hAnsi="Times New Roman" w:cs="Times New Roman"/>
          <w:sz w:val="28"/>
          <w:szCs w:val="28"/>
        </w:rPr>
        <w:t xml:space="preserve">мережах та витоків </w:t>
      </w:r>
      <w:r>
        <w:rPr>
          <w:rFonts w:ascii="Times New Roman" w:hAnsi="Times New Roman" w:cs="Times New Roman"/>
          <w:sz w:val="28"/>
          <w:szCs w:val="28"/>
        </w:rPr>
        <w:t xml:space="preserve">теплоносія </w:t>
      </w:r>
      <w:r w:rsidRPr="002F370A">
        <w:rPr>
          <w:rFonts w:ascii="Times New Roman" w:hAnsi="Times New Roman" w:cs="Times New Roman"/>
          <w:sz w:val="28"/>
          <w:szCs w:val="28"/>
        </w:rPr>
        <w:t>між користувачами;</w:t>
      </w:r>
    </w:p>
    <w:p w14:paraId="76820CBE" w14:textId="77777777" w:rsidR="00065B0A" w:rsidRPr="002F370A" w:rsidRDefault="00065B0A" w:rsidP="00065B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засади обліку теплової енергії;</w:t>
      </w:r>
    </w:p>
    <w:p w14:paraId="762FD453" w14:textId="77777777" w:rsidR="00065B0A" w:rsidRPr="002F370A" w:rsidRDefault="00065B0A" w:rsidP="00065B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перерахунок вартості за недотримання договірних відносин;</w:t>
      </w:r>
    </w:p>
    <w:p w14:paraId="23F1655F" w14:textId="77777777" w:rsidR="00065B0A" w:rsidRPr="002F370A" w:rsidRDefault="00065B0A" w:rsidP="00065B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70A">
        <w:rPr>
          <w:rFonts w:ascii="Times New Roman" w:hAnsi="Times New Roman" w:cs="Times New Roman"/>
          <w:sz w:val="28"/>
          <w:szCs w:val="28"/>
        </w:rPr>
        <w:t>запровадження конкурентної системи теплопостачання</w:t>
      </w:r>
      <w:r>
        <w:rPr>
          <w:rFonts w:ascii="Times New Roman" w:hAnsi="Times New Roman" w:cs="Times New Roman"/>
          <w:sz w:val="28"/>
          <w:szCs w:val="28"/>
        </w:rPr>
        <w:t xml:space="preserve"> для визначення особливостей функціонування системи централізованого теплопостачання незалежних виробників</w:t>
      </w:r>
      <w:r w:rsidRPr="002F370A">
        <w:rPr>
          <w:rFonts w:ascii="Times New Roman" w:hAnsi="Times New Roman" w:cs="Times New Roman"/>
          <w:sz w:val="28"/>
          <w:szCs w:val="28"/>
        </w:rPr>
        <w:t>.</w:t>
      </w:r>
    </w:p>
    <w:p w14:paraId="7253005A" w14:textId="77777777" w:rsidR="005C55B6" w:rsidRPr="00BA325C" w:rsidRDefault="005C55B6" w:rsidP="00083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809FC" w14:textId="0F93CA09" w:rsidR="0064036D" w:rsidRDefault="0064036D" w:rsidP="0026466C">
      <w:pPr>
        <w:pStyle w:val="a5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BA325C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7DD3D618" w14:textId="77777777" w:rsidR="0064036D" w:rsidRPr="00BA325C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BA325C" w:rsidRDefault="0064036D" w:rsidP="00D71129">
      <w:pPr>
        <w:pStyle w:val="a5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BA325C" w14:paraId="7DC8D1C9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64036D" w:rsidRPr="00BA325C" w14:paraId="54F3B03E" w14:textId="77777777" w:rsidTr="00CB7AEC">
        <w:trPr>
          <w:trHeight w:val="651"/>
        </w:trPr>
        <w:tc>
          <w:tcPr>
            <w:tcW w:w="2376" w:type="dxa"/>
            <w:shd w:val="clear" w:color="auto" w:fill="auto"/>
          </w:tcPr>
          <w:p w14:paraId="1C25027C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52DD0944" w14:textId="77777777" w:rsidR="0064036D" w:rsidRPr="00BA325C" w:rsidRDefault="008F0E8F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Збереження чинного законодавства </w:t>
            </w:r>
          </w:p>
        </w:tc>
        <w:tc>
          <w:tcPr>
            <w:tcW w:w="7258" w:type="dxa"/>
            <w:shd w:val="clear" w:color="auto" w:fill="auto"/>
          </w:tcPr>
          <w:p w14:paraId="04B954B7" w14:textId="77777777" w:rsidR="0064036D" w:rsidRPr="00BA325C" w:rsidRDefault="00825845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61334" w:rsidRPr="00BA325C">
              <w:rPr>
                <w:rFonts w:ascii="Times New Roman" w:hAnsi="Times New Roman" w:cs="Times New Roman"/>
                <w:sz w:val="20"/>
                <w:szCs w:val="20"/>
              </w:rPr>
              <w:t>відповід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ність</w:t>
            </w:r>
            <w:r w:rsidR="00B61334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вимогам чинного законодавства України</w:t>
            </w:r>
          </w:p>
        </w:tc>
      </w:tr>
      <w:tr w:rsidR="0064036D" w:rsidRPr="00BA325C" w14:paraId="325EB53C" w14:textId="77777777" w:rsidTr="00CB7AEC">
        <w:trPr>
          <w:trHeight w:val="1286"/>
        </w:trPr>
        <w:tc>
          <w:tcPr>
            <w:tcW w:w="2376" w:type="dxa"/>
            <w:shd w:val="clear" w:color="auto" w:fill="auto"/>
          </w:tcPr>
          <w:p w14:paraId="23BD2A78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2B12FF4F" w14:textId="77777777" w:rsidR="0064036D" w:rsidRPr="00BA325C" w:rsidRDefault="0064036D" w:rsidP="00A905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874BA2" w:rsidRPr="00BA325C">
              <w:rPr>
                <w:rFonts w:ascii="Times New Roman" w:hAnsi="Times New Roman" w:cs="Times New Roman"/>
                <w:sz w:val="20"/>
                <w:szCs w:val="20"/>
              </w:rPr>
              <w:t>запропонованого про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874BA2" w:rsidRPr="00BA325C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</w:t>
            </w:r>
          </w:p>
        </w:tc>
        <w:tc>
          <w:tcPr>
            <w:tcW w:w="7258" w:type="dxa"/>
            <w:shd w:val="clear" w:color="auto" w:fill="auto"/>
          </w:tcPr>
          <w:p w14:paraId="12D938A4" w14:textId="45176B48" w:rsidR="0064036D" w:rsidRPr="00BA325C" w:rsidRDefault="008D052C" w:rsidP="00D663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64036D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абезпе</w:t>
            </w:r>
            <w:r w:rsidR="00A73AB8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чить виконання </w:t>
            </w:r>
            <w:r w:rsidR="00E26673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A7436B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акон</w:t>
            </w:r>
            <w:r w:rsidR="00E26673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ів</w:t>
            </w:r>
            <w:r w:rsidR="00A7436B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України </w:t>
            </w:r>
            <w:r w:rsidR="00E26673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«Про Національну комісію, що здійснює державне регулювання у сферах енергетики та комунальних послуг»</w:t>
            </w:r>
            <w:r w:rsidR="00D563CE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«Про державне регулювання у сфері комунальних послуг»</w:t>
            </w:r>
          </w:p>
        </w:tc>
      </w:tr>
    </w:tbl>
    <w:p w14:paraId="765B8779" w14:textId="77777777" w:rsidR="0064036D" w:rsidRPr="00BA325C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BA325C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BA325C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BA325C" w14:paraId="44895429" w14:textId="77777777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BA325C" w14:paraId="52809ABB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24157B64" w14:textId="77777777" w:rsidR="0064036D" w:rsidRPr="00BA325C" w:rsidRDefault="0023546A" w:rsidP="00D7112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672B6851" w14:textId="77777777" w:rsidR="0064036D" w:rsidRPr="00BA325C" w:rsidRDefault="0064036D" w:rsidP="003330E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BA325C" w:rsidRDefault="006033D2" w:rsidP="00D71129">
            <w:pPr>
              <w:pStyle w:val="a5"/>
              <w:widowControl w:val="0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BA325C" w14:paraId="54874F8A" w14:textId="77777777" w:rsidTr="00CB7AEC">
        <w:trPr>
          <w:trHeight w:val="70"/>
        </w:trPr>
        <w:tc>
          <w:tcPr>
            <w:tcW w:w="2376" w:type="dxa"/>
            <w:shd w:val="clear" w:color="auto" w:fill="auto"/>
          </w:tcPr>
          <w:p w14:paraId="2ABCCF60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286C6EBE" w14:textId="77777777" w:rsidR="0064036D" w:rsidRPr="00BA325C" w:rsidRDefault="00D6720C" w:rsidP="00B32E37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Прийняття </w:t>
            </w:r>
            <w:r w:rsidR="00B32E37" w:rsidRPr="00BA325C">
              <w:rPr>
                <w:sz w:val="20"/>
                <w:szCs w:val="20"/>
                <w:lang w:val="uk-UA"/>
              </w:rPr>
              <w:t>п</w:t>
            </w:r>
            <w:r w:rsidR="003E62E2" w:rsidRPr="00BA325C">
              <w:rPr>
                <w:sz w:val="20"/>
                <w:szCs w:val="20"/>
                <w:lang w:val="uk-UA"/>
              </w:rPr>
              <w:t>ро</w:t>
            </w:r>
            <w:r w:rsidR="00A905C1" w:rsidRPr="00BA325C">
              <w:rPr>
                <w:sz w:val="20"/>
                <w:szCs w:val="20"/>
                <w:lang w:val="uk-UA"/>
              </w:rPr>
              <w:t>є</w:t>
            </w:r>
            <w:r w:rsidR="003E62E2" w:rsidRPr="00BA325C">
              <w:rPr>
                <w:sz w:val="20"/>
                <w:szCs w:val="20"/>
                <w:lang w:val="uk-UA"/>
              </w:rPr>
              <w:t>кту постанови</w:t>
            </w:r>
            <w:r w:rsidRPr="00BA325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5557" w:type="dxa"/>
            <w:shd w:val="clear" w:color="auto" w:fill="auto"/>
          </w:tcPr>
          <w:p w14:paraId="62E132D5" w14:textId="2684BB65" w:rsidR="0064036D" w:rsidRPr="00BA325C" w:rsidRDefault="00FC3463" w:rsidP="00BD11C0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Pr="00FC3463">
              <w:rPr>
                <w:sz w:val="20"/>
                <w:szCs w:val="20"/>
                <w:lang w:val="uk-UA"/>
              </w:rPr>
              <w:t xml:space="preserve">абезпечення виконання </w:t>
            </w:r>
            <w:r>
              <w:rPr>
                <w:sz w:val="20"/>
                <w:szCs w:val="20"/>
                <w:lang w:val="uk-UA"/>
              </w:rPr>
              <w:t>НКРЕКП</w:t>
            </w:r>
            <w:r w:rsidRPr="00FC3463">
              <w:rPr>
                <w:sz w:val="20"/>
                <w:szCs w:val="20"/>
                <w:lang w:val="uk-UA"/>
              </w:rPr>
              <w:t xml:space="preserve"> покладених законами України функцій та повноважень, а також усунення прогалин у нормативно-правовому регулюванні договірних відносин щодо користування тепловою енергією</w:t>
            </w:r>
          </w:p>
        </w:tc>
        <w:tc>
          <w:tcPr>
            <w:tcW w:w="1731" w:type="dxa"/>
            <w:shd w:val="clear" w:color="auto" w:fill="auto"/>
          </w:tcPr>
          <w:p w14:paraId="7467FDFA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66033460" w14:textId="77777777" w:rsidR="0064036D" w:rsidRPr="00BA325C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BA325C" w:rsidRDefault="0064036D" w:rsidP="004E5DF6">
      <w:pPr>
        <w:pStyle w:val="a5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>Оцінка впливу на сферу інтересів громадян</w:t>
      </w:r>
      <w:r w:rsidRPr="00BA325C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BA325C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BA325C" w14:paraId="024BECD8" w14:textId="77777777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BA325C" w14:paraId="4C210D02" w14:textId="77777777" w:rsidTr="00D6720C">
        <w:tc>
          <w:tcPr>
            <w:tcW w:w="2359" w:type="dxa"/>
            <w:shd w:val="clear" w:color="auto" w:fill="auto"/>
          </w:tcPr>
          <w:p w14:paraId="35C9D37D" w14:textId="77777777" w:rsidR="0064036D" w:rsidRPr="00BA325C" w:rsidRDefault="002E2A99" w:rsidP="002E2A9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Альтернатива 1 </w:t>
            </w:r>
            <w:r w:rsidR="00FE6DE4" w:rsidRPr="00BA325C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  <w:r w:rsidR="0064036D" w:rsidRPr="00BA325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  <w:p w14:paraId="19FAF8A2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4036D" w:rsidRPr="00BA325C" w14:paraId="562B0E69" w14:textId="77777777" w:rsidTr="00B85CAB">
        <w:tc>
          <w:tcPr>
            <w:tcW w:w="2359" w:type="dxa"/>
            <w:shd w:val="clear" w:color="auto" w:fill="auto"/>
          </w:tcPr>
          <w:p w14:paraId="2AFCDB5F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41789697" w14:textId="77777777" w:rsidR="0064036D" w:rsidRPr="00BA325C" w:rsidRDefault="002E2A99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Прийняття </w:t>
            </w:r>
            <w:r w:rsidR="00B32E37" w:rsidRPr="00BA325C">
              <w:rPr>
                <w:sz w:val="20"/>
                <w:szCs w:val="20"/>
                <w:lang w:val="uk-UA"/>
              </w:rPr>
              <w:t>п</w:t>
            </w:r>
            <w:r w:rsidR="00A905C1" w:rsidRPr="00BA325C">
              <w:rPr>
                <w:sz w:val="20"/>
                <w:szCs w:val="20"/>
                <w:lang w:val="uk-UA"/>
              </w:rPr>
              <w:t>роє</w:t>
            </w:r>
            <w:r w:rsidR="008C4945" w:rsidRPr="00BA325C">
              <w:rPr>
                <w:sz w:val="20"/>
                <w:szCs w:val="20"/>
                <w:lang w:val="uk-UA"/>
              </w:rPr>
              <w:t xml:space="preserve">кту </w:t>
            </w:r>
            <w:r w:rsidR="008C4945" w:rsidRPr="00BA325C">
              <w:rPr>
                <w:sz w:val="20"/>
                <w:szCs w:val="20"/>
                <w:lang w:val="uk-UA"/>
              </w:rPr>
              <w:lastRenderedPageBreak/>
              <w:t>постанови</w:t>
            </w:r>
          </w:p>
        </w:tc>
        <w:tc>
          <w:tcPr>
            <w:tcW w:w="5574" w:type="dxa"/>
            <w:shd w:val="clear" w:color="auto" w:fill="auto"/>
          </w:tcPr>
          <w:p w14:paraId="4A35F8D8" w14:textId="5FE35A0B" w:rsidR="000F7000" w:rsidRPr="008C2884" w:rsidRDefault="004E06FE" w:rsidP="00B06F92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lastRenderedPageBreak/>
              <w:t>Д</w:t>
            </w:r>
            <w:r w:rsidR="00B06F92" w:rsidRPr="00BA325C">
              <w:rPr>
                <w:sz w:val="20"/>
                <w:szCs w:val="20"/>
                <w:lang w:val="uk-UA"/>
              </w:rPr>
              <w:t xml:space="preserve">осягнення балансу інтересів споживачів, суб’єктів господарювання, що провадять діяльність у сферах енергетики </w:t>
            </w:r>
            <w:r w:rsidR="00B06F92" w:rsidRPr="00BA325C">
              <w:rPr>
                <w:sz w:val="20"/>
                <w:szCs w:val="20"/>
                <w:lang w:val="uk-UA"/>
              </w:rPr>
              <w:lastRenderedPageBreak/>
              <w:t>та комунальних послуг</w:t>
            </w:r>
            <w:r w:rsidRPr="00BA325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lastRenderedPageBreak/>
              <w:t>Відсутні</w:t>
            </w:r>
          </w:p>
        </w:tc>
      </w:tr>
    </w:tbl>
    <w:p w14:paraId="4CD4C77B" w14:textId="77777777" w:rsidR="0064036D" w:rsidRPr="00BA325C" w:rsidRDefault="0064036D" w:rsidP="00FE1433">
      <w:pPr>
        <w:pStyle w:val="a5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BA325C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715"/>
        <w:gridCol w:w="3827"/>
      </w:tblGrid>
      <w:tr w:rsidR="0064036D" w:rsidRPr="00BA325C" w14:paraId="093BDBEF" w14:textId="77777777" w:rsidTr="005D37A0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FBE6F9A" w14:textId="77777777" w:rsidR="0064036D" w:rsidRPr="00BA325C" w:rsidRDefault="000B2ABB" w:rsidP="006065E1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7CC71F0" w14:textId="77777777" w:rsidR="0064036D" w:rsidRPr="00BA325C" w:rsidRDefault="000B2ABB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BA325C" w14:paraId="25686B1C" w14:textId="77777777" w:rsidTr="00735287">
        <w:tc>
          <w:tcPr>
            <w:tcW w:w="2376" w:type="dxa"/>
            <w:shd w:val="clear" w:color="auto" w:fill="auto"/>
          </w:tcPr>
          <w:p w14:paraId="587107D6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Альтернатива 1</w:t>
            </w:r>
          </w:p>
          <w:p w14:paraId="0346766F" w14:textId="77777777" w:rsidR="0064036D" w:rsidRPr="00BA325C" w:rsidRDefault="00801EF6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3715" w:type="dxa"/>
            <w:shd w:val="clear" w:color="auto" w:fill="auto"/>
          </w:tcPr>
          <w:p w14:paraId="413A440F" w14:textId="77777777" w:rsidR="0064036D" w:rsidRPr="00BA325C" w:rsidRDefault="000B2ABB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3827" w:type="dxa"/>
            <w:shd w:val="clear" w:color="auto" w:fill="auto"/>
          </w:tcPr>
          <w:p w14:paraId="7351D515" w14:textId="77777777" w:rsidR="0064036D" w:rsidRPr="00BA325C" w:rsidRDefault="001D2A04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BA325C" w14:paraId="5EBF582F" w14:textId="77777777" w:rsidTr="00B55C21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409A7F70" w14:textId="77777777" w:rsidR="0064036D" w:rsidRPr="00BA325C" w:rsidRDefault="00D6720C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Прийняття</w:t>
            </w:r>
            <w:r w:rsidR="00A905C1" w:rsidRPr="00BA325C">
              <w:rPr>
                <w:sz w:val="20"/>
                <w:szCs w:val="20"/>
                <w:lang w:val="uk-UA"/>
              </w:rPr>
              <w:t xml:space="preserve"> </w:t>
            </w:r>
            <w:r w:rsidR="00B32E37" w:rsidRPr="00BA325C">
              <w:rPr>
                <w:sz w:val="20"/>
                <w:szCs w:val="20"/>
                <w:lang w:val="uk-UA"/>
              </w:rPr>
              <w:t>п</w:t>
            </w:r>
            <w:r w:rsidR="00A905C1" w:rsidRPr="00BA325C">
              <w:rPr>
                <w:sz w:val="20"/>
                <w:szCs w:val="20"/>
                <w:lang w:val="uk-UA"/>
              </w:rPr>
              <w:t>роє</w:t>
            </w:r>
            <w:r w:rsidR="002D3D9F" w:rsidRPr="00BA325C">
              <w:rPr>
                <w:sz w:val="20"/>
                <w:szCs w:val="20"/>
                <w:lang w:val="uk-UA"/>
              </w:rPr>
              <w:t>кту постанови</w:t>
            </w:r>
            <w:r w:rsidRPr="00BA325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3715" w:type="dxa"/>
            <w:shd w:val="clear" w:color="auto" w:fill="auto"/>
          </w:tcPr>
          <w:p w14:paraId="0217C4A2" w14:textId="754172A1" w:rsidR="0064036D" w:rsidRPr="00BA325C" w:rsidRDefault="00574696" w:rsidP="00D66325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Забезпечення </w:t>
            </w:r>
            <w:r w:rsidR="005C55B6">
              <w:rPr>
                <w:sz w:val="20"/>
                <w:szCs w:val="20"/>
                <w:lang w:val="uk-UA"/>
              </w:rPr>
              <w:t xml:space="preserve">дотримання </w:t>
            </w:r>
            <w:r w:rsidRPr="00BA325C">
              <w:rPr>
                <w:sz w:val="20"/>
                <w:szCs w:val="20"/>
                <w:lang w:val="uk-UA"/>
              </w:rPr>
              <w:t>вимог законів України «Про Національну комісію, що здійснює державне регулювання у сферах енергетики та комунальних послуг»</w:t>
            </w:r>
            <w:r w:rsidR="00D563CE" w:rsidRPr="00BA325C">
              <w:rPr>
                <w:sz w:val="20"/>
                <w:szCs w:val="20"/>
                <w:lang w:val="uk-UA"/>
              </w:rPr>
              <w:t>, «Про державне регулювання у сфері комунальних послуг»</w:t>
            </w:r>
          </w:p>
        </w:tc>
        <w:tc>
          <w:tcPr>
            <w:tcW w:w="3827" w:type="dxa"/>
            <w:shd w:val="clear" w:color="auto" w:fill="auto"/>
          </w:tcPr>
          <w:p w14:paraId="64DF1F44" w14:textId="77777777" w:rsidR="0064036D" w:rsidRPr="00BA325C" w:rsidRDefault="00852734" w:rsidP="0021157F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3F29C22C" w14:textId="77777777" w:rsidR="00E23202" w:rsidRPr="00BA325C" w:rsidRDefault="00E23202" w:rsidP="002C5B95">
      <w:pPr>
        <w:pStyle w:val="a5"/>
        <w:widowControl w:val="0"/>
        <w:spacing w:before="120" w:beforeAutospacing="0" w:after="120" w:afterAutospacing="0"/>
        <w:ind w:firstLine="539"/>
        <w:jc w:val="center"/>
        <w:rPr>
          <w:b/>
          <w:sz w:val="16"/>
          <w:szCs w:val="16"/>
          <w:lang w:val="uk-UA"/>
        </w:rPr>
      </w:pPr>
    </w:p>
    <w:p w14:paraId="6DA6E3CE" w14:textId="12B021A1" w:rsidR="00D71129" w:rsidRDefault="0064036D" w:rsidP="002C5B95">
      <w:pPr>
        <w:pStyle w:val="a5"/>
        <w:widowControl w:val="0"/>
        <w:spacing w:before="120" w:beforeAutospacing="0" w:after="120" w:afterAutospacing="0"/>
        <w:ind w:firstLine="539"/>
        <w:jc w:val="center"/>
        <w:rPr>
          <w:b/>
          <w:sz w:val="28"/>
          <w:szCs w:val="28"/>
          <w:lang w:val="uk-UA"/>
        </w:rPr>
      </w:pPr>
      <w:r w:rsidRPr="00BA325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BA325C" w:rsidRDefault="00E3755D" w:rsidP="002E2A99">
      <w:pPr>
        <w:spacing w:after="12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47"/>
        <w:gridCol w:w="5224"/>
      </w:tblGrid>
      <w:tr w:rsidR="0064036D" w:rsidRPr="00BA325C" w14:paraId="0776FD70" w14:textId="77777777" w:rsidTr="00ED53DC">
        <w:tc>
          <w:tcPr>
            <w:tcW w:w="2376" w:type="dxa"/>
          </w:tcPr>
          <w:p w14:paraId="24D4D0B1" w14:textId="77777777" w:rsidR="0064036D" w:rsidRPr="00BA325C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147" w:type="dxa"/>
          </w:tcPr>
          <w:p w14:paraId="1356EE92" w14:textId="77777777" w:rsidR="0064036D" w:rsidRPr="00BA325C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Бал результативності (за чотирибальною системою оцінки)</w:t>
            </w:r>
          </w:p>
        </w:tc>
        <w:tc>
          <w:tcPr>
            <w:tcW w:w="5224" w:type="dxa"/>
            <w:vAlign w:val="center"/>
          </w:tcPr>
          <w:p w14:paraId="090B0978" w14:textId="77777777" w:rsidR="0064036D" w:rsidRPr="00BA325C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 xml:space="preserve">Коментарі щодо присвоєння відповідного </w:t>
            </w:r>
            <w:proofErr w:type="spellStart"/>
            <w:r w:rsidRPr="00BA325C">
              <w:rPr>
                <w:rFonts w:ascii="Times New Roman" w:hAnsi="Times New Roman" w:cs="Times New Roman"/>
                <w:b/>
              </w:rPr>
              <w:t>бала</w:t>
            </w:r>
            <w:proofErr w:type="spellEnd"/>
          </w:p>
        </w:tc>
      </w:tr>
      <w:tr w:rsidR="0064036D" w:rsidRPr="00BA325C" w14:paraId="4E70A0C1" w14:textId="77777777" w:rsidTr="00114DC6">
        <w:tc>
          <w:tcPr>
            <w:tcW w:w="2376" w:type="dxa"/>
          </w:tcPr>
          <w:p w14:paraId="7AE5780B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Альтернатива 1</w:t>
            </w:r>
          </w:p>
          <w:p w14:paraId="503B2D57" w14:textId="77777777" w:rsidR="0064036D" w:rsidRPr="00BA325C" w:rsidRDefault="00C41B79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2147" w:type="dxa"/>
          </w:tcPr>
          <w:p w14:paraId="09473973" w14:textId="77777777" w:rsidR="0064036D" w:rsidRPr="00BA325C" w:rsidRDefault="0066336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4" w:type="dxa"/>
          </w:tcPr>
          <w:p w14:paraId="0C73B843" w14:textId="77777777" w:rsidR="0064036D" w:rsidRPr="00BA325C" w:rsidRDefault="006065E1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Невідповідність вимогам чинного законодавства України</w:t>
            </w:r>
          </w:p>
        </w:tc>
      </w:tr>
      <w:tr w:rsidR="0064036D" w:rsidRPr="00BA325C" w14:paraId="58FC4BE8" w14:textId="77777777" w:rsidTr="00B55C21">
        <w:trPr>
          <w:trHeight w:val="1262"/>
        </w:trPr>
        <w:tc>
          <w:tcPr>
            <w:tcW w:w="2376" w:type="dxa"/>
          </w:tcPr>
          <w:p w14:paraId="51D3F1B7" w14:textId="363E1D94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  <w:r w:rsidR="00277B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Обрана</w:t>
            </w:r>
            <w:r w:rsidR="00277B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ECDF02" w14:textId="77777777" w:rsidR="0064036D" w:rsidRPr="00BA325C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роє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</w:p>
        </w:tc>
        <w:tc>
          <w:tcPr>
            <w:tcW w:w="2147" w:type="dxa"/>
          </w:tcPr>
          <w:p w14:paraId="7C342E48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4" w:type="dxa"/>
          </w:tcPr>
          <w:p w14:paraId="78E08932" w14:textId="585AD97D" w:rsidR="00983690" w:rsidRPr="00BA325C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Дозволяє вирішити проблему найефективнішим шляхом та </w:t>
            </w:r>
            <w:r w:rsidR="006D578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C3463" w:rsidRPr="00D36C2B">
              <w:rPr>
                <w:rFonts w:ascii="Times New Roman" w:hAnsi="Times New Roman" w:cs="Times New Roman"/>
                <w:sz w:val="20"/>
                <w:szCs w:val="20"/>
              </w:rPr>
              <w:t>абезпечує виконання НКРЕКП покладених законами України функцій та повноважень, а також усунення прогалин у нормативно-правовому регулюванні договірних відносин щодо користування тепловою енергією</w:t>
            </w:r>
          </w:p>
        </w:tc>
      </w:tr>
    </w:tbl>
    <w:p w14:paraId="61F8F026" w14:textId="77777777" w:rsidR="00D71129" w:rsidRPr="00BA325C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276"/>
        <w:gridCol w:w="4677"/>
      </w:tblGrid>
      <w:tr w:rsidR="0064036D" w:rsidRPr="00BA325C" w14:paraId="52B190AE" w14:textId="77777777" w:rsidTr="006733F7">
        <w:tc>
          <w:tcPr>
            <w:tcW w:w="2376" w:type="dxa"/>
          </w:tcPr>
          <w:p w14:paraId="2621DF16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Рейтинг результативності</w:t>
            </w:r>
          </w:p>
        </w:tc>
        <w:tc>
          <w:tcPr>
            <w:tcW w:w="1418" w:type="dxa"/>
          </w:tcPr>
          <w:p w14:paraId="7C781D70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Вигоди (підсумок)</w:t>
            </w:r>
          </w:p>
        </w:tc>
        <w:tc>
          <w:tcPr>
            <w:tcW w:w="1276" w:type="dxa"/>
          </w:tcPr>
          <w:p w14:paraId="270E58B6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Витрати (підсумок)</w:t>
            </w:r>
          </w:p>
        </w:tc>
        <w:tc>
          <w:tcPr>
            <w:tcW w:w="4677" w:type="dxa"/>
          </w:tcPr>
          <w:p w14:paraId="6C6DFDE1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64036D" w:rsidRPr="00BA325C" w14:paraId="5F6F7D59" w14:textId="77777777" w:rsidTr="006733F7">
        <w:tc>
          <w:tcPr>
            <w:tcW w:w="2376" w:type="dxa"/>
          </w:tcPr>
          <w:p w14:paraId="01084B71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3642D491" w14:textId="77777777" w:rsidR="0064036D" w:rsidRPr="00BA325C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14:paraId="3CE18017" w14:textId="77777777" w:rsidR="0064036D" w:rsidRPr="00BA325C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76" w:type="dxa"/>
          </w:tcPr>
          <w:p w14:paraId="31FBC740" w14:textId="77777777" w:rsidR="0064036D" w:rsidRPr="00BA325C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  <w:r w:rsidR="0064036D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2317B460" w14:textId="77777777" w:rsidR="0064036D" w:rsidRPr="00BA325C" w:rsidRDefault="00431536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Невідповідність вимогам чинного законодавства</w:t>
            </w:r>
          </w:p>
        </w:tc>
      </w:tr>
      <w:tr w:rsidR="0064036D" w:rsidRPr="00BA325C" w14:paraId="521ACE47" w14:textId="77777777" w:rsidTr="00B55C21">
        <w:trPr>
          <w:trHeight w:val="1709"/>
        </w:trPr>
        <w:tc>
          <w:tcPr>
            <w:tcW w:w="2376" w:type="dxa"/>
          </w:tcPr>
          <w:p w14:paraId="53289B31" w14:textId="5C1FFEAB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  <w:r w:rsidR="00277B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Обрана</w:t>
            </w:r>
            <w:r w:rsidR="00277B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D69B2A" w14:textId="77777777" w:rsidR="0064036D" w:rsidRPr="00BA325C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14:paraId="5F0B7778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Забезпечує</w:t>
            </w:r>
          </w:p>
          <w:p w14:paraId="55F30EEF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ефективне</w:t>
            </w:r>
          </w:p>
          <w:p w14:paraId="6890C695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</w:p>
          <w:p w14:paraId="151F2137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завдань</w:t>
            </w:r>
          </w:p>
          <w:p w14:paraId="664A01B6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державного</w:t>
            </w:r>
          </w:p>
          <w:p w14:paraId="40308EF0" w14:textId="77777777" w:rsidR="0064036D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регулювання</w:t>
            </w:r>
          </w:p>
        </w:tc>
        <w:tc>
          <w:tcPr>
            <w:tcW w:w="1276" w:type="dxa"/>
          </w:tcPr>
          <w:p w14:paraId="21E875A4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F743E" w:rsidRPr="00BA325C">
              <w:rPr>
                <w:rFonts w:ascii="Times New Roman" w:hAnsi="Times New Roman" w:cs="Times New Roman"/>
                <w:sz w:val="20"/>
                <w:szCs w:val="20"/>
              </w:rPr>
              <w:t>ідсутні</w:t>
            </w:r>
          </w:p>
          <w:p w14:paraId="6DF5CFFE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A39450E" w14:textId="3BA0C1A4" w:rsidR="0064036D" w:rsidRPr="00BA325C" w:rsidRDefault="00277B22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43DB3" w:rsidRPr="00BA325C">
              <w:rPr>
                <w:rFonts w:ascii="Times New Roman" w:hAnsi="Times New Roman" w:cs="Times New Roman"/>
                <w:sz w:val="20"/>
                <w:szCs w:val="20"/>
              </w:rPr>
              <w:t>озволяє вирішити пр</w:t>
            </w:r>
            <w:r w:rsidR="00DF75D3" w:rsidRPr="00BA325C">
              <w:rPr>
                <w:rFonts w:ascii="Times New Roman" w:hAnsi="Times New Roman" w:cs="Times New Roman"/>
                <w:sz w:val="20"/>
                <w:szCs w:val="20"/>
              </w:rPr>
              <w:t>облему</w:t>
            </w:r>
            <w:r w:rsidR="00321E9E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найбільш</w:t>
            </w:r>
            <w:r w:rsidR="00DF75D3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ефективним шляхом та </w:t>
            </w:r>
            <w:r w:rsidRPr="00277B22">
              <w:rPr>
                <w:rFonts w:ascii="Times New Roman" w:hAnsi="Times New Roman" w:cs="Times New Roman"/>
                <w:sz w:val="20"/>
                <w:szCs w:val="20"/>
              </w:rPr>
              <w:t>забезпечує виконання НКРЕКП покладених законами України функцій та повноважень, а також усунення прогалин у нормативно-правовому регулюванні договірних відносин щодо користування тепловою енергією</w:t>
            </w:r>
          </w:p>
        </w:tc>
      </w:tr>
    </w:tbl>
    <w:p w14:paraId="6968495D" w14:textId="77777777" w:rsidR="00D71129" w:rsidRPr="00BA325C" w:rsidRDefault="00D71129" w:rsidP="00B469B4">
      <w:pPr>
        <w:spacing w:after="120"/>
        <w:rPr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3089"/>
      </w:tblGrid>
      <w:tr w:rsidR="0064036D" w:rsidRPr="00BA325C" w14:paraId="11538268" w14:textId="77777777" w:rsidTr="002C5B95">
        <w:tc>
          <w:tcPr>
            <w:tcW w:w="2122" w:type="dxa"/>
            <w:vAlign w:val="center"/>
          </w:tcPr>
          <w:p w14:paraId="60D3713D" w14:textId="77777777" w:rsidR="0064036D" w:rsidRPr="00BA325C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BA325C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9" w:type="dxa"/>
            <w:vAlign w:val="center"/>
          </w:tcPr>
          <w:p w14:paraId="293C81FD" w14:textId="77777777" w:rsidR="0064036D" w:rsidRPr="00BA325C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BA325C">
              <w:rPr>
                <w:rFonts w:ascii="Times New Roman" w:hAnsi="Times New Roman" w:cs="Times New Roman"/>
                <w:b/>
              </w:rPr>
              <w:t>акта</w:t>
            </w:r>
            <w:proofErr w:type="spellEnd"/>
          </w:p>
        </w:tc>
      </w:tr>
      <w:tr w:rsidR="0064036D" w:rsidRPr="00BA325C" w14:paraId="4A8CEDA5" w14:textId="77777777" w:rsidTr="002C5B95">
        <w:tc>
          <w:tcPr>
            <w:tcW w:w="2122" w:type="dxa"/>
          </w:tcPr>
          <w:p w14:paraId="4BBE8BCC" w14:textId="77777777" w:rsidR="0064036D" w:rsidRPr="00BA325C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6805FDE7" w14:textId="77777777" w:rsidR="0064036D" w:rsidRPr="00BA325C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41492041" w:rsidR="0064036D" w:rsidRPr="00BA325C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Не вирішує визначену проблему, що призводить до невиконання вимог </w:t>
            </w:r>
            <w:r w:rsidR="006E1984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законів України </w:t>
            </w:r>
            <w:bookmarkStart w:id="2" w:name="_Hlk143894471"/>
            <w:r w:rsidR="00321E9E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«Про Національну комісію, що здійснює державне регулювання у сферах енергетики та комунальних </w:t>
            </w:r>
            <w:r w:rsidR="00321E9E" w:rsidRPr="00BA32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послуг»</w:t>
            </w:r>
            <w:bookmarkEnd w:id="2"/>
            <w:r w:rsidR="00D563CE" w:rsidRPr="00BA325C">
              <w:rPr>
                <w:rFonts w:ascii="Times New Roman" w:hAnsi="Times New Roman" w:cs="Times New Roman"/>
                <w:sz w:val="20"/>
                <w:szCs w:val="20"/>
              </w:rPr>
              <w:t>, «Про державне регулювання у сфері комунальних послуг»</w:t>
            </w:r>
          </w:p>
        </w:tc>
        <w:tc>
          <w:tcPr>
            <w:tcW w:w="3089" w:type="dxa"/>
          </w:tcPr>
          <w:p w14:paraId="66D31301" w14:textId="77777777" w:rsidR="0064036D" w:rsidRPr="00BA325C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Відсутні</w:t>
            </w:r>
          </w:p>
        </w:tc>
      </w:tr>
      <w:tr w:rsidR="0064036D" w:rsidRPr="00BA325C" w14:paraId="075069EB" w14:textId="77777777" w:rsidTr="00CB7AEC">
        <w:trPr>
          <w:trHeight w:val="1200"/>
        </w:trPr>
        <w:tc>
          <w:tcPr>
            <w:tcW w:w="2122" w:type="dxa"/>
          </w:tcPr>
          <w:p w14:paraId="1B85BC71" w14:textId="77777777" w:rsidR="0064036D" w:rsidRPr="00BA325C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14:paraId="749B0B4C" w14:textId="77777777" w:rsidR="0064036D" w:rsidRPr="00BA325C" w:rsidRDefault="0066336A" w:rsidP="00B32E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536" w:type="dxa"/>
          </w:tcPr>
          <w:p w14:paraId="7B0D510D" w14:textId="6FE679CE" w:rsidR="000C24C0" w:rsidRPr="0000743D" w:rsidRDefault="0043453B" w:rsidP="004345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43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 w:rsidRPr="0000743D">
              <w:rPr>
                <w:rFonts w:ascii="Times New Roman" w:hAnsi="Times New Roman" w:cs="Times New Roman"/>
                <w:sz w:val="20"/>
                <w:szCs w:val="20"/>
              </w:rPr>
              <w:t>рийняття проє</w:t>
            </w:r>
            <w:r w:rsidRPr="0000743D">
              <w:rPr>
                <w:rFonts w:ascii="Times New Roman" w:hAnsi="Times New Roman" w:cs="Times New Roman"/>
                <w:sz w:val="20"/>
                <w:szCs w:val="20"/>
              </w:rPr>
              <w:t>кту постанови вирішить  проблему най</w:t>
            </w:r>
            <w:r w:rsidR="00CB7AEC" w:rsidRPr="0000743D">
              <w:rPr>
                <w:rFonts w:ascii="Times New Roman" w:hAnsi="Times New Roman" w:cs="Times New Roman"/>
                <w:sz w:val="20"/>
                <w:szCs w:val="20"/>
              </w:rPr>
              <w:t xml:space="preserve">більш </w:t>
            </w:r>
            <w:r w:rsidRPr="0000743D">
              <w:rPr>
                <w:rFonts w:ascii="Times New Roman" w:hAnsi="Times New Roman" w:cs="Times New Roman"/>
                <w:sz w:val="20"/>
                <w:szCs w:val="20"/>
              </w:rPr>
              <w:t>ефективн</w:t>
            </w:r>
            <w:r w:rsidR="00CB7AEC" w:rsidRPr="0000743D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r w:rsidRPr="0000743D">
              <w:rPr>
                <w:rFonts w:ascii="Times New Roman" w:hAnsi="Times New Roman" w:cs="Times New Roman"/>
                <w:sz w:val="20"/>
                <w:szCs w:val="20"/>
              </w:rPr>
              <w:t xml:space="preserve"> шляхом, зокрема сприятиме  вдосконаленню нормативно-правової бази у сфері теплопостачання та забезпечить ефективність виконання НКРЕКП своїх повноважень</w:t>
            </w:r>
            <w:r w:rsidR="00DF2E83" w:rsidRPr="0000743D">
              <w:rPr>
                <w:rFonts w:ascii="Times New Roman" w:hAnsi="Times New Roman" w:cs="Times New Roman"/>
                <w:sz w:val="20"/>
                <w:szCs w:val="20"/>
              </w:rPr>
              <w:t xml:space="preserve"> щодо </w:t>
            </w:r>
            <w:r w:rsidR="0000743D" w:rsidRPr="0000743D">
              <w:rPr>
                <w:rFonts w:ascii="Times New Roman" w:hAnsi="Times New Roman" w:cs="Times New Roman"/>
                <w:sz w:val="20"/>
                <w:szCs w:val="20"/>
              </w:rPr>
              <w:t>затвердження правил користування (постачання) товарами та послугами на роздрібних ринках</w:t>
            </w:r>
          </w:p>
        </w:tc>
        <w:tc>
          <w:tcPr>
            <w:tcW w:w="3089" w:type="dxa"/>
          </w:tcPr>
          <w:p w14:paraId="48EB5609" w14:textId="77777777" w:rsidR="0064036D" w:rsidRPr="00BA325C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</w:tbl>
    <w:p w14:paraId="45251F50" w14:textId="77777777" w:rsidR="00005ED9" w:rsidRPr="00005ED9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2FC1D43" w14:textId="198958EC" w:rsidR="0064036D" w:rsidRPr="00BA325C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1A481AB" w14:textId="77777777" w:rsidR="00DF2E83" w:rsidRPr="00005ED9" w:rsidRDefault="00DF2E83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025B0CED" w14:textId="03C30C4A" w:rsidR="003C2CDB" w:rsidRPr="00BA325C" w:rsidRDefault="00A905C1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Прийняття проє</w:t>
      </w:r>
      <w:r w:rsidR="00B952CA" w:rsidRPr="00BA325C">
        <w:rPr>
          <w:rFonts w:ascii="Times New Roman" w:hAnsi="Times New Roman" w:cs="Times New Roman"/>
          <w:sz w:val="28"/>
          <w:szCs w:val="28"/>
        </w:rPr>
        <w:t xml:space="preserve">кту постанови НКРЕКП </w:t>
      </w:r>
      <w:r w:rsidR="00903AD7" w:rsidRPr="00BA325C">
        <w:rPr>
          <w:rFonts w:ascii="Times New Roman" w:hAnsi="Times New Roman" w:cs="Times New Roman"/>
          <w:sz w:val="28"/>
          <w:szCs w:val="28"/>
        </w:rPr>
        <w:t>«Про затвердження Порядку приєднання до теплових мереж»</w:t>
      </w:r>
      <w:r w:rsidR="00B952CA" w:rsidRPr="00BA325C">
        <w:rPr>
          <w:rFonts w:ascii="Times New Roman" w:hAnsi="Times New Roman" w:cs="Times New Roman"/>
          <w:sz w:val="28"/>
          <w:szCs w:val="28"/>
        </w:rPr>
        <w:t xml:space="preserve"> забезпечить виконання вимог </w:t>
      </w:r>
      <w:r w:rsidR="002E10A6" w:rsidRPr="00BA325C">
        <w:rPr>
          <w:rFonts w:ascii="Times New Roman" w:hAnsi="Times New Roman" w:cs="Times New Roman"/>
          <w:sz w:val="28"/>
          <w:szCs w:val="28"/>
        </w:rPr>
        <w:t xml:space="preserve">законів України </w:t>
      </w:r>
      <w:bookmarkStart w:id="3" w:name="_Hlk143935814"/>
      <w:r w:rsidR="00903AD7" w:rsidRPr="00BA325C">
        <w:rPr>
          <w:rFonts w:ascii="Times New Roman" w:hAnsi="Times New Roman" w:cs="Times New Roman"/>
          <w:sz w:val="28"/>
          <w:szCs w:val="28"/>
        </w:rPr>
        <w:t>«Про Національну комісію, що здійснює державне регулювання у сферах енергетики та комунальних послуг»</w:t>
      </w:r>
      <w:r w:rsidR="00D563CE" w:rsidRPr="00BA325C">
        <w:rPr>
          <w:rFonts w:ascii="Times New Roman" w:hAnsi="Times New Roman" w:cs="Times New Roman"/>
          <w:sz w:val="28"/>
          <w:szCs w:val="28"/>
        </w:rPr>
        <w:t>,</w:t>
      </w:r>
      <w:r w:rsidR="00D563CE" w:rsidRPr="00BA3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563CE" w:rsidRPr="00BA325C">
        <w:rPr>
          <w:rFonts w:ascii="Times New Roman" w:hAnsi="Times New Roman" w:cs="Times New Roman"/>
          <w:sz w:val="28"/>
          <w:szCs w:val="28"/>
        </w:rPr>
        <w:t>«Про державне регулювання у сфері комунальних послуг»</w:t>
      </w:r>
      <w:r w:rsidR="006E1984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B952CA" w:rsidRPr="00BA325C">
        <w:rPr>
          <w:rFonts w:ascii="Times New Roman" w:hAnsi="Times New Roman" w:cs="Times New Roman"/>
          <w:sz w:val="28"/>
          <w:szCs w:val="28"/>
        </w:rPr>
        <w:t xml:space="preserve">в частині </w:t>
      </w:r>
      <w:r w:rsidR="00C01D9C" w:rsidRPr="00BA325C">
        <w:rPr>
          <w:rFonts w:ascii="Times New Roman" w:hAnsi="Times New Roman" w:cs="Times New Roman"/>
          <w:sz w:val="28"/>
          <w:szCs w:val="28"/>
        </w:rPr>
        <w:t xml:space="preserve">вдосконалення нормативно-правової бази НКРЕКП з метою </w:t>
      </w:r>
      <w:r w:rsidR="009C01D4" w:rsidRPr="009C01D4">
        <w:rPr>
          <w:rFonts w:ascii="Times New Roman" w:hAnsi="Times New Roman" w:cs="Times New Roman"/>
          <w:sz w:val="28"/>
          <w:szCs w:val="28"/>
        </w:rPr>
        <w:t>забезпеч</w:t>
      </w:r>
      <w:r w:rsidR="009C01D4">
        <w:rPr>
          <w:rFonts w:ascii="Times New Roman" w:hAnsi="Times New Roman" w:cs="Times New Roman"/>
          <w:sz w:val="28"/>
          <w:szCs w:val="28"/>
        </w:rPr>
        <w:t>ення</w:t>
      </w:r>
      <w:r w:rsidR="009C01D4" w:rsidRPr="009C01D4">
        <w:rPr>
          <w:rFonts w:ascii="Times New Roman" w:hAnsi="Times New Roman" w:cs="Times New Roman"/>
          <w:sz w:val="28"/>
          <w:szCs w:val="28"/>
        </w:rPr>
        <w:t xml:space="preserve"> виконання НКРЕКП покладених законами України функцій та повноважень, а також усунення прогалин у нормативно-правовому регулюванні договірних відносин щодо користування тепловою енергією</w:t>
      </w:r>
      <w:r w:rsidR="009C01D4">
        <w:rPr>
          <w:rFonts w:ascii="Times New Roman" w:hAnsi="Times New Roman" w:cs="Times New Roman"/>
          <w:sz w:val="28"/>
          <w:szCs w:val="28"/>
        </w:rPr>
        <w:t>.</w:t>
      </w:r>
      <w:bookmarkEnd w:id="3"/>
    </w:p>
    <w:p w14:paraId="20933DAF" w14:textId="4295A801" w:rsidR="00B952CA" w:rsidRPr="00BA325C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4BB22722" w14:textId="77777777" w:rsidR="00B952CA" w:rsidRPr="00BA325C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Надано високу оцінку можливості впровадження та виконання вимог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суб’єктами господарювання.</w:t>
      </w:r>
    </w:p>
    <w:p w14:paraId="0C9424E9" w14:textId="4FE1B9E6" w:rsidR="00B952CA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21A58F63" w14:textId="77777777" w:rsidR="00005ED9" w:rsidRPr="00005ED9" w:rsidRDefault="00005ED9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2A904016" w14:textId="5C6C5BE7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40E9E6F" w14:textId="77777777" w:rsidR="00005ED9" w:rsidRPr="00005ED9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AF75A70" w14:textId="3FD66D8A" w:rsidR="0064036D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BA325C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не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BA325C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005ED9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7E5581B4" w14:textId="0EFDB498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605F6D3" w14:textId="77777777" w:rsidR="00005ED9" w:rsidRPr="00005ED9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15DE2E2" w14:textId="5F62E21C" w:rsidR="0064036D" w:rsidRPr="00BA325C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BA325C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BA325C">
        <w:rPr>
          <w:rFonts w:ascii="Times New Roman" w:hAnsi="Times New Roman" w:cs="Times New Roman"/>
          <w:sz w:val="28"/>
          <w:szCs w:val="28"/>
        </w:rPr>
        <w:t>ою</w:t>
      </w:r>
      <w:r w:rsidR="00956F32" w:rsidRPr="00BA325C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43895616"/>
      <w:r w:rsidR="00271BD5" w:rsidRPr="00BA325C">
        <w:rPr>
          <w:rFonts w:ascii="Times New Roman" w:hAnsi="Times New Roman" w:cs="Times New Roman"/>
          <w:sz w:val="28"/>
          <w:szCs w:val="28"/>
        </w:rPr>
        <w:t xml:space="preserve">«Про затвердження </w:t>
      </w:r>
      <w:r w:rsidR="0068120D">
        <w:rPr>
          <w:rFonts w:ascii="Times New Roman" w:hAnsi="Times New Roman" w:cs="Times New Roman"/>
          <w:sz w:val="28"/>
          <w:szCs w:val="28"/>
        </w:rPr>
        <w:t>Правил користування тепловою енергією</w:t>
      </w:r>
      <w:r w:rsidR="00271BD5" w:rsidRPr="00BA325C">
        <w:rPr>
          <w:rFonts w:ascii="Times New Roman" w:hAnsi="Times New Roman" w:cs="Times New Roman"/>
          <w:sz w:val="28"/>
          <w:szCs w:val="28"/>
        </w:rPr>
        <w:t>»</w:t>
      </w:r>
      <w:bookmarkEnd w:id="4"/>
      <w:r w:rsidRPr="00BA325C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10343298" w:rsidR="0064036D" w:rsidRPr="00BA325C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 w:rsidRPr="00BA325C">
        <w:rPr>
          <w:rFonts w:ascii="Times New Roman" w:hAnsi="Times New Roman" w:cs="Times New Roman"/>
          <w:sz w:val="28"/>
          <w:szCs w:val="28"/>
        </w:rPr>
        <w:t>юджету України – реалізація проє</w:t>
      </w:r>
      <w:r w:rsidRPr="00BA325C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передбачаються;</w:t>
      </w:r>
    </w:p>
    <w:p w14:paraId="1876F829" w14:textId="5C94A6F5" w:rsidR="00DB5D6F" w:rsidRPr="00BA325C" w:rsidRDefault="0064036D" w:rsidP="00271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lastRenderedPageBreak/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7719EA">
        <w:rPr>
          <w:rFonts w:ascii="Times New Roman" w:hAnsi="Times New Roman" w:cs="Times New Roman"/>
          <w:sz w:val="28"/>
          <w:szCs w:val="28"/>
        </w:rPr>
        <w:t>,</w:t>
      </w:r>
      <w:r w:rsidRPr="00BA325C">
        <w:rPr>
          <w:rFonts w:ascii="Times New Roman" w:hAnsi="Times New Roman" w:cs="Times New Roman"/>
          <w:sz w:val="28"/>
          <w:szCs w:val="28"/>
        </w:rPr>
        <w:t xml:space="preserve"> – </w:t>
      </w:r>
      <w:r w:rsidR="000B6B6F" w:rsidRPr="00BA325C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0B6B6F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B6B6F" w:rsidRPr="00BA325C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271BD5" w:rsidRPr="00BA325C">
        <w:rPr>
          <w:rFonts w:ascii="Times New Roman" w:hAnsi="Times New Roman" w:cs="Times New Roman"/>
          <w:sz w:val="28"/>
          <w:szCs w:val="28"/>
        </w:rPr>
        <w:t>суб’єктів господарювання, які здійснюють господарську діяльність з виробництва, транспортування</w:t>
      </w:r>
      <w:r w:rsidR="0068120D">
        <w:rPr>
          <w:rFonts w:ascii="Times New Roman" w:hAnsi="Times New Roman" w:cs="Times New Roman"/>
          <w:sz w:val="28"/>
          <w:szCs w:val="28"/>
        </w:rPr>
        <w:t xml:space="preserve"> та постачання</w:t>
      </w:r>
      <w:r w:rsidR="00271BD5" w:rsidRPr="00BA325C">
        <w:rPr>
          <w:rFonts w:ascii="Times New Roman" w:hAnsi="Times New Roman" w:cs="Times New Roman"/>
          <w:sz w:val="28"/>
          <w:szCs w:val="28"/>
        </w:rPr>
        <w:t xml:space="preserve"> теплової енергії</w:t>
      </w:r>
      <w:r w:rsidR="000B6B6F" w:rsidRPr="00BA325C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6CBB2229" w:rsidR="0064036D" w:rsidRPr="00BA325C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3) рівнем поінформованості суб’єктів господар</w:t>
      </w:r>
      <w:r w:rsidR="00A113B4" w:rsidRPr="00BA325C">
        <w:rPr>
          <w:rFonts w:ascii="Times New Roman" w:hAnsi="Times New Roman" w:cs="Times New Roman"/>
          <w:sz w:val="28"/>
          <w:szCs w:val="28"/>
        </w:rPr>
        <w:t>ювання</w:t>
      </w:r>
      <w:r w:rsidR="00B45B96" w:rsidRPr="00BA325C">
        <w:rPr>
          <w:rFonts w:ascii="Times New Roman" w:hAnsi="Times New Roman" w:cs="Times New Roman"/>
          <w:sz w:val="28"/>
          <w:szCs w:val="28"/>
        </w:rPr>
        <w:t xml:space="preserve"> у сфері теплопостачання</w:t>
      </w:r>
      <w:r w:rsidR="00A113B4" w:rsidRPr="00BA325C">
        <w:rPr>
          <w:rFonts w:ascii="Times New Roman" w:hAnsi="Times New Roman" w:cs="Times New Roman"/>
          <w:sz w:val="28"/>
          <w:szCs w:val="28"/>
        </w:rPr>
        <w:t xml:space="preserve"> з основних положень </w:t>
      </w:r>
      <w:proofErr w:type="spellStart"/>
      <w:r w:rsidR="00A113B4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AD4F4D">
        <w:rPr>
          <w:rFonts w:ascii="Times New Roman" w:hAnsi="Times New Roman" w:cs="Times New Roman"/>
          <w:sz w:val="28"/>
          <w:szCs w:val="28"/>
        </w:rPr>
        <w:t xml:space="preserve"> – </w:t>
      </w:r>
      <w:r w:rsidR="00AD4F4D" w:rsidRPr="00AD4F4D">
        <w:rPr>
          <w:rFonts w:ascii="Times New Roman" w:hAnsi="Times New Roman" w:cs="Times New Roman"/>
          <w:sz w:val="28"/>
          <w:szCs w:val="28"/>
        </w:rPr>
        <w:t>рівень поінформованості середній.</w:t>
      </w:r>
      <w:r w:rsidR="00AD4F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A3B140" w14:textId="6B884F06" w:rsidR="0064036D" w:rsidRPr="00BA325C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BA325C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BA325C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BA325C">
        <w:rPr>
          <w:rFonts w:ascii="Times New Roman" w:hAnsi="Times New Roman" w:cs="Times New Roman"/>
          <w:sz w:val="28"/>
          <w:szCs w:val="28"/>
        </w:rPr>
        <w:t>є</w:t>
      </w:r>
      <w:r w:rsidRPr="00BA325C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 xml:space="preserve">«Про затвердження </w:t>
      </w:r>
      <w:r w:rsidR="0068120D">
        <w:rPr>
          <w:rFonts w:ascii="Times New Roman" w:hAnsi="Times New Roman" w:cs="Times New Roman"/>
          <w:sz w:val="28"/>
          <w:szCs w:val="28"/>
        </w:rPr>
        <w:t>Правил користування тепловою енергією</w:t>
      </w:r>
      <w:r w:rsidR="00B45B96" w:rsidRPr="00BA325C">
        <w:rPr>
          <w:rFonts w:ascii="Times New Roman" w:hAnsi="Times New Roman" w:cs="Times New Roman"/>
          <w:sz w:val="28"/>
          <w:szCs w:val="28"/>
        </w:rPr>
        <w:t>»</w:t>
      </w:r>
      <w:r w:rsidRPr="00BA325C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BA325C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BA325C">
        <w:rPr>
          <w:rFonts w:ascii="Times New Roman" w:hAnsi="Times New Roman" w:cs="Times New Roman"/>
          <w:sz w:val="28"/>
          <w:szCs w:val="28"/>
        </w:rPr>
        <w:t xml:space="preserve"> на офіційному ве</w:t>
      </w:r>
      <w:r w:rsidR="009657E0" w:rsidRPr="00BA325C">
        <w:rPr>
          <w:rFonts w:ascii="Times New Roman" w:hAnsi="Times New Roman" w:cs="Times New Roman"/>
          <w:sz w:val="28"/>
          <w:szCs w:val="28"/>
        </w:rPr>
        <w:t>б</w:t>
      </w:r>
      <w:r w:rsidRPr="00BA325C">
        <w:rPr>
          <w:rFonts w:ascii="Times New Roman" w:hAnsi="Times New Roman" w:cs="Times New Roman"/>
          <w:sz w:val="28"/>
          <w:szCs w:val="28"/>
        </w:rPr>
        <w:t>сайті НКРЕКП у мер</w:t>
      </w:r>
      <w:r w:rsidR="009657E0" w:rsidRPr="00BA325C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BA325C">
          <w:rPr>
            <w:rStyle w:val="ad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з метою одержання зауважень і пропозицій. </w:t>
      </w:r>
    </w:p>
    <w:p w14:paraId="32D3C788" w14:textId="04F8865F" w:rsidR="0064036D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BA325C">
        <w:rPr>
          <w:rFonts w:ascii="Times New Roman" w:hAnsi="Times New Roman" w:cs="Times New Roman"/>
          <w:sz w:val="28"/>
          <w:szCs w:val="28"/>
        </w:rPr>
        <w:t>є</w:t>
      </w:r>
      <w:r w:rsidRPr="00BA325C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4D47A0FC" w14:textId="77777777" w:rsidR="00005ED9" w:rsidRPr="00005ED9" w:rsidRDefault="00005ED9" w:rsidP="00474CFC">
      <w:pPr>
        <w:pStyle w:val="a4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14:paraId="019A79BD" w14:textId="77777777" w:rsidR="0064036D" w:rsidRPr="00BA325C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52586FCA" w14:textId="5422D67B" w:rsidR="00E417F1" w:rsidRDefault="00621796" w:rsidP="0019083D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BA325C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 xml:space="preserve">«Про затвердження </w:t>
      </w:r>
      <w:r w:rsidR="0068120D">
        <w:rPr>
          <w:rFonts w:ascii="Times New Roman" w:hAnsi="Times New Roman" w:cs="Times New Roman"/>
          <w:sz w:val="28"/>
          <w:szCs w:val="28"/>
        </w:rPr>
        <w:t>Правил користування тепловою енергією</w:t>
      </w:r>
      <w:r w:rsidR="00B45B96" w:rsidRPr="00BA325C">
        <w:rPr>
          <w:rFonts w:ascii="Times New Roman" w:hAnsi="Times New Roman" w:cs="Times New Roman"/>
          <w:sz w:val="28"/>
          <w:szCs w:val="28"/>
        </w:rPr>
        <w:t>»</w:t>
      </w:r>
      <w:r w:rsidR="00053685" w:rsidRPr="00BA3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0D3633" w:rsidRPr="009C01D4">
        <w:rPr>
          <w:rFonts w:ascii="Times New Roman" w:hAnsi="Times New Roman" w:cs="Times New Roman"/>
          <w:sz w:val="28"/>
          <w:szCs w:val="28"/>
        </w:rPr>
        <w:t>усунення прогалин у нормативно-правовому регулюванні договірних відносин щодо користування тепловою енергією</w:t>
      </w:r>
      <w:r w:rsidR="000E2955" w:rsidRPr="00E417F1">
        <w:rPr>
          <w:rFonts w:ascii="Times New Roman" w:hAnsi="Times New Roman" w:cs="Times New Roman"/>
          <w:sz w:val="28"/>
          <w:szCs w:val="28"/>
        </w:rPr>
        <w:t xml:space="preserve">, </w:t>
      </w:r>
      <w:r w:rsidR="00E417F1" w:rsidRPr="002F370A">
        <w:rPr>
          <w:rFonts w:ascii="Times New Roman" w:hAnsi="Times New Roman" w:cs="Times New Roman"/>
          <w:sz w:val="28"/>
          <w:szCs w:val="28"/>
        </w:rPr>
        <w:t>врегулювання питань вирішення спорів між учасниками договірних відносин</w:t>
      </w:r>
      <w:r w:rsidR="00E417F1">
        <w:rPr>
          <w:rFonts w:ascii="Times New Roman" w:hAnsi="Times New Roman" w:cs="Times New Roman"/>
          <w:sz w:val="28"/>
          <w:szCs w:val="28"/>
        </w:rPr>
        <w:t xml:space="preserve"> та розрахунків </w:t>
      </w:r>
      <w:r w:rsidR="00E417F1" w:rsidRPr="002F370A">
        <w:rPr>
          <w:rFonts w:ascii="Times New Roman" w:hAnsi="Times New Roman" w:cs="Times New Roman"/>
          <w:sz w:val="28"/>
          <w:szCs w:val="28"/>
        </w:rPr>
        <w:t xml:space="preserve">за теплову енергію, </w:t>
      </w:r>
      <w:r w:rsidR="000D3633">
        <w:rPr>
          <w:rFonts w:ascii="Times New Roman" w:hAnsi="Times New Roman" w:cs="Times New Roman"/>
          <w:sz w:val="28"/>
          <w:szCs w:val="28"/>
        </w:rPr>
        <w:t xml:space="preserve">розподілу </w:t>
      </w:r>
      <w:r w:rsidR="00E417F1" w:rsidRPr="002F370A">
        <w:rPr>
          <w:rFonts w:ascii="Times New Roman" w:hAnsi="Times New Roman" w:cs="Times New Roman"/>
          <w:sz w:val="28"/>
          <w:szCs w:val="28"/>
        </w:rPr>
        <w:t>втрат</w:t>
      </w:r>
      <w:r w:rsidR="00E417F1">
        <w:rPr>
          <w:rFonts w:ascii="Times New Roman" w:hAnsi="Times New Roman" w:cs="Times New Roman"/>
          <w:sz w:val="28"/>
          <w:szCs w:val="28"/>
        </w:rPr>
        <w:t xml:space="preserve"> теплової енергії</w:t>
      </w:r>
      <w:r w:rsidR="00E417F1" w:rsidRPr="002F370A">
        <w:rPr>
          <w:rFonts w:ascii="Times New Roman" w:hAnsi="Times New Roman" w:cs="Times New Roman"/>
          <w:sz w:val="28"/>
          <w:szCs w:val="28"/>
        </w:rPr>
        <w:t xml:space="preserve"> в </w:t>
      </w:r>
      <w:r w:rsidR="00E417F1">
        <w:rPr>
          <w:rFonts w:ascii="Times New Roman" w:hAnsi="Times New Roman" w:cs="Times New Roman"/>
          <w:sz w:val="28"/>
          <w:szCs w:val="28"/>
        </w:rPr>
        <w:t xml:space="preserve">теплових </w:t>
      </w:r>
      <w:r w:rsidR="00E417F1" w:rsidRPr="002F370A">
        <w:rPr>
          <w:rFonts w:ascii="Times New Roman" w:hAnsi="Times New Roman" w:cs="Times New Roman"/>
          <w:sz w:val="28"/>
          <w:szCs w:val="28"/>
        </w:rPr>
        <w:t xml:space="preserve">мережах та витоків </w:t>
      </w:r>
      <w:r w:rsidR="00E417F1">
        <w:rPr>
          <w:rFonts w:ascii="Times New Roman" w:hAnsi="Times New Roman" w:cs="Times New Roman"/>
          <w:sz w:val="28"/>
          <w:szCs w:val="28"/>
        </w:rPr>
        <w:t xml:space="preserve">теплоносія </w:t>
      </w:r>
      <w:r w:rsidR="00E417F1" w:rsidRPr="002F370A">
        <w:rPr>
          <w:rFonts w:ascii="Times New Roman" w:hAnsi="Times New Roman" w:cs="Times New Roman"/>
          <w:sz w:val="28"/>
          <w:szCs w:val="28"/>
        </w:rPr>
        <w:t>між користувачами</w:t>
      </w:r>
      <w:r w:rsidR="00E417F1">
        <w:rPr>
          <w:rFonts w:ascii="Times New Roman" w:hAnsi="Times New Roman" w:cs="Times New Roman"/>
          <w:sz w:val="28"/>
          <w:szCs w:val="28"/>
        </w:rPr>
        <w:t>.</w:t>
      </w:r>
    </w:p>
    <w:p w14:paraId="05C3AE98" w14:textId="77777777" w:rsidR="00D04D77" w:rsidRDefault="00D04D77" w:rsidP="0019083D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A37CC79" w14:textId="77777777" w:rsidR="00ED3766" w:rsidRPr="00993C31" w:rsidRDefault="00ED3766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19ABFEA9" w14:textId="77777777"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76555A2B" w14:textId="17FBB830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C2884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E417F1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Юрій</w:t>
      </w:r>
      <w:r w:rsidR="00321E9E" w:rsidRPr="00321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7F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</w:t>
      </w:r>
      <w:bookmarkStart w:id="5" w:name="_GoBack"/>
      <w:bookmarkEnd w:id="5"/>
      <w:r w:rsidR="00E417F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ЕНКО</w:t>
      </w:r>
      <w:hyperlink r:id="rId9" w:history="1"/>
    </w:p>
    <w:sectPr w:rsidR="0064036D" w:rsidRPr="002B2667" w:rsidSect="00D158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16A61" w14:textId="77777777" w:rsidR="00F623FE" w:rsidRDefault="00F623FE" w:rsidP="006E3A24">
      <w:pPr>
        <w:spacing w:after="0" w:line="240" w:lineRule="auto"/>
      </w:pPr>
      <w:r>
        <w:separator/>
      </w:r>
    </w:p>
  </w:endnote>
  <w:endnote w:type="continuationSeparator" w:id="0">
    <w:p w14:paraId="5E090E4B" w14:textId="77777777" w:rsidR="00F623FE" w:rsidRDefault="00F623FE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43B93" w14:textId="77777777" w:rsidR="00F623FE" w:rsidRDefault="00F623FE" w:rsidP="006E3A24">
      <w:pPr>
        <w:spacing w:after="0" w:line="240" w:lineRule="auto"/>
      </w:pPr>
      <w:r>
        <w:separator/>
      </w:r>
    </w:p>
  </w:footnote>
  <w:footnote w:type="continuationSeparator" w:id="0">
    <w:p w14:paraId="3A35BB25" w14:textId="77777777" w:rsidR="00F623FE" w:rsidRDefault="00F623FE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A1C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5ED9"/>
    <w:rsid w:val="0000743D"/>
    <w:rsid w:val="00036AC8"/>
    <w:rsid w:val="00053685"/>
    <w:rsid w:val="000655BE"/>
    <w:rsid w:val="00065B0A"/>
    <w:rsid w:val="00076A15"/>
    <w:rsid w:val="00077C64"/>
    <w:rsid w:val="00080369"/>
    <w:rsid w:val="00081859"/>
    <w:rsid w:val="000822DC"/>
    <w:rsid w:val="00083F82"/>
    <w:rsid w:val="00084140"/>
    <w:rsid w:val="00084BA5"/>
    <w:rsid w:val="000905FF"/>
    <w:rsid w:val="000B2ABB"/>
    <w:rsid w:val="000B3DA0"/>
    <w:rsid w:val="000B6B6F"/>
    <w:rsid w:val="000C24C0"/>
    <w:rsid w:val="000C55E8"/>
    <w:rsid w:val="000C7E53"/>
    <w:rsid w:val="000C7F69"/>
    <w:rsid w:val="000D3633"/>
    <w:rsid w:val="000D59D6"/>
    <w:rsid w:val="000E2955"/>
    <w:rsid w:val="000E5138"/>
    <w:rsid w:val="000F2815"/>
    <w:rsid w:val="000F677C"/>
    <w:rsid w:val="000F7000"/>
    <w:rsid w:val="000F76DF"/>
    <w:rsid w:val="001079E3"/>
    <w:rsid w:val="00114DC6"/>
    <w:rsid w:val="0012143D"/>
    <w:rsid w:val="00130547"/>
    <w:rsid w:val="00132C5E"/>
    <w:rsid w:val="001333A5"/>
    <w:rsid w:val="00134BC2"/>
    <w:rsid w:val="001401B5"/>
    <w:rsid w:val="00146FA5"/>
    <w:rsid w:val="00151AAD"/>
    <w:rsid w:val="001610F8"/>
    <w:rsid w:val="00172997"/>
    <w:rsid w:val="00174DD6"/>
    <w:rsid w:val="00176028"/>
    <w:rsid w:val="00177E38"/>
    <w:rsid w:val="0019083D"/>
    <w:rsid w:val="00197E18"/>
    <w:rsid w:val="001A583B"/>
    <w:rsid w:val="001A6654"/>
    <w:rsid w:val="001B5388"/>
    <w:rsid w:val="001D05ED"/>
    <w:rsid w:val="001D0F0D"/>
    <w:rsid w:val="001D2A04"/>
    <w:rsid w:val="001D3041"/>
    <w:rsid w:val="00200C80"/>
    <w:rsid w:val="00201C15"/>
    <w:rsid w:val="00201EAE"/>
    <w:rsid w:val="0020338B"/>
    <w:rsid w:val="00206640"/>
    <w:rsid w:val="00210D42"/>
    <w:rsid w:val="00210E89"/>
    <w:rsid w:val="0021157F"/>
    <w:rsid w:val="00224086"/>
    <w:rsid w:val="002254E1"/>
    <w:rsid w:val="00234991"/>
    <w:rsid w:val="002352EF"/>
    <w:rsid w:val="0023546A"/>
    <w:rsid w:val="002361E0"/>
    <w:rsid w:val="00236A54"/>
    <w:rsid w:val="00247092"/>
    <w:rsid w:val="00250B7B"/>
    <w:rsid w:val="00255148"/>
    <w:rsid w:val="00262826"/>
    <w:rsid w:val="0026466C"/>
    <w:rsid w:val="002653FE"/>
    <w:rsid w:val="00271BD5"/>
    <w:rsid w:val="00277B22"/>
    <w:rsid w:val="00281BAC"/>
    <w:rsid w:val="00291F54"/>
    <w:rsid w:val="002A32C7"/>
    <w:rsid w:val="002A46E7"/>
    <w:rsid w:val="002B2667"/>
    <w:rsid w:val="002B2767"/>
    <w:rsid w:val="002C5B95"/>
    <w:rsid w:val="002D3D9F"/>
    <w:rsid w:val="002E10A6"/>
    <w:rsid w:val="002E2A99"/>
    <w:rsid w:val="00310EC1"/>
    <w:rsid w:val="00321E9E"/>
    <w:rsid w:val="00326830"/>
    <w:rsid w:val="00332A95"/>
    <w:rsid w:val="003330E7"/>
    <w:rsid w:val="0033477C"/>
    <w:rsid w:val="00352E9B"/>
    <w:rsid w:val="00356F3C"/>
    <w:rsid w:val="003617E7"/>
    <w:rsid w:val="0037053B"/>
    <w:rsid w:val="003741DF"/>
    <w:rsid w:val="00374D2D"/>
    <w:rsid w:val="00380F41"/>
    <w:rsid w:val="00382F14"/>
    <w:rsid w:val="00387E30"/>
    <w:rsid w:val="00390D58"/>
    <w:rsid w:val="00394D84"/>
    <w:rsid w:val="003A1C2A"/>
    <w:rsid w:val="003A27BB"/>
    <w:rsid w:val="003A5283"/>
    <w:rsid w:val="003A661A"/>
    <w:rsid w:val="003A7C99"/>
    <w:rsid w:val="003B4B55"/>
    <w:rsid w:val="003C2CDB"/>
    <w:rsid w:val="003C7502"/>
    <w:rsid w:val="003E3003"/>
    <w:rsid w:val="003E38BE"/>
    <w:rsid w:val="003E62E2"/>
    <w:rsid w:val="004178F7"/>
    <w:rsid w:val="00431536"/>
    <w:rsid w:val="0043453B"/>
    <w:rsid w:val="00435A06"/>
    <w:rsid w:val="0044163E"/>
    <w:rsid w:val="004417C6"/>
    <w:rsid w:val="00443338"/>
    <w:rsid w:val="0044474E"/>
    <w:rsid w:val="0044598E"/>
    <w:rsid w:val="00453F0D"/>
    <w:rsid w:val="00455D02"/>
    <w:rsid w:val="0046105B"/>
    <w:rsid w:val="00466709"/>
    <w:rsid w:val="00474CFC"/>
    <w:rsid w:val="00474D0B"/>
    <w:rsid w:val="0047736C"/>
    <w:rsid w:val="004857CF"/>
    <w:rsid w:val="00485ADD"/>
    <w:rsid w:val="00491ABF"/>
    <w:rsid w:val="00492703"/>
    <w:rsid w:val="0049528A"/>
    <w:rsid w:val="004A1EBF"/>
    <w:rsid w:val="004A4F35"/>
    <w:rsid w:val="004B7ADB"/>
    <w:rsid w:val="004E01F0"/>
    <w:rsid w:val="004E062D"/>
    <w:rsid w:val="004E06FE"/>
    <w:rsid w:val="004E3AB4"/>
    <w:rsid w:val="004E5DF6"/>
    <w:rsid w:val="004F1653"/>
    <w:rsid w:val="00505B74"/>
    <w:rsid w:val="00512AD1"/>
    <w:rsid w:val="0052315A"/>
    <w:rsid w:val="0052544B"/>
    <w:rsid w:val="00526EB1"/>
    <w:rsid w:val="00531BBF"/>
    <w:rsid w:val="005406CC"/>
    <w:rsid w:val="00545EDA"/>
    <w:rsid w:val="00571451"/>
    <w:rsid w:val="00574696"/>
    <w:rsid w:val="00574CBF"/>
    <w:rsid w:val="00577AF8"/>
    <w:rsid w:val="0058331E"/>
    <w:rsid w:val="00592B5D"/>
    <w:rsid w:val="005B4700"/>
    <w:rsid w:val="005B4E2F"/>
    <w:rsid w:val="005C04FE"/>
    <w:rsid w:val="005C55B6"/>
    <w:rsid w:val="005C7414"/>
    <w:rsid w:val="005D37A0"/>
    <w:rsid w:val="005E1F59"/>
    <w:rsid w:val="005E5035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26BE"/>
    <w:rsid w:val="0064416C"/>
    <w:rsid w:val="00652045"/>
    <w:rsid w:val="00653F64"/>
    <w:rsid w:val="006541F8"/>
    <w:rsid w:val="0066336A"/>
    <w:rsid w:val="00666599"/>
    <w:rsid w:val="006733F7"/>
    <w:rsid w:val="00674BB3"/>
    <w:rsid w:val="0068120D"/>
    <w:rsid w:val="00692125"/>
    <w:rsid w:val="006944CD"/>
    <w:rsid w:val="006961C7"/>
    <w:rsid w:val="006B471B"/>
    <w:rsid w:val="006C3129"/>
    <w:rsid w:val="006C5C91"/>
    <w:rsid w:val="006D1185"/>
    <w:rsid w:val="006D481C"/>
    <w:rsid w:val="006D55DE"/>
    <w:rsid w:val="006D5785"/>
    <w:rsid w:val="006E1984"/>
    <w:rsid w:val="006E3A24"/>
    <w:rsid w:val="006E3B4F"/>
    <w:rsid w:val="006F11AC"/>
    <w:rsid w:val="00713ABC"/>
    <w:rsid w:val="00714C37"/>
    <w:rsid w:val="00724EBD"/>
    <w:rsid w:val="007268BF"/>
    <w:rsid w:val="0072692E"/>
    <w:rsid w:val="0073119C"/>
    <w:rsid w:val="00735287"/>
    <w:rsid w:val="00737737"/>
    <w:rsid w:val="0075382C"/>
    <w:rsid w:val="00756061"/>
    <w:rsid w:val="007628FE"/>
    <w:rsid w:val="00764469"/>
    <w:rsid w:val="0076702D"/>
    <w:rsid w:val="007719AF"/>
    <w:rsid w:val="007719EA"/>
    <w:rsid w:val="007743F0"/>
    <w:rsid w:val="007906AB"/>
    <w:rsid w:val="00790EAA"/>
    <w:rsid w:val="007A064E"/>
    <w:rsid w:val="007A78D5"/>
    <w:rsid w:val="007C03FB"/>
    <w:rsid w:val="007C686C"/>
    <w:rsid w:val="007F2431"/>
    <w:rsid w:val="007F5A5C"/>
    <w:rsid w:val="007F743E"/>
    <w:rsid w:val="00800DDA"/>
    <w:rsid w:val="00801EF6"/>
    <w:rsid w:val="0080514A"/>
    <w:rsid w:val="00814871"/>
    <w:rsid w:val="0082495F"/>
    <w:rsid w:val="00824982"/>
    <w:rsid w:val="00825845"/>
    <w:rsid w:val="008303A5"/>
    <w:rsid w:val="008369C8"/>
    <w:rsid w:val="00847D75"/>
    <w:rsid w:val="00852734"/>
    <w:rsid w:val="00855A0B"/>
    <w:rsid w:val="0085613D"/>
    <w:rsid w:val="00862004"/>
    <w:rsid w:val="00872666"/>
    <w:rsid w:val="008727AC"/>
    <w:rsid w:val="00874BA2"/>
    <w:rsid w:val="00877992"/>
    <w:rsid w:val="008807FD"/>
    <w:rsid w:val="008833CA"/>
    <w:rsid w:val="008A461E"/>
    <w:rsid w:val="008A582F"/>
    <w:rsid w:val="008C2884"/>
    <w:rsid w:val="008C4945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2217A"/>
    <w:rsid w:val="00942F31"/>
    <w:rsid w:val="00956F32"/>
    <w:rsid w:val="00963F19"/>
    <w:rsid w:val="00964080"/>
    <w:rsid w:val="009657E0"/>
    <w:rsid w:val="00967889"/>
    <w:rsid w:val="00974A1C"/>
    <w:rsid w:val="00980583"/>
    <w:rsid w:val="00983690"/>
    <w:rsid w:val="00985930"/>
    <w:rsid w:val="00986226"/>
    <w:rsid w:val="00990236"/>
    <w:rsid w:val="00992137"/>
    <w:rsid w:val="00993C31"/>
    <w:rsid w:val="00996C12"/>
    <w:rsid w:val="009A1871"/>
    <w:rsid w:val="009A1889"/>
    <w:rsid w:val="009A6912"/>
    <w:rsid w:val="009B0E19"/>
    <w:rsid w:val="009B2AD0"/>
    <w:rsid w:val="009B4E09"/>
    <w:rsid w:val="009C01D4"/>
    <w:rsid w:val="009E7EE0"/>
    <w:rsid w:val="009F0742"/>
    <w:rsid w:val="009F51DD"/>
    <w:rsid w:val="00A113B4"/>
    <w:rsid w:val="00A22262"/>
    <w:rsid w:val="00A26308"/>
    <w:rsid w:val="00A27A64"/>
    <w:rsid w:val="00A31E31"/>
    <w:rsid w:val="00A33112"/>
    <w:rsid w:val="00A34473"/>
    <w:rsid w:val="00A42165"/>
    <w:rsid w:val="00A43C29"/>
    <w:rsid w:val="00A4716F"/>
    <w:rsid w:val="00A5240C"/>
    <w:rsid w:val="00A52789"/>
    <w:rsid w:val="00A543A7"/>
    <w:rsid w:val="00A627EB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FC"/>
    <w:rsid w:val="00AC2A83"/>
    <w:rsid w:val="00AD18CD"/>
    <w:rsid w:val="00AD4F4D"/>
    <w:rsid w:val="00AD5C57"/>
    <w:rsid w:val="00AD64AA"/>
    <w:rsid w:val="00AE1733"/>
    <w:rsid w:val="00B02DBB"/>
    <w:rsid w:val="00B05E36"/>
    <w:rsid w:val="00B06F92"/>
    <w:rsid w:val="00B10259"/>
    <w:rsid w:val="00B219FC"/>
    <w:rsid w:val="00B24956"/>
    <w:rsid w:val="00B3296F"/>
    <w:rsid w:val="00B32E37"/>
    <w:rsid w:val="00B43649"/>
    <w:rsid w:val="00B455B5"/>
    <w:rsid w:val="00B45B96"/>
    <w:rsid w:val="00B469B4"/>
    <w:rsid w:val="00B5310B"/>
    <w:rsid w:val="00B5563A"/>
    <w:rsid w:val="00B55C21"/>
    <w:rsid w:val="00B61334"/>
    <w:rsid w:val="00B670B4"/>
    <w:rsid w:val="00B717CB"/>
    <w:rsid w:val="00B71CBB"/>
    <w:rsid w:val="00B85CAB"/>
    <w:rsid w:val="00B9397C"/>
    <w:rsid w:val="00B952CA"/>
    <w:rsid w:val="00B967AA"/>
    <w:rsid w:val="00BA325C"/>
    <w:rsid w:val="00BB111F"/>
    <w:rsid w:val="00BB1192"/>
    <w:rsid w:val="00BC0B0D"/>
    <w:rsid w:val="00BD11C0"/>
    <w:rsid w:val="00BD3940"/>
    <w:rsid w:val="00BD5504"/>
    <w:rsid w:val="00BD5ACB"/>
    <w:rsid w:val="00BF29D5"/>
    <w:rsid w:val="00BF7E3E"/>
    <w:rsid w:val="00C01D9C"/>
    <w:rsid w:val="00C12C15"/>
    <w:rsid w:val="00C13834"/>
    <w:rsid w:val="00C164A5"/>
    <w:rsid w:val="00C17197"/>
    <w:rsid w:val="00C17B9E"/>
    <w:rsid w:val="00C23B60"/>
    <w:rsid w:val="00C3328F"/>
    <w:rsid w:val="00C34C1C"/>
    <w:rsid w:val="00C406D5"/>
    <w:rsid w:val="00C41B79"/>
    <w:rsid w:val="00C422CD"/>
    <w:rsid w:val="00C42817"/>
    <w:rsid w:val="00C43DB3"/>
    <w:rsid w:val="00C8252C"/>
    <w:rsid w:val="00C87CE4"/>
    <w:rsid w:val="00CA2E47"/>
    <w:rsid w:val="00CA3218"/>
    <w:rsid w:val="00CA40BB"/>
    <w:rsid w:val="00CA5647"/>
    <w:rsid w:val="00CA5EDE"/>
    <w:rsid w:val="00CB0E67"/>
    <w:rsid w:val="00CB1EEA"/>
    <w:rsid w:val="00CB7AEC"/>
    <w:rsid w:val="00CC2E31"/>
    <w:rsid w:val="00CC4C9D"/>
    <w:rsid w:val="00CC7559"/>
    <w:rsid w:val="00CC7687"/>
    <w:rsid w:val="00CF32D9"/>
    <w:rsid w:val="00D00D93"/>
    <w:rsid w:val="00D0220B"/>
    <w:rsid w:val="00D04D77"/>
    <w:rsid w:val="00D106D4"/>
    <w:rsid w:val="00D10E0A"/>
    <w:rsid w:val="00D14125"/>
    <w:rsid w:val="00D15859"/>
    <w:rsid w:val="00D21F5D"/>
    <w:rsid w:val="00D26746"/>
    <w:rsid w:val="00D31380"/>
    <w:rsid w:val="00D34406"/>
    <w:rsid w:val="00D36C2B"/>
    <w:rsid w:val="00D563CE"/>
    <w:rsid w:val="00D66325"/>
    <w:rsid w:val="00D6720C"/>
    <w:rsid w:val="00D6723F"/>
    <w:rsid w:val="00D71129"/>
    <w:rsid w:val="00D75722"/>
    <w:rsid w:val="00D80E8A"/>
    <w:rsid w:val="00D811F6"/>
    <w:rsid w:val="00D91CB7"/>
    <w:rsid w:val="00D9594F"/>
    <w:rsid w:val="00DA2DAA"/>
    <w:rsid w:val="00DB1329"/>
    <w:rsid w:val="00DB17E3"/>
    <w:rsid w:val="00DB5928"/>
    <w:rsid w:val="00DB5D6F"/>
    <w:rsid w:val="00DB770E"/>
    <w:rsid w:val="00DC3B5F"/>
    <w:rsid w:val="00DC44E4"/>
    <w:rsid w:val="00DE06A8"/>
    <w:rsid w:val="00DE7FCD"/>
    <w:rsid w:val="00DF2E83"/>
    <w:rsid w:val="00DF374F"/>
    <w:rsid w:val="00DF3878"/>
    <w:rsid w:val="00DF75D3"/>
    <w:rsid w:val="00E01C98"/>
    <w:rsid w:val="00E05B8E"/>
    <w:rsid w:val="00E121DB"/>
    <w:rsid w:val="00E16F6A"/>
    <w:rsid w:val="00E20242"/>
    <w:rsid w:val="00E23202"/>
    <w:rsid w:val="00E25E4C"/>
    <w:rsid w:val="00E26673"/>
    <w:rsid w:val="00E304DF"/>
    <w:rsid w:val="00E3755D"/>
    <w:rsid w:val="00E41142"/>
    <w:rsid w:val="00E417F1"/>
    <w:rsid w:val="00E426F6"/>
    <w:rsid w:val="00E42B94"/>
    <w:rsid w:val="00E64555"/>
    <w:rsid w:val="00E67A6B"/>
    <w:rsid w:val="00E83FB5"/>
    <w:rsid w:val="00E84CB3"/>
    <w:rsid w:val="00E97DE0"/>
    <w:rsid w:val="00EA5710"/>
    <w:rsid w:val="00EA61E8"/>
    <w:rsid w:val="00EB33EC"/>
    <w:rsid w:val="00EC2C05"/>
    <w:rsid w:val="00ED3766"/>
    <w:rsid w:val="00ED53DC"/>
    <w:rsid w:val="00EF3EE0"/>
    <w:rsid w:val="00EF6245"/>
    <w:rsid w:val="00F0180D"/>
    <w:rsid w:val="00F035CB"/>
    <w:rsid w:val="00F212B7"/>
    <w:rsid w:val="00F30697"/>
    <w:rsid w:val="00F46DC6"/>
    <w:rsid w:val="00F623FE"/>
    <w:rsid w:val="00F62E68"/>
    <w:rsid w:val="00F730C5"/>
    <w:rsid w:val="00F7565F"/>
    <w:rsid w:val="00F775E0"/>
    <w:rsid w:val="00FB0BE7"/>
    <w:rsid w:val="00FB5191"/>
    <w:rsid w:val="00FB7DD9"/>
    <w:rsid w:val="00FC1D24"/>
    <w:rsid w:val="00FC1E52"/>
    <w:rsid w:val="00FC21CC"/>
    <w:rsid w:val="00FC21EB"/>
    <w:rsid w:val="00FC3463"/>
    <w:rsid w:val="00FD1D00"/>
    <w:rsid w:val="00FE1433"/>
    <w:rsid w:val="00FE162F"/>
    <w:rsid w:val="00FE5728"/>
    <w:rsid w:val="00FE6DE4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5">
    <w:name w:val="Body Text"/>
    <w:basedOn w:val="a"/>
    <w:link w:val="a6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E3A24"/>
  </w:style>
  <w:style w:type="paragraph" w:styleId="ab">
    <w:name w:val="footer"/>
    <w:basedOn w:val="a"/>
    <w:link w:val="ac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E3A24"/>
  </w:style>
  <w:style w:type="character" w:styleId="ad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Revision"/>
    <w:hidden/>
    <w:uiPriority w:val="99"/>
    <w:semiHidden/>
    <w:rsid w:val="00E375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E312A-8204-4CAE-A547-D30B7AAD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6710</Words>
  <Characters>3825</Characters>
  <Application>Microsoft Office Word</Application>
  <DocSecurity>0</DocSecurity>
  <Lines>31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Анастасія Улітіч</cp:lastModifiedBy>
  <cp:revision>3</cp:revision>
  <cp:lastPrinted>2021-10-01T07:56:00Z</cp:lastPrinted>
  <dcterms:created xsi:type="dcterms:W3CDTF">2025-03-03T07:45:00Z</dcterms:created>
  <dcterms:modified xsi:type="dcterms:W3CDTF">2025-03-03T07:45:00Z</dcterms:modified>
</cp:coreProperties>
</file>