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7BE69" w14:textId="55835937" w:rsidR="008673D1" w:rsidRPr="009E146D" w:rsidRDefault="00772492" w:rsidP="009E1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276A3" wp14:editId="3A41FB67">
                <wp:simplePos x="0" y="0"/>
                <wp:positionH relativeFrom="column">
                  <wp:posOffset>4683760</wp:posOffset>
                </wp:positionH>
                <wp:positionV relativeFrom="paragraph">
                  <wp:posOffset>-408940</wp:posOffset>
                </wp:positionV>
                <wp:extent cx="1125941" cy="272955"/>
                <wp:effectExtent l="0" t="0" r="0" b="0"/>
                <wp:wrapNone/>
                <wp:docPr id="1" name="Прямокут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941" cy="272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69D87D" w14:textId="7337CEEE" w:rsidR="00772492" w:rsidRPr="00772492" w:rsidRDefault="00772492" w:rsidP="0077249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lang w:val="uk-UA"/>
                              </w:rPr>
                            </w:pPr>
                            <w:r w:rsidRPr="00772492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0276A3" id="Прямокутник 1" o:spid="_x0000_s1026" style="position:absolute;left:0;text-align:left;margin-left:368.8pt;margin-top:-32.2pt;width:88.65pt;height:2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" filled="f" stroked="f" strokeweight="1pt">
                <v:textbox>
                  <w:txbxContent>
                    <w:p w14:paraId="6069D87D" w14:textId="7337CEEE" w:rsidR="00772492" w:rsidRPr="00772492" w:rsidRDefault="00772492" w:rsidP="00772492">
                      <w:pPr>
                        <w:jc w:val="center"/>
                        <w:rPr>
                          <w:b/>
                          <w:color w:val="000000" w:themeColor="text1"/>
                          <w:lang w:val="uk-UA"/>
                        </w:rPr>
                      </w:pPr>
                      <w:r w:rsidRPr="00772492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rect>
            </w:pict>
          </mc:Fallback>
        </mc:AlternateContent>
      </w:r>
      <w:r w:rsidR="00FF029A" w:rsidRPr="009E146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CC34101" wp14:editId="29A19975">
            <wp:extent cx="504825" cy="695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091CC" w14:textId="77777777" w:rsidR="008673D1" w:rsidRPr="009E146D" w:rsidRDefault="008673D1" w:rsidP="009E1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C05F5CF" w14:textId="77777777" w:rsidR="008673D1" w:rsidRPr="009E146D" w:rsidRDefault="008673D1" w:rsidP="009E1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НАЦІОНАЛЬНА КОМІСІЯ, ЩО ЗДІЙСНЮЄ ДЕРЖАВНЕ </w:t>
      </w:r>
    </w:p>
    <w:p w14:paraId="2BB3D09B" w14:textId="77777777" w:rsidR="008673D1" w:rsidRPr="009E146D" w:rsidRDefault="008673D1" w:rsidP="009E1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РЕГУЛЮВАННЯ У СФЕРАХ ЕНЕРГЕТИКИ </w:t>
      </w:r>
    </w:p>
    <w:p w14:paraId="2C568BF3" w14:textId="77777777" w:rsidR="008673D1" w:rsidRPr="009E146D" w:rsidRDefault="008673D1" w:rsidP="009E1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0F43A141" w14:textId="77777777" w:rsidR="008673D1" w:rsidRPr="009E146D" w:rsidRDefault="008673D1" w:rsidP="009E1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(НКРЕКП)</w:t>
      </w:r>
    </w:p>
    <w:p w14:paraId="308DE207" w14:textId="77777777" w:rsidR="008673D1" w:rsidRPr="009E146D" w:rsidRDefault="008673D1" w:rsidP="009E1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E24EED9" w14:textId="77777777" w:rsidR="008673D1" w:rsidRPr="000B52DD" w:rsidRDefault="008673D1" w:rsidP="009E1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0B52DD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ПОСТАНОВА</w:t>
      </w:r>
    </w:p>
    <w:p w14:paraId="79EBDF88" w14:textId="77777777" w:rsidR="008673D1" w:rsidRPr="009E146D" w:rsidRDefault="008673D1" w:rsidP="009E1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14:paraId="68EB6967" w14:textId="77777777" w:rsidR="008673D1" w:rsidRPr="009E146D" w:rsidRDefault="008673D1" w:rsidP="009E1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A377E25" w14:textId="77777777" w:rsidR="008673D1" w:rsidRPr="009E146D" w:rsidRDefault="004F27FF" w:rsidP="009E146D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</w:t>
      </w:r>
      <w:r w:rsidR="008673D1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8673D1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_____________</w:t>
      </w: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</w:t>
      </w:r>
      <w:r w:rsidR="008673D1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</w:t>
      </w:r>
    </w:p>
    <w:p w14:paraId="2DEF103C" w14:textId="77777777" w:rsidR="008673D1" w:rsidRPr="000B52DD" w:rsidRDefault="008673D1" w:rsidP="009E1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B52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474E8984" w14:textId="77777777" w:rsidR="007532D9" w:rsidRPr="009E146D" w:rsidRDefault="008673D1" w:rsidP="009E1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 xml:space="preserve">Про </w:t>
      </w:r>
      <w:r w:rsidR="007532D9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затвердження З</w:t>
      </w: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мін </w:t>
      </w:r>
    </w:p>
    <w:p w14:paraId="2AFE5DE1" w14:textId="77777777" w:rsidR="008673D1" w:rsidRPr="009E146D" w:rsidRDefault="008673D1" w:rsidP="009E1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Правил ринку</w:t>
      </w:r>
    </w:p>
    <w:p w14:paraId="7B643ACE" w14:textId="77777777" w:rsidR="007532D9" w:rsidRPr="009E146D" w:rsidRDefault="007532D9" w:rsidP="009E1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F30E845" w14:textId="77777777" w:rsidR="008673D1" w:rsidRPr="009E146D" w:rsidRDefault="008673D1" w:rsidP="00B5325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ринок електричної енергії» та</w:t>
      </w: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Національну комісію, що здійснює держ</w:t>
      </w:r>
      <w:bookmarkStart w:id="0" w:name="_GoBack"/>
      <w:bookmarkEnd w:id="0"/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7656743F" w14:textId="77777777" w:rsidR="00DB6714" w:rsidRDefault="00DB6714" w:rsidP="009E146D">
      <w:pPr>
        <w:spacing w:after="0" w:line="240" w:lineRule="auto"/>
        <w:ind w:right="-1134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24B8D96" w14:textId="6B60A994" w:rsidR="008673D1" w:rsidRPr="009E146D" w:rsidRDefault="008673D1" w:rsidP="009E146D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47838A42" w14:textId="77777777" w:rsidR="008673D1" w:rsidRPr="009E146D" w:rsidRDefault="008673D1" w:rsidP="009E1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C5BECDB" w14:textId="5CCE0E42" w:rsidR="00AB5092" w:rsidRPr="009E146D" w:rsidRDefault="008673D1" w:rsidP="009E1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7532D9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Зміни до</w:t>
      </w:r>
      <w:r w:rsidR="00A81808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Правил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 307, </w:t>
      </w:r>
      <w:r w:rsidR="007532D9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 </w:t>
      </w:r>
      <w:r w:rsidR="00AB5092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</w:t>
      </w:r>
      <w:r w:rsidR="007532D9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AB5092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14:paraId="0D9A5019" w14:textId="77777777" w:rsidR="00AB5092" w:rsidRPr="009E146D" w:rsidRDefault="00AB5092" w:rsidP="009E1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3FF8DF2" w14:textId="77777777" w:rsidR="009F0F63" w:rsidRPr="009E146D" w:rsidRDefault="00A81808" w:rsidP="009E1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AB5092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B647F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CD203A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2DF565F7" w14:textId="77777777" w:rsidR="00CD0196" w:rsidRPr="009E146D" w:rsidRDefault="00CD0196" w:rsidP="009E14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A5581AF" w14:textId="77777777" w:rsidR="007D6EC4" w:rsidRDefault="007D6EC4" w:rsidP="009E14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D5CDEF4" w14:textId="77777777" w:rsidR="00B53257" w:rsidRPr="009E146D" w:rsidRDefault="00B53257" w:rsidP="009E14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EE2224F" w14:textId="77777777" w:rsidR="00DC530E" w:rsidRPr="009E146D" w:rsidRDefault="008673D1" w:rsidP="009E14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НКРЕКП </w:t>
      </w:r>
      <w:r w:rsidR="00BD3EFB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9B6FB5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Юрій</w:t>
      </w:r>
      <w:r w:rsidR="007532D9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B6FB5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ВЛАСЕНКО</w:t>
      </w:r>
      <w:r w:rsidR="007532D9" w:rsidRPr="009E14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744B31A6" w14:textId="77777777" w:rsidR="00124109" w:rsidRPr="009E146D" w:rsidRDefault="00124109" w:rsidP="009E146D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  <w:sectPr w:rsidR="00124109" w:rsidRPr="009E146D" w:rsidSect="00700AD9">
          <w:headerReference w:type="firs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BC9E60" w14:textId="77777777" w:rsidR="00124109" w:rsidRPr="009E146D" w:rsidRDefault="00124109" w:rsidP="009E146D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9E146D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14:paraId="76148018" w14:textId="77777777" w:rsidR="00124109" w:rsidRPr="009E146D" w:rsidRDefault="00124109" w:rsidP="009E146D">
      <w:pPr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46D">
        <w:rPr>
          <w:rFonts w:ascii="Times New Roman" w:hAnsi="Times New Roman" w:cs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14:paraId="0B8313E8" w14:textId="77777777" w:rsidR="00124109" w:rsidRPr="009E146D" w:rsidRDefault="00124109" w:rsidP="009E14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9F5012" w14:textId="77777777" w:rsidR="00124109" w:rsidRPr="009E146D" w:rsidRDefault="00124109" w:rsidP="009E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146D">
        <w:rPr>
          <w:rFonts w:ascii="Times New Roman" w:hAnsi="Times New Roman" w:cs="Times New Roman"/>
          <w:b/>
          <w:sz w:val="28"/>
          <w:szCs w:val="28"/>
          <w:lang w:val="uk-UA"/>
        </w:rPr>
        <w:t>Зміни до Правил ринку</w:t>
      </w:r>
    </w:p>
    <w:p w14:paraId="00CFA380" w14:textId="77777777" w:rsidR="00124109" w:rsidRPr="00871C27" w:rsidRDefault="00124109" w:rsidP="009E146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38C01AA0" w14:textId="534AD5C3" w:rsidR="00CD51E6" w:rsidRPr="00871C27" w:rsidRDefault="001C5EF0" w:rsidP="0039205F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У </w:t>
      </w:r>
      <w:r w:rsidR="00907D49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розділ</w:t>
      </w:r>
      <w:r w:rsidR="00E114CF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</w:t>
      </w:r>
      <w:r w:rsidR="00907D49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V:</w:t>
      </w:r>
    </w:p>
    <w:p w14:paraId="108A8193" w14:textId="77777777" w:rsidR="00E114CF" w:rsidRPr="00871C27" w:rsidRDefault="00E114CF" w:rsidP="00F466D7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3CCA3DA6" w14:textId="4B04B0F3" w:rsidR="00CD51E6" w:rsidRPr="00871C27" w:rsidRDefault="00E114CF" w:rsidP="00F466D7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1. У главі 5.13:</w:t>
      </w:r>
    </w:p>
    <w:p w14:paraId="445EC009" w14:textId="77777777" w:rsidR="00E114CF" w:rsidRPr="00871C27" w:rsidRDefault="00E114CF" w:rsidP="00F466D7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35ABE039" w14:textId="77777777" w:rsidR="003D49B7" w:rsidRPr="00871C27" w:rsidRDefault="003D49B7" w:rsidP="00F466D7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пункт 5.13.1 викласти в такій редакції:</w:t>
      </w:r>
    </w:p>
    <w:p w14:paraId="1DC5B929" w14:textId="77777777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5.13.1. Балансуючий ринок генерує основані на ОРЧ диспетчерські команди для одиниць надання послуг з балансування (у МВт) та основані на ОРЧ маржинальні ціни балансуючої енергії (у грн/МВт·год), що використовуються для розрахунків за балансуючу електричну енергію,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відбір/відпуск (у МВт·год).</w:t>
      </w:r>
    </w:p>
    <w:p w14:paraId="455D1430" w14:textId="77777777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</w:rPr>
      </w:pPr>
      <w:r w:rsidRPr="00871C27">
        <w:rPr>
          <w:rFonts w:ascii="Times New Roman" w:eastAsiaTheme="majorEastAsia" w:hAnsi="Times New Roman" w:cs="Times New Roman"/>
          <w:color w:val="000000" w:themeColor="text1"/>
          <w:kern w:val="2"/>
          <w:sz w:val="28"/>
          <w:szCs w:val="28"/>
          <w:lang w:val="uk-UA"/>
        </w:rPr>
        <w:t xml:space="preserve">Основані на ОРЧ маржинальні 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ціни балансуючої електричної енергії визначаються в кожній зоні для кожної ОРЧ </w:t>
      </w:r>
      <w:r w:rsidR="00F55A38"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у 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такий спосіб</w:t>
      </w:r>
      <w:r w:rsidR="00F55A38"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</w:rPr>
        <w:t>:</w:t>
      </w:r>
    </w:p>
    <w:p w14:paraId="1EDC5B6B" w14:textId="77777777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</w:p>
    <w:p w14:paraId="06ABD385" w14:textId="77777777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1) маржинальною ціною балансуючої електричної енергії на завантаження </w:t>
      </w:r>
      <w:r w:rsidRPr="00871C27">
        <w:rPr>
          <w:rFonts w:ascii="Times New Roman" w:eastAsiaTheme="majorEastAsia" w:hAnsi="Times New Roman" w:cs="Times New Roman"/>
          <w:bCs/>
          <w:iCs/>
          <w:color w:val="000000" w:themeColor="text1"/>
          <w:kern w:val="2"/>
          <w:sz w:val="28"/>
          <w:szCs w:val="28"/>
          <w:lang w:val="uk-UA"/>
        </w:rPr>
        <w:t xml:space="preserve">в зоні z за ОРЧ </w:t>
      </w:r>
      <w:proofErr w:type="spellStart"/>
      <w:r w:rsidRPr="00871C27">
        <w:rPr>
          <w:rFonts w:ascii="Times New Roman" w:eastAsiaTheme="majorEastAsia" w:hAnsi="Times New Roman" w:cs="Times New Roman"/>
          <w:bCs/>
          <w:iCs/>
          <w:color w:val="000000" w:themeColor="text1"/>
          <w:kern w:val="2"/>
          <w:sz w:val="28"/>
          <w:szCs w:val="28"/>
          <w:lang w:val="uk-UA"/>
        </w:rPr>
        <w:t>rtu</w:t>
      </w:r>
      <w:proofErr w:type="spellEnd"/>
      <w:r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 </w:t>
      </w:r>
      <w:r w:rsidRPr="00871C27">
        <w:rPr>
          <w:rFonts w:ascii="Times New Roman" w:eastAsiaTheme="majorEastAsia" w:hAnsi="Times New Roman" w:cs="Times New Roman"/>
          <w:color w:val="000000" w:themeColor="text1"/>
          <w:kern w:val="2"/>
          <w:sz w:val="28"/>
          <w:szCs w:val="28"/>
          <w:lang w:val="uk-UA"/>
        </w:rPr>
        <w:t>(</w:t>
      </w:r>
      <m:oMath>
        <m:sSubSup>
          <m:sSubSupPr>
            <m:ctrlPr>
              <w:rPr>
                <w:rFonts w:ascii="Cambria Math" w:eastAsiaTheme="majorEastAsia" w:hAnsi="Cambria Math" w:cs="Times New Roman"/>
                <w:iCs/>
                <w:color w:val="000000" w:themeColor="text1"/>
                <w:kern w:val="2"/>
                <w:sz w:val="28"/>
                <w:szCs w:val="28"/>
                <w:lang w:val="uk-UA"/>
                <w14:ligatures w14:val="standardContextual"/>
              </w:rPr>
            </m:ctrlPr>
          </m:sSubSupPr>
          <m:e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z,rtu</m:t>
            </m:r>
          </m:sub>
          <m:sup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up</m:t>
            </m:r>
          </m:sup>
        </m:sSubSup>
      </m:oMath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) </w:t>
      </w:r>
      <w:r w:rsidRPr="00871C27">
        <w:rPr>
          <w:rFonts w:ascii="Times New Roman" w:eastAsiaTheme="majorEastAsia" w:hAnsi="Times New Roman" w:cs="Times New Roman"/>
          <w:color w:val="000000" w:themeColor="text1"/>
          <w:kern w:val="2"/>
          <w:sz w:val="28"/>
          <w:szCs w:val="28"/>
          <w:lang w:val="uk-UA"/>
        </w:rPr>
        <w:t>є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 найбільша ціна активованої пропозиції на балансуючу електричну енергію на завантаження протягом цієї ОРЧ, за наявності дефіциту або профіциту в зоні системи.</w:t>
      </w:r>
    </w:p>
    <w:p w14:paraId="08DE38E9" w14:textId="77777777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Якщо відсутні активації пропозицій на балансуючу електричну енергію на завантаження або всі активовані пропозиції на балансуючу електричну енергію на завантаження акцептовані як такі, що врегульовують системні обмеження в зоні, то маржинальною ціною балансуючої електричної енергії на завантаження є середньоарифметичне значення останніх маржинальних цін балансуючої електричної енергії на завантаження (до тридцяти значень включно) за аналогічні ОРЧ аналогічного розрахункового періоду, у яких система перебувала у дефіциті, що наявні за попередні дев'яносто торгових днів.</w:t>
      </w:r>
    </w:p>
    <w:p w14:paraId="503A00D6" w14:textId="008DE7D0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Якщо зона системи є збалансованою (не перебуває в дефіциті або в профіциті), маржинальною ціною балансуючої електричної енергії на завантаження є ціна купівлі-продажу електричної енергії на РДН за відповідний розрахунковий період</w:t>
      </w:r>
      <w:r w:rsidR="007528E0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,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 або у разі якщо торги на РДН на цей розрахунковий період не відбулись </w:t>
      </w:r>
      <w:r w:rsidRPr="00871C27">
        <w:rPr>
          <w:rFonts w:ascii="Times New Roman" w:eastAsiaTheme="majorEastAsia" w:hAnsi="Times New Roman" w:cs="Times New Roman"/>
          <w:color w:val="000000" w:themeColor="text1"/>
          <w:kern w:val="2"/>
          <w:sz w:val="28"/>
          <w:szCs w:val="28"/>
          <w:lang w:val="uk-UA"/>
        </w:rPr>
        <w:t xml:space="preserve">– 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середньозважене значення цін купівлі-продажу електричної енергії на РДН за попередні 30 днів;</w:t>
      </w:r>
    </w:p>
    <w:p w14:paraId="5C3EE270" w14:textId="77777777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</w:p>
    <w:p w14:paraId="7381D493" w14:textId="77777777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2) маржинальною ціною балансуючої електричної енергії на розвантаження в зоні z за ОРЧ </w:t>
      </w:r>
      <w:proofErr w:type="spellStart"/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rtu</w:t>
      </w:r>
      <w:proofErr w:type="spellEnd"/>
      <w:r w:rsidRPr="00871C27">
        <w:rPr>
          <w:rFonts w:ascii="Times New Roman" w:eastAsiaTheme="majorEastAsia" w:hAnsi="Times New Roman" w:cs="Times New Roman"/>
          <w:bCs/>
          <w:iCs/>
          <w:color w:val="000000" w:themeColor="text1"/>
          <w:kern w:val="2"/>
          <w:sz w:val="28"/>
          <w:szCs w:val="28"/>
          <w:lang w:val="uk-UA"/>
        </w:rPr>
        <w:t xml:space="preserve"> </w:t>
      </w:r>
      <w:r w:rsidRPr="00871C27">
        <w:rPr>
          <w:rFonts w:ascii="Times New Roman" w:eastAsiaTheme="majorEastAsia" w:hAnsi="Times New Roman" w:cs="Times New Roman"/>
          <w:color w:val="000000" w:themeColor="text1"/>
          <w:kern w:val="2"/>
          <w:sz w:val="28"/>
          <w:szCs w:val="28"/>
          <w:lang w:val="uk-UA"/>
        </w:rPr>
        <w:t>(</w:t>
      </w:r>
      <m:oMath>
        <m:sSubSup>
          <m:sSubSupPr>
            <m:ctrl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  <w14:ligatures w14:val="standardContextual"/>
              </w:rPr>
            </m:ctrlPr>
          </m:sSubSupPr>
          <m:e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z,rtu</m:t>
            </m:r>
          </m:sub>
          <m:sup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dn</m:t>
            </m:r>
          </m:sup>
        </m:sSubSup>
      </m:oMath>
      <w:r w:rsidRPr="00871C27">
        <w:rPr>
          <w:rFonts w:ascii="Times New Roman" w:eastAsiaTheme="majorEastAsia" w:hAnsi="Times New Roman" w:cs="Times New Roman"/>
          <w:color w:val="000000" w:themeColor="text1"/>
          <w:kern w:val="2"/>
          <w:sz w:val="28"/>
          <w:szCs w:val="28"/>
          <w:lang w:val="uk-UA"/>
        </w:rPr>
        <w:t>) є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 найменша ціна активованої пропозиції на балансуючу електричну енергію на розвантаження протягом цієї ОРЧ, за наявності дефіциту або профіциту в зоні системи.</w:t>
      </w:r>
    </w:p>
    <w:p w14:paraId="56C50F33" w14:textId="77777777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Якщо відсутні активації пропозицій на балансуючу електричну енергію на розвантаження або всі активовані пропозиції на балансуючу електричну енергію на розвантаження акцептовані як такі, що врегульовують системні обмеження в зоні, то маржинальною ціною балансуючої електричної енергії на розвантаження є середньоарифметичне значення останніх маржинальних цін балансуючої електричної енергії на розвантаження (до тридцяти значень включно) за аналогічні ОРЧ аналогічного розрахункового періоду, у яких система перебувала у профіциті, що наявні за попередні дев'яносто торгових днів.</w:t>
      </w:r>
    </w:p>
    <w:p w14:paraId="60E504D9" w14:textId="5F02BD4D" w:rsidR="00834F6B" w:rsidRPr="00871C27" w:rsidRDefault="00834F6B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Якщо зона системи є збалансованою (не перебуває в дефіциті або в профіциті), маржинальною ціною балансуючої електричної енергії на розвантаження є ціна купівлі-продажу електричної енергії на РДН за відповідний розрахунковий період</w:t>
      </w:r>
      <w:r w:rsidR="007528E0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,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 або у разі якщо торги на РДН на цей розрахунковий період не відбулись </w:t>
      </w:r>
      <w:r w:rsidRPr="00871C27">
        <w:rPr>
          <w:rFonts w:ascii="Times New Roman" w:eastAsiaTheme="majorEastAsia" w:hAnsi="Times New Roman" w:cs="Times New Roman"/>
          <w:color w:val="000000" w:themeColor="text1"/>
          <w:kern w:val="2"/>
          <w:sz w:val="28"/>
          <w:szCs w:val="28"/>
          <w:lang w:val="uk-UA"/>
        </w:rPr>
        <w:t xml:space="preserve">– 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середньозважене значення цін купівлі-продажу електричної енергії на РДН за попередні 30 днів.»;</w:t>
      </w:r>
    </w:p>
    <w:p w14:paraId="4CF7D332" w14:textId="77777777" w:rsidR="001C5EF0" w:rsidRPr="00871C27" w:rsidRDefault="001C5EF0" w:rsidP="00F466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A6E0140" w14:textId="77777777" w:rsidR="00F34947" w:rsidRPr="00871C27" w:rsidRDefault="00F34947" w:rsidP="00F466D7">
      <w:pPr>
        <w:pStyle w:val="a4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 пункті 5.13.3:</w:t>
      </w:r>
    </w:p>
    <w:p w14:paraId="4932D728" w14:textId="77777777" w:rsidR="00DD607C" w:rsidRPr="00871C27" w:rsidRDefault="00DD607C" w:rsidP="00F466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підпункт 1 доповнити двома новими абзацами такого змісту:</w:t>
      </w:r>
    </w:p>
    <w:p w14:paraId="3E74EA61" w14:textId="493EAD5D" w:rsidR="009E146D" w:rsidRPr="00871C27" w:rsidRDefault="00F34947" w:rsidP="00F466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«</w:t>
      </w:r>
      <w:bookmarkStart w:id="1" w:name="_Hlk188615346"/>
      <w:r w:rsidR="009E146D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розрахунку приймаються обсяги </w:t>
      </w:r>
      <w:hyperlink r:id="rId10" w:tgtFrame="_blank" w:history="1">
        <w:r w:rsidR="009E146D" w:rsidRPr="00871C27">
          <w:rPr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активованої балансуючої електричної енергії</w:t>
        </w:r>
      </w:hyperlink>
      <w:r w:rsidR="009E146D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завантаження та маржинальні ціни балансуючої електричної енергії на завантаження лише тих ОРЧ, </w:t>
      </w:r>
      <w:r w:rsidR="007528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528E0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E146D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яких зона системи перебуває в дефіциті.</w:t>
      </w:r>
    </w:p>
    <w:bookmarkEnd w:id="1"/>
    <w:p w14:paraId="265064B4" w14:textId="254279B4" w:rsidR="00DD607C" w:rsidRPr="00871C27" w:rsidRDefault="009E146D" w:rsidP="00F46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Якщо обсяг активованої балансуючої електричної енергії на завантаження (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 xml:space="preserve">z,rtu 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>up</m:t>
                </m:r>
              </m:sup>
            </m:sSubSup>
          </m:e>
        </m:nary>
      </m:oMath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протягом розрахункового періоду дорівнює нулю, то ціна небалансу для врегулювання небалансів електричної енергії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uk-UA"/>
          </w:rPr>
          <m:t>(I</m:t>
        </m:r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z,t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 xml:space="preserve"> </m:t>
            </m:r>
          </m:sup>
        </m:sSub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uk-UA"/>
          </w:rPr>
          <m:t>)</m:t>
        </m:r>
      </m:oMath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дорівнює максимальному значенню з маржинальних цін балансуючої електричної енергії на завантаження (</w:t>
      </w:r>
      <m:oMath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z,rtu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up</m:t>
            </m:r>
          </m:sup>
        </m:sSubSup>
      </m:oMath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7528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528E0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сіх </w:t>
      </w: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ОРЧ цього розрахункового періоду, у яких зона системи перебувала в дефіциті;</w:t>
      </w:r>
      <w:r w:rsidR="00F34947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»;</w:t>
      </w:r>
    </w:p>
    <w:p w14:paraId="75342295" w14:textId="77777777" w:rsidR="00DD607C" w:rsidRPr="00871C27" w:rsidRDefault="00DD607C" w:rsidP="00F466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підпункт 2 доповнити двома новими абзацами такого змісту:</w:t>
      </w:r>
    </w:p>
    <w:p w14:paraId="6C1F9C1F" w14:textId="0243BBDF" w:rsidR="009E146D" w:rsidRPr="00871C27" w:rsidRDefault="00834F6B" w:rsidP="00F466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9E146D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розрахунку приймаються обсяги </w:t>
      </w:r>
      <w:hyperlink r:id="rId11" w:tgtFrame="_blank" w:history="1">
        <w:r w:rsidR="009E146D" w:rsidRPr="00871C27">
          <w:rPr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активованої балансуючої електричної енергії</w:t>
        </w:r>
      </w:hyperlink>
      <w:r w:rsidR="009E146D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розвантаження та маржинальні ціни балансуючої електричної енергії на розвантаження лише тих ОРЧ, </w:t>
      </w:r>
      <w:r w:rsidR="007528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528E0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E146D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яких зона системи перебуває в профіциті.</w:t>
      </w:r>
    </w:p>
    <w:p w14:paraId="13B543FB" w14:textId="7B8B0671" w:rsidR="009E146D" w:rsidRPr="00871C27" w:rsidRDefault="009E146D" w:rsidP="00F466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Якщо обсяг активованої балансуючої електричної енергії на розвантаження (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rtu∈t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 xml:space="preserve">z,rtu 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uk-UA"/>
                  </w:rPr>
                  <m:t>dn</m:t>
                </m:r>
              </m:sup>
            </m:sSubSup>
          </m:e>
        </m:nary>
      </m:oMath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протягом розрахункового періоду дорівнює нулю, то ціна небалансу для врегулювання небалансів електричної енергії (IMSPz,t) дорівнює мінімальному значенню з маржинальних цін балансуючої </w:t>
      </w: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електричної енергії на розвантаження (</w:t>
      </w:r>
      <m:oMath>
        <m:sSubSup>
          <m:sSubSup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z,rtu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uk-UA"/>
              </w:rPr>
              <m:t>dn</m:t>
            </m:r>
          </m:sup>
        </m:sSubSup>
      </m:oMath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7528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528E0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сіх </w:t>
      </w: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ОРЧ цього розрахункового періоду, у яких зона системи перебувала в профіциті;</w:t>
      </w:r>
      <w:r w:rsidR="00F34947"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2BFDAB42" w14:textId="77777777" w:rsidR="00F34947" w:rsidRPr="00871C27" w:rsidRDefault="009E146D" w:rsidP="00F466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абзац перший підпункту 3 викласти в такій редакції:</w:t>
      </w:r>
    </w:p>
    <w:p w14:paraId="3D9FC9DC" w14:textId="77777777" w:rsidR="009E146D" w:rsidRPr="00871C27" w:rsidRDefault="009E146D" w:rsidP="00F466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1C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«3) якщо зона системи є збалансованою протягом розрахункового періоду, то».</w:t>
      </w:r>
    </w:p>
    <w:p w14:paraId="360FD051" w14:textId="77777777" w:rsidR="00F34947" w:rsidRPr="00871C27" w:rsidRDefault="00F34947" w:rsidP="00F466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7B793A3" w14:textId="472C36BF" w:rsidR="001C5EF0" w:rsidRPr="00871C27" w:rsidRDefault="001C5EF0" w:rsidP="0039205F">
      <w:pPr>
        <w:pStyle w:val="a4"/>
        <w:numPr>
          <w:ilvl w:val="0"/>
          <w:numId w:val="28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</w:t>
      </w:r>
      <w:r w:rsidR="00F34947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пункті 5.14.5 </w:t>
      </w: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глав</w:t>
      </w:r>
      <w:r w:rsidR="00F34947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и</w:t>
      </w: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5.14:</w:t>
      </w:r>
    </w:p>
    <w:p w14:paraId="78A79061" w14:textId="77777777" w:rsidR="00C30AD5" w:rsidRPr="00871C27" w:rsidRDefault="00C30AD5" w:rsidP="00F466D7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4F5AD3F8" w14:textId="77777777" w:rsidR="003D49B7" w:rsidRPr="00871C27" w:rsidRDefault="003D49B7" w:rsidP="00F466D7">
      <w:pPr>
        <w:pStyle w:val="a4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підпункт</w:t>
      </w:r>
      <w:r w:rsidR="00DD607C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1</w:t>
      </w: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доповнити двома новими абзацами такого змісту:</w:t>
      </w:r>
    </w:p>
    <w:p w14:paraId="6A82BF50" w14:textId="1F83123E" w:rsidR="009E146D" w:rsidRPr="00871C27" w:rsidRDefault="009E146D" w:rsidP="00F466D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«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До розрахунку приймаються обсяги </w:t>
      </w:r>
      <w:hyperlink r:id="rId12" w:tgtFrame="_blank" w:history="1">
        <w:r w:rsidRPr="00871C27">
          <w:rPr>
            <w:rStyle w:val="af4"/>
            <w:rFonts w:ascii="Times New Roman" w:hAnsi="Times New Roman" w:cs="Times New Roman"/>
            <w:iCs/>
            <w:color w:val="000000" w:themeColor="text1"/>
            <w:kern w:val="2"/>
            <w:sz w:val="28"/>
            <w:szCs w:val="28"/>
            <w:u w:val="none"/>
            <w:lang w:val="uk-UA"/>
          </w:rPr>
          <w:t>активованої балансуючої електричної енергії</w:t>
        </w:r>
      </w:hyperlink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 на завантаження та маржинальні ціни балансуючої електричної енергії на завантаження лише тих ОРЧ, </w:t>
      </w:r>
      <w:r w:rsidR="007528E0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у</w:t>
      </w:r>
      <w:r w:rsidR="007528E0"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 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яких зона системи перебуває в дефіциті.</w:t>
      </w:r>
    </w:p>
    <w:p w14:paraId="34F24152" w14:textId="29E50C27" w:rsidR="00C30AD5" w:rsidRPr="00871C27" w:rsidRDefault="00F466D7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Якщо </w:t>
      </w:r>
      <w:r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>обсяг активованої балансуючої електричної енергії на завантаження (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bCs/>
                <w:color w:val="000000" w:themeColor="text1"/>
                <w:kern w:val="2"/>
                <w:sz w:val="28"/>
                <w:szCs w:val="28"/>
                <w14:ligatures w14:val="standardContextu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</w:rPr>
              <m:t>rtu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∈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</w:rPr>
              <m:t>t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bCs/>
                    <w:iCs/>
                    <w:color w:val="000000" w:themeColor="text1"/>
                    <w:kern w:val="2"/>
                    <w:sz w:val="28"/>
                    <w:szCs w:val="28"/>
                    <w14:ligatures w14:val="standardContextual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  <w:lang w:val="uk-UA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</w:rPr>
                  <m:t>rtu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  <w:lang w:val="uk-UA"/>
                  </w:rPr>
                  <m:t xml:space="preserve"> 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</w:rPr>
                  <m:t>up</m:t>
                </m:r>
              </m:sup>
            </m:sSubSup>
          </m:e>
        </m:nary>
      </m:oMath>
      <w:r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>) протягом розрахункового періоду дорівнює нулю, то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 маржинальна ціна балансуючої електричної енергії на завантаження за розрахунковий період (</w:t>
      </w:r>
      <m:oMath>
        <m:sSubSup>
          <m:sSubSupPr>
            <m:ctrl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14:ligatures w14:val="standardContextual"/>
              </w:rPr>
            </m:ctrlPr>
          </m:sSubSupPr>
          <m:e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z</m:t>
            </m:r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,</m:t>
            </m:r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up</m:t>
            </m:r>
          </m:sup>
        </m:sSubSup>
      </m:oMath>
      <w:r w:rsidRPr="00871C27">
        <w:rPr>
          <w:rFonts w:ascii="Times New Roman" w:eastAsiaTheme="majorEastAsia" w:hAnsi="Times New Roman" w:cs="Times New Roman"/>
          <w:color w:val="000000" w:themeColor="text1"/>
          <w:kern w:val="2"/>
          <w:sz w:val="28"/>
          <w:szCs w:val="28"/>
          <w:lang w:val="uk-UA"/>
          <w14:ligatures w14:val="standardContextual"/>
        </w:rPr>
        <w:t xml:space="preserve">) </w:t>
      </w:r>
      <w:r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дорівнює </w:t>
      </w:r>
      <w:r w:rsidRPr="00871C27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максимальному значенню з маржинальних цін балансуючої електричної енергії на завантаження </w:t>
      </w:r>
      <w:r w:rsidRPr="00871C27">
        <w:rPr>
          <w:rFonts w:ascii="Times New Roman" w:eastAsiaTheme="majorEastAsia" w:hAnsi="Times New Roman" w:cs="Times New Roman"/>
          <w:color w:val="000000" w:themeColor="text1"/>
          <w:kern w:val="2"/>
          <w:sz w:val="28"/>
          <w:szCs w:val="28"/>
          <w:lang w:val="uk-UA"/>
        </w:rPr>
        <w:t>(</w:t>
      </w:r>
      <m:oMath>
        <m:sSubSup>
          <m:sSubSupPr>
            <m:ctrlPr>
              <w:rPr>
                <w:rFonts w:ascii="Cambria Math" w:eastAsiaTheme="majorEastAsia" w:hAnsi="Cambria Math" w:cs="Times New Roman"/>
                <w:iCs/>
                <w:color w:val="000000" w:themeColor="text1"/>
                <w:kern w:val="2"/>
                <w:sz w:val="28"/>
                <w:szCs w:val="28"/>
                <w14:ligatures w14:val="standardContextual"/>
              </w:rPr>
            </m:ctrlPr>
          </m:sSubSupPr>
          <m:e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z</m:t>
            </m:r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,</m:t>
            </m:r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rtu</m:t>
            </m:r>
          </m:sub>
          <m:sup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up</m:t>
            </m:r>
          </m:sup>
        </m:sSubSup>
      </m:oMath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) </w:t>
      </w:r>
      <w:r w:rsidR="007528E0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>у</w:t>
      </w:r>
      <w:r w:rsidR="007528E0" w:rsidRPr="00871C27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сіх </w:t>
      </w:r>
      <w:r w:rsidRPr="00871C27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ОРЧ цього </w:t>
      </w:r>
      <w:r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розрахункового періоду, </w:t>
      </w:r>
      <w:r w:rsidR="007528E0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>у</w:t>
      </w:r>
      <w:r w:rsidR="007528E0"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 </w:t>
      </w:r>
      <w:r w:rsidRPr="00871C27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яких 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зона системи перебувала в дефіциті</w:t>
      </w:r>
      <w:r w:rsidR="009E146D"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>;</w:t>
      </w:r>
      <w:r w:rsidR="009E146D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»;</w:t>
      </w:r>
    </w:p>
    <w:p w14:paraId="4CC0B7C9" w14:textId="77777777" w:rsidR="009E146D" w:rsidRPr="00871C27" w:rsidRDefault="009E146D" w:rsidP="00F466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1857816C" w14:textId="77777777" w:rsidR="003D49B7" w:rsidRPr="00871C27" w:rsidRDefault="003D49B7" w:rsidP="00F466D7">
      <w:pPr>
        <w:pStyle w:val="a4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підпункт </w:t>
      </w:r>
      <w:r w:rsidR="00DD607C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2</w:t>
      </w: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доповнити двома новими абзацами такого змісту:</w:t>
      </w:r>
    </w:p>
    <w:p w14:paraId="700CD92F" w14:textId="77777777" w:rsidR="009E146D" w:rsidRPr="00871C27" w:rsidRDefault="009E146D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«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До розрахунку приймаються обсяги </w:t>
      </w:r>
      <w:hyperlink r:id="rId13" w:tgtFrame="_blank" w:history="1">
        <w:r w:rsidRPr="00871C27">
          <w:rPr>
            <w:rStyle w:val="af4"/>
            <w:rFonts w:ascii="Times New Roman" w:hAnsi="Times New Roman" w:cs="Times New Roman"/>
            <w:iCs/>
            <w:color w:val="000000" w:themeColor="text1"/>
            <w:kern w:val="2"/>
            <w:sz w:val="28"/>
            <w:szCs w:val="28"/>
            <w:u w:val="none"/>
            <w:lang w:val="uk-UA"/>
          </w:rPr>
          <w:t>активованої балансуючої електричної енергії</w:t>
        </w:r>
      </w:hyperlink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 на розвантаження та маржинальні ціни балансуючої електричної енергії на розвантаження лише тих ОРЧ, у яких зона системи перебуває в профіциті.</w:t>
      </w:r>
    </w:p>
    <w:p w14:paraId="37F4CED2" w14:textId="530FEE64" w:rsidR="009E146D" w:rsidRPr="00871C27" w:rsidRDefault="00F466D7" w:rsidP="00F466D7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</w:pPr>
      <w:bookmarkStart w:id="2" w:name="_Hlk188879129"/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Якщо </w:t>
      </w:r>
      <w:r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>обсяг активованої балансуючої електричної енергії на розвантаження (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bCs/>
                <w:color w:val="000000" w:themeColor="text1"/>
                <w:kern w:val="2"/>
                <w:sz w:val="28"/>
                <w:szCs w:val="28"/>
                <w14:ligatures w14:val="standardContextual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</w:rPr>
              <m:t>rtu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∈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</w:rPr>
              <m:t>t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bCs/>
                    <w:iCs/>
                    <w:color w:val="000000" w:themeColor="text1"/>
                    <w:kern w:val="2"/>
                    <w:sz w:val="28"/>
                    <w:szCs w:val="28"/>
                    <w14:ligatures w14:val="standardContextual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</w:rPr>
                  <m:t>ABE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  <w:lang w:val="uk-UA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</w:rPr>
                  <m:t>rtu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  <w:lang w:val="uk-UA"/>
                  </w:rPr>
                  <m:t xml:space="preserve"> 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kern w:val="2"/>
                    <w:sz w:val="28"/>
                    <w:szCs w:val="28"/>
                  </w:rPr>
                  <m:t>dn</m:t>
                </m:r>
              </m:sup>
            </m:sSubSup>
          </m:e>
        </m:nary>
      </m:oMath>
      <w:r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>)  протягом розрахункового періоду дорівнює нулю, то маржинальна ціна балансуючої електричної енергії на розвантаження за розрахунковий період (</w:t>
      </w:r>
      <m:oMath>
        <m:sSubSup>
          <m:sSubSupPr>
            <m:ctrl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14:ligatures w14:val="standardContextual"/>
              </w:rPr>
            </m:ctrlPr>
          </m:sSubSupPr>
          <m:e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MSP</m:t>
            </m:r>
          </m:e>
          <m:sub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z</m:t>
            </m:r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,</m:t>
            </m:r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t</m:t>
            </m:r>
          </m:sub>
          <m:sup>
            <m:r>
              <m:rPr>
                <m:sty m:val="p"/>
              </m:rPr>
              <w:rPr>
                <w:rFonts w:ascii="Cambria Math" w:eastAsiaTheme="majorEastAsia" w:hAnsi="Cambria Math" w:cs="Times New Roman"/>
                <w:color w:val="000000" w:themeColor="text1"/>
                <w:kern w:val="2"/>
                <w:sz w:val="28"/>
                <w:szCs w:val="28"/>
              </w:rPr>
              <m:t>dn</m:t>
            </m:r>
          </m:sup>
        </m:sSubSup>
        <m:r>
          <m:rPr>
            <m:sty m:val="p"/>
          </m:rPr>
          <w:rPr>
            <w:rFonts w:ascii="Cambria Math" w:eastAsiaTheme="majorEastAsia" w:hAnsi="Cambria Math" w:cs="Times New Roman"/>
            <w:color w:val="000000" w:themeColor="text1"/>
            <w:kern w:val="2"/>
            <w:sz w:val="28"/>
            <w:szCs w:val="28"/>
            <w:lang w:val="uk-UA"/>
            <w14:ligatures w14:val="standardContextual"/>
          </w:rPr>
          <m:t>)</m:t>
        </m:r>
      </m:oMath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 xml:space="preserve"> </w:t>
      </w:r>
      <w:r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дорівнює </w:t>
      </w:r>
      <w:r w:rsidRPr="00871C27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>мінімальному значенню з маржинальних цін балансуючої електричної енергії на розвантаження (</w:t>
      </w:r>
      <m:oMath>
        <m:sSubSup>
          <m:sSubSupPr>
            <m:ctrl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  <w14:ligatures w14:val="standardContextual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</w:rPr>
              <m:t>MP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  <w:lang w:val="uk-UA"/>
              </w:rPr>
              <m:t>,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</w:rPr>
              <m:t>rtu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kern w:val="2"/>
                <w:sz w:val="28"/>
                <w:szCs w:val="28"/>
              </w:rPr>
              <m:t>dn</m:t>
            </m:r>
          </m:sup>
        </m:sSubSup>
      </m:oMath>
      <w:r w:rsidRPr="00871C27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) </w:t>
      </w:r>
      <w:r w:rsidR="007528E0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>у</w:t>
      </w:r>
      <w:r w:rsidR="007528E0" w:rsidRPr="00871C27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сіх </w:t>
      </w:r>
      <w:r w:rsidRPr="00871C27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ОРЧ цього </w:t>
      </w:r>
      <w:r w:rsidRPr="00871C27">
        <w:rPr>
          <w:rFonts w:ascii="Times New Roman" w:eastAsiaTheme="majorEastAsia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розрахункового періоду, у </w:t>
      </w:r>
      <w:r w:rsidRPr="00871C27">
        <w:rPr>
          <w:rFonts w:ascii="Times New Roman" w:hAnsi="Times New Roman" w:cs="Times New Roman"/>
          <w:bCs/>
          <w:color w:val="000000" w:themeColor="text1"/>
          <w:kern w:val="2"/>
          <w:sz w:val="28"/>
          <w:szCs w:val="28"/>
          <w:lang w:val="uk-UA"/>
        </w:rPr>
        <w:t xml:space="preserve">яких </w:t>
      </w:r>
      <w:r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зона системи перебувала в профіциті</w:t>
      </w:r>
      <w:bookmarkEnd w:id="2"/>
      <w:r w:rsidR="009E146D" w:rsidRPr="00871C27">
        <w:rPr>
          <w:rFonts w:ascii="Times New Roman" w:eastAsiaTheme="majorEastAsia" w:hAnsi="Times New Roman" w:cs="Times New Roman"/>
          <w:iCs/>
          <w:color w:val="000000" w:themeColor="text1"/>
          <w:kern w:val="2"/>
          <w:sz w:val="28"/>
          <w:szCs w:val="28"/>
          <w:lang w:val="uk-UA"/>
        </w:rPr>
        <w:t>;</w:t>
      </w:r>
      <w:r w:rsidR="009E146D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».</w:t>
      </w:r>
    </w:p>
    <w:p w14:paraId="45AF13BF" w14:textId="77777777" w:rsidR="005970ED" w:rsidRPr="00871C27" w:rsidRDefault="005970ED" w:rsidP="00F466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8956ED6" w14:textId="77777777" w:rsidR="009E146D" w:rsidRPr="00871C27" w:rsidRDefault="009E146D" w:rsidP="00F466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7C9E986" w14:textId="77777777" w:rsidR="009E146D" w:rsidRPr="00871C27" w:rsidRDefault="009E146D" w:rsidP="00D262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14:paraId="28109518" w14:textId="77777777" w:rsidR="00153F78" w:rsidRPr="00871C27" w:rsidRDefault="00124109" w:rsidP="00D262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Директор </w:t>
      </w:r>
    </w:p>
    <w:p w14:paraId="1F348446" w14:textId="77777777" w:rsidR="002C2581" w:rsidRPr="00D26250" w:rsidRDefault="00124109" w:rsidP="00D262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Департаменту </w:t>
      </w:r>
      <w:r w:rsidR="00153F78" w:rsidRPr="00871C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енерго</w:t>
      </w:r>
      <w:r w:rsidR="00153F78"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ринку</w:t>
      </w:r>
      <w:r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480AC8"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A42E19"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642504"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лля</w:t>
      </w:r>
      <w:r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42E19"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642504" w:rsidRPr="00D262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ІДОРОВ</w:t>
      </w:r>
    </w:p>
    <w:sectPr w:rsidR="002C2581" w:rsidRPr="00D26250" w:rsidSect="00B53257">
      <w:headerReference w:type="default" r:id="rId14"/>
      <w:pgSz w:w="11906" w:h="16838"/>
      <w:pgMar w:top="851" w:right="851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4864D" w14:textId="77777777" w:rsidR="002B586B" w:rsidRDefault="002B586B" w:rsidP="00B463EE">
      <w:pPr>
        <w:spacing w:after="0" w:line="240" w:lineRule="auto"/>
      </w:pPr>
      <w:r>
        <w:separator/>
      </w:r>
    </w:p>
  </w:endnote>
  <w:endnote w:type="continuationSeparator" w:id="0">
    <w:p w14:paraId="5A181482" w14:textId="77777777" w:rsidR="002B586B" w:rsidRDefault="002B586B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2A64B" w14:textId="77777777" w:rsidR="002B586B" w:rsidRDefault="002B586B" w:rsidP="00B463EE">
      <w:pPr>
        <w:spacing w:after="0" w:line="240" w:lineRule="auto"/>
      </w:pPr>
      <w:r>
        <w:separator/>
      </w:r>
    </w:p>
  </w:footnote>
  <w:footnote w:type="continuationSeparator" w:id="0">
    <w:p w14:paraId="39E74F3D" w14:textId="77777777" w:rsidR="002B586B" w:rsidRDefault="002B586B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7AD02" w14:textId="77777777" w:rsidR="00CD0196" w:rsidRDefault="00CD0196">
    <w:pPr>
      <w:pStyle w:val="a8"/>
      <w:jc w:val="center"/>
    </w:pPr>
  </w:p>
  <w:p w14:paraId="3CF51213" w14:textId="77777777" w:rsidR="00CD0196" w:rsidRDefault="00CD019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FE6DB6" w14:textId="77777777" w:rsidR="00CD0196" w:rsidRPr="00C82105" w:rsidRDefault="00CD0196">
        <w:pPr>
          <w:pStyle w:val="a8"/>
          <w:jc w:val="center"/>
          <w:rPr>
            <w:rFonts w:ascii="Times New Roman" w:hAnsi="Times New Roman" w:cs="Times New Roman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 w:rsidR="00416BB9">
          <w:rPr>
            <w:rFonts w:ascii="Times New Roman" w:hAnsi="Times New Roman" w:cs="Times New Roman"/>
            <w:noProof/>
          </w:rPr>
          <w:t>7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14:paraId="0DC3E385" w14:textId="77777777" w:rsidR="00CD0196" w:rsidRDefault="00CD019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3F48"/>
    <w:multiLevelType w:val="hybridMultilevel"/>
    <w:tmpl w:val="965E16F2"/>
    <w:lvl w:ilvl="0" w:tplc="E4CCF5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352F"/>
    <w:multiLevelType w:val="hybridMultilevel"/>
    <w:tmpl w:val="07D031A2"/>
    <w:lvl w:ilvl="0" w:tplc="AF9C6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53B76"/>
    <w:multiLevelType w:val="hybridMultilevel"/>
    <w:tmpl w:val="1D0CD626"/>
    <w:lvl w:ilvl="0" w:tplc="A034593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F95964"/>
    <w:multiLevelType w:val="hybridMultilevel"/>
    <w:tmpl w:val="E0D616EA"/>
    <w:lvl w:ilvl="0" w:tplc="E734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BB3DB7"/>
    <w:multiLevelType w:val="hybridMultilevel"/>
    <w:tmpl w:val="C0D05D24"/>
    <w:lvl w:ilvl="0" w:tplc="ABF0A3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DD7809"/>
    <w:multiLevelType w:val="hybridMultilevel"/>
    <w:tmpl w:val="26563326"/>
    <w:lvl w:ilvl="0" w:tplc="CE22A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7D44FF"/>
    <w:multiLevelType w:val="hybridMultilevel"/>
    <w:tmpl w:val="6B54E06C"/>
    <w:lvl w:ilvl="0" w:tplc="DE74A5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B5895"/>
    <w:multiLevelType w:val="hybridMultilevel"/>
    <w:tmpl w:val="5790BFA6"/>
    <w:lvl w:ilvl="0" w:tplc="BCD6058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4D6A2E"/>
    <w:multiLevelType w:val="hybridMultilevel"/>
    <w:tmpl w:val="918400C8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41DCF"/>
    <w:multiLevelType w:val="hybridMultilevel"/>
    <w:tmpl w:val="BB006B6A"/>
    <w:lvl w:ilvl="0" w:tplc="40A0AA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EF06BBE"/>
    <w:multiLevelType w:val="hybridMultilevel"/>
    <w:tmpl w:val="80D878EC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717806"/>
    <w:multiLevelType w:val="hybridMultilevel"/>
    <w:tmpl w:val="43B627E0"/>
    <w:lvl w:ilvl="0" w:tplc="6CB03D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5C57E29"/>
    <w:multiLevelType w:val="hybridMultilevel"/>
    <w:tmpl w:val="76809CCC"/>
    <w:lvl w:ilvl="0" w:tplc="6E206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4F04AE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920E1D"/>
    <w:multiLevelType w:val="hybridMultilevel"/>
    <w:tmpl w:val="AE1638A2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541743"/>
    <w:multiLevelType w:val="hybridMultilevel"/>
    <w:tmpl w:val="BCAC9226"/>
    <w:lvl w:ilvl="0" w:tplc="9954A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A22AFA"/>
    <w:multiLevelType w:val="hybridMultilevel"/>
    <w:tmpl w:val="679AFD46"/>
    <w:lvl w:ilvl="0" w:tplc="AFD6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023309"/>
    <w:multiLevelType w:val="hybridMultilevel"/>
    <w:tmpl w:val="593CE5FA"/>
    <w:lvl w:ilvl="0" w:tplc="241CBBF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1D2564C"/>
    <w:multiLevelType w:val="multilevel"/>
    <w:tmpl w:val="5526ED0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20" w15:restartNumberingAfterBreak="0">
    <w:nsid w:val="431B2878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252009"/>
    <w:multiLevelType w:val="hybridMultilevel"/>
    <w:tmpl w:val="B92A27D8"/>
    <w:lvl w:ilvl="0" w:tplc="714E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9551226"/>
    <w:multiLevelType w:val="multilevel"/>
    <w:tmpl w:val="C1126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3" w15:restartNumberingAfterBreak="0">
    <w:nsid w:val="4D4C1540"/>
    <w:multiLevelType w:val="hybridMultilevel"/>
    <w:tmpl w:val="D0EA21E6"/>
    <w:lvl w:ilvl="0" w:tplc="F28A4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C001CA"/>
    <w:multiLevelType w:val="hybridMultilevel"/>
    <w:tmpl w:val="B716741E"/>
    <w:lvl w:ilvl="0" w:tplc="F112D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41076B4"/>
    <w:multiLevelType w:val="hybridMultilevel"/>
    <w:tmpl w:val="B1188EDA"/>
    <w:lvl w:ilvl="0" w:tplc="D31449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7AE5728"/>
    <w:multiLevelType w:val="hybridMultilevel"/>
    <w:tmpl w:val="EFEEFEBE"/>
    <w:lvl w:ilvl="0" w:tplc="9BCC6B1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E0012FB"/>
    <w:multiLevelType w:val="hybridMultilevel"/>
    <w:tmpl w:val="3E8CE67A"/>
    <w:lvl w:ilvl="0" w:tplc="B0C40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0"/>
  </w:num>
  <w:num w:numId="3">
    <w:abstractNumId w:val="15"/>
  </w:num>
  <w:num w:numId="4">
    <w:abstractNumId w:val="17"/>
  </w:num>
  <w:num w:numId="5">
    <w:abstractNumId w:val="16"/>
  </w:num>
  <w:num w:numId="6">
    <w:abstractNumId w:val="5"/>
  </w:num>
  <w:num w:numId="7">
    <w:abstractNumId w:val="24"/>
  </w:num>
  <w:num w:numId="8">
    <w:abstractNumId w:val="21"/>
  </w:num>
  <w:num w:numId="9">
    <w:abstractNumId w:val="14"/>
  </w:num>
  <w:num w:numId="10">
    <w:abstractNumId w:val="0"/>
  </w:num>
  <w:num w:numId="11">
    <w:abstractNumId w:val="27"/>
  </w:num>
  <w:num w:numId="12">
    <w:abstractNumId w:val="26"/>
  </w:num>
  <w:num w:numId="13">
    <w:abstractNumId w:val="19"/>
  </w:num>
  <w:num w:numId="14">
    <w:abstractNumId w:val="22"/>
  </w:num>
  <w:num w:numId="15">
    <w:abstractNumId w:val="2"/>
  </w:num>
  <w:num w:numId="16">
    <w:abstractNumId w:val="20"/>
  </w:num>
  <w:num w:numId="17">
    <w:abstractNumId w:val="4"/>
  </w:num>
  <w:num w:numId="18">
    <w:abstractNumId w:val="3"/>
  </w:num>
  <w:num w:numId="19">
    <w:abstractNumId w:val="6"/>
  </w:num>
  <w:num w:numId="20">
    <w:abstractNumId w:val="11"/>
  </w:num>
  <w:num w:numId="21">
    <w:abstractNumId w:val="1"/>
  </w:num>
  <w:num w:numId="22">
    <w:abstractNumId w:val="7"/>
  </w:num>
  <w:num w:numId="23">
    <w:abstractNumId w:val="9"/>
  </w:num>
  <w:num w:numId="24">
    <w:abstractNumId w:val="13"/>
  </w:num>
  <w:num w:numId="25">
    <w:abstractNumId w:val="25"/>
  </w:num>
  <w:num w:numId="26">
    <w:abstractNumId w:val="8"/>
  </w:num>
  <w:num w:numId="27">
    <w:abstractNumId w:val="2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3D"/>
    <w:rsid w:val="00000C1F"/>
    <w:rsid w:val="000018F7"/>
    <w:rsid w:val="00002748"/>
    <w:rsid w:val="000051D5"/>
    <w:rsid w:val="000061CC"/>
    <w:rsid w:val="00015D53"/>
    <w:rsid w:val="00022630"/>
    <w:rsid w:val="00030573"/>
    <w:rsid w:val="0003271B"/>
    <w:rsid w:val="00032E14"/>
    <w:rsid w:val="00036C93"/>
    <w:rsid w:val="00036C99"/>
    <w:rsid w:val="00037753"/>
    <w:rsid w:val="00037F74"/>
    <w:rsid w:val="000435BA"/>
    <w:rsid w:val="0004384D"/>
    <w:rsid w:val="00043FC0"/>
    <w:rsid w:val="00051346"/>
    <w:rsid w:val="0005233D"/>
    <w:rsid w:val="00053F24"/>
    <w:rsid w:val="00056550"/>
    <w:rsid w:val="000611AD"/>
    <w:rsid w:val="0006123B"/>
    <w:rsid w:val="00061AE4"/>
    <w:rsid w:val="000626B0"/>
    <w:rsid w:val="00067E7B"/>
    <w:rsid w:val="00070DC1"/>
    <w:rsid w:val="000710A6"/>
    <w:rsid w:val="000714FE"/>
    <w:rsid w:val="00071EF1"/>
    <w:rsid w:val="0007430B"/>
    <w:rsid w:val="000749CB"/>
    <w:rsid w:val="00075962"/>
    <w:rsid w:val="00085282"/>
    <w:rsid w:val="00085492"/>
    <w:rsid w:val="00085E39"/>
    <w:rsid w:val="0009483A"/>
    <w:rsid w:val="0009572F"/>
    <w:rsid w:val="00095DBF"/>
    <w:rsid w:val="00096830"/>
    <w:rsid w:val="000A007E"/>
    <w:rsid w:val="000A176C"/>
    <w:rsid w:val="000A1987"/>
    <w:rsid w:val="000A2C33"/>
    <w:rsid w:val="000A6D65"/>
    <w:rsid w:val="000B3EC9"/>
    <w:rsid w:val="000B43E5"/>
    <w:rsid w:val="000B5015"/>
    <w:rsid w:val="000B52DD"/>
    <w:rsid w:val="000C4531"/>
    <w:rsid w:val="000C7CE4"/>
    <w:rsid w:val="000D11EC"/>
    <w:rsid w:val="000D233D"/>
    <w:rsid w:val="000D2A76"/>
    <w:rsid w:val="000D496E"/>
    <w:rsid w:val="000E07E5"/>
    <w:rsid w:val="000E08E8"/>
    <w:rsid w:val="000F060E"/>
    <w:rsid w:val="000F450C"/>
    <w:rsid w:val="000F66F4"/>
    <w:rsid w:val="000F76FA"/>
    <w:rsid w:val="00100DA3"/>
    <w:rsid w:val="00102EDC"/>
    <w:rsid w:val="0010411E"/>
    <w:rsid w:val="00106400"/>
    <w:rsid w:val="001067F8"/>
    <w:rsid w:val="00111B4B"/>
    <w:rsid w:val="0011404C"/>
    <w:rsid w:val="001153B8"/>
    <w:rsid w:val="001162FE"/>
    <w:rsid w:val="001170ED"/>
    <w:rsid w:val="00120225"/>
    <w:rsid w:val="001223F5"/>
    <w:rsid w:val="001230D4"/>
    <w:rsid w:val="001237F3"/>
    <w:rsid w:val="00124109"/>
    <w:rsid w:val="00126019"/>
    <w:rsid w:val="00131016"/>
    <w:rsid w:val="00133BAB"/>
    <w:rsid w:val="00143289"/>
    <w:rsid w:val="001433E0"/>
    <w:rsid w:val="0014561C"/>
    <w:rsid w:val="00145B26"/>
    <w:rsid w:val="00145CBA"/>
    <w:rsid w:val="001479F6"/>
    <w:rsid w:val="00150CB7"/>
    <w:rsid w:val="00152A1A"/>
    <w:rsid w:val="00153F78"/>
    <w:rsid w:val="001545C7"/>
    <w:rsid w:val="001607E3"/>
    <w:rsid w:val="00162DA4"/>
    <w:rsid w:val="00167283"/>
    <w:rsid w:val="00167C1A"/>
    <w:rsid w:val="00170369"/>
    <w:rsid w:val="001703FE"/>
    <w:rsid w:val="00171FCC"/>
    <w:rsid w:val="001743F9"/>
    <w:rsid w:val="001756C0"/>
    <w:rsid w:val="00176132"/>
    <w:rsid w:val="00180D72"/>
    <w:rsid w:val="00182367"/>
    <w:rsid w:val="00184340"/>
    <w:rsid w:val="001862C5"/>
    <w:rsid w:val="00192D5B"/>
    <w:rsid w:val="00193BAD"/>
    <w:rsid w:val="00193DF8"/>
    <w:rsid w:val="001959D5"/>
    <w:rsid w:val="00197FAB"/>
    <w:rsid w:val="001A3DD9"/>
    <w:rsid w:val="001A500F"/>
    <w:rsid w:val="001A6C3D"/>
    <w:rsid w:val="001B079B"/>
    <w:rsid w:val="001B1005"/>
    <w:rsid w:val="001B1276"/>
    <w:rsid w:val="001B41A4"/>
    <w:rsid w:val="001B6DCB"/>
    <w:rsid w:val="001C0A75"/>
    <w:rsid w:val="001C2159"/>
    <w:rsid w:val="001C535B"/>
    <w:rsid w:val="001C5EF0"/>
    <w:rsid w:val="001C6741"/>
    <w:rsid w:val="001C7032"/>
    <w:rsid w:val="001C7841"/>
    <w:rsid w:val="001D6773"/>
    <w:rsid w:val="001E2A00"/>
    <w:rsid w:val="001E3560"/>
    <w:rsid w:val="001E3714"/>
    <w:rsid w:val="001E4779"/>
    <w:rsid w:val="001E6C5F"/>
    <w:rsid w:val="001F1B14"/>
    <w:rsid w:val="001F4671"/>
    <w:rsid w:val="00207092"/>
    <w:rsid w:val="00207429"/>
    <w:rsid w:val="00211530"/>
    <w:rsid w:val="00212C1A"/>
    <w:rsid w:val="0021320B"/>
    <w:rsid w:val="002146FA"/>
    <w:rsid w:val="002226EB"/>
    <w:rsid w:val="00223ACF"/>
    <w:rsid w:val="002242F7"/>
    <w:rsid w:val="002255D5"/>
    <w:rsid w:val="00232635"/>
    <w:rsid w:val="00234CA3"/>
    <w:rsid w:val="002356FA"/>
    <w:rsid w:val="00236EC9"/>
    <w:rsid w:val="00240739"/>
    <w:rsid w:val="00241C13"/>
    <w:rsid w:val="00242ED3"/>
    <w:rsid w:val="00243278"/>
    <w:rsid w:val="00246627"/>
    <w:rsid w:val="002526E5"/>
    <w:rsid w:val="00252B7F"/>
    <w:rsid w:val="0026014E"/>
    <w:rsid w:val="00260610"/>
    <w:rsid w:val="00260AE7"/>
    <w:rsid w:val="0026255A"/>
    <w:rsid w:val="00263589"/>
    <w:rsid w:val="00264E5F"/>
    <w:rsid w:val="00265393"/>
    <w:rsid w:val="00270CAF"/>
    <w:rsid w:val="00271689"/>
    <w:rsid w:val="002733DC"/>
    <w:rsid w:val="00274CF0"/>
    <w:rsid w:val="002768E0"/>
    <w:rsid w:val="00277725"/>
    <w:rsid w:val="00280CFE"/>
    <w:rsid w:val="002865F6"/>
    <w:rsid w:val="00291DD7"/>
    <w:rsid w:val="00295DC4"/>
    <w:rsid w:val="00297795"/>
    <w:rsid w:val="002A0B79"/>
    <w:rsid w:val="002A1679"/>
    <w:rsid w:val="002A2293"/>
    <w:rsid w:val="002A4914"/>
    <w:rsid w:val="002A4DE9"/>
    <w:rsid w:val="002A6F96"/>
    <w:rsid w:val="002B586B"/>
    <w:rsid w:val="002B6C18"/>
    <w:rsid w:val="002B6E82"/>
    <w:rsid w:val="002B7DD8"/>
    <w:rsid w:val="002C2581"/>
    <w:rsid w:val="002C4BEC"/>
    <w:rsid w:val="002C5A79"/>
    <w:rsid w:val="002C78AF"/>
    <w:rsid w:val="002D07FE"/>
    <w:rsid w:val="002D0E52"/>
    <w:rsid w:val="002D2902"/>
    <w:rsid w:val="002D2B8A"/>
    <w:rsid w:val="002D3322"/>
    <w:rsid w:val="002D4DA9"/>
    <w:rsid w:val="002E03AF"/>
    <w:rsid w:val="002E28BC"/>
    <w:rsid w:val="002E2D73"/>
    <w:rsid w:val="002E3BFE"/>
    <w:rsid w:val="002E43AA"/>
    <w:rsid w:val="002E4A85"/>
    <w:rsid w:val="002E7E30"/>
    <w:rsid w:val="002F122C"/>
    <w:rsid w:val="002F3744"/>
    <w:rsid w:val="002F510F"/>
    <w:rsid w:val="002F569C"/>
    <w:rsid w:val="002F7209"/>
    <w:rsid w:val="00305464"/>
    <w:rsid w:val="00310E65"/>
    <w:rsid w:val="00313FBA"/>
    <w:rsid w:val="00314D59"/>
    <w:rsid w:val="00317180"/>
    <w:rsid w:val="00326B9D"/>
    <w:rsid w:val="003275CA"/>
    <w:rsid w:val="003277AC"/>
    <w:rsid w:val="003317E6"/>
    <w:rsid w:val="00332126"/>
    <w:rsid w:val="003347E7"/>
    <w:rsid w:val="00351B61"/>
    <w:rsid w:val="00352E0A"/>
    <w:rsid w:val="00354FF5"/>
    <w:rsid w:val="0035582A"/>
    <w:rsid w:val="003702FD"/>
    <w:rsid w:val="00372606"/>
    <w:rsid w:val="0037565E"/>
    <w:rsid w:val="00377ED4"/>
    <w:rsid w:val="00380358"/>
    <w:rsid w:val="003825E0"/>
    <w:rsid w:val="00383041"/>
    <w:rsid w:val="00386767"/>
    <w:rsid w:val="003900FE"/>
    <w:rsid w:val="0039205F"/>
    <w:rsid w:val="0039594C"/>
    <w:rsid w:val="003966E7"/>
    <w:rsid w:val="003A29AB"/>
    <w:rsid w:val="003A438F"/>
    <w:rsid w:val="003A6F79"/>
    <w:rsid w:val="003A7180"/>
    <w:rsid w:val="003B2795"/>
    <w:rsid w:val="003C0C85"/>
    <w:rsid w:val="003C36D5"/>
    <w:rsid w:val="003C7BE8"/>
    <w:rsid w:val="003D0A85"/>
    <w:rsid w:val="003D11C5"/>
    <w:rsid w:val="003D18AA"/>
    <w:rsid w:val="003D2B66"/>
    <w:rsid w:val="003D49B7"/>
    <w:rsid w:val="003D7669"/>
    <w:rsid w:val="003D7DE1"/>
    <w:rsid w:val="003E13D3"/>
    <w:rsid w:val="003E2688"/>
    <w:rsid w:val="003E7459"/>
    <w:rsid w:val="003E7DE9"/>
    <w:rsid w:val="003F411E"/>
    <w:rsid w:val="003F4FC7"/>
    <w:rsid w:val="003F7000"/>
    <w:rsid w:val="003F71A2"/>
    <w:rsid w:val="00404920"/>
    <w:rsid w:val="00404BB6"/>
    <w:rsid w:val="0040705B"/>
    <w:rsid w:val="00413618"/>
    <w:rsid w:val="00415DB8"/>
    <w:rsid w:val="00416BB9"/>
    <w:rsid w:val="00417700"/>
    <w:rsid w:val="004203D9"/>
    <w:rsid w:val="004223A9"/>
    <w:rsid w:val="00422449"/>
    <w:rsid w:val="004236E5"/>
    <w:rsid w:val="00424C57"/>
    <w:rsid w:val="004261A0"/>
    <w:rsid w:val="004261C4"/>
    <w:rsid w:val="0043248D"/>
    <w:rsid w:val="00432926"/>
    <w:rsid w:val="00433027"/>
    <w:rsid w:val="004421FF"/>
    <w:rsid w:val="00442736"/>
    <w:rsid w:val="00442B28"/>
    <w:rsid w:val="00442D91"/>
    <w:rsid w:val="00445A49"/>
    <w:rsid w:val="004476BC"/>
    <w:rsid w:val="00447980"/>
    <w:rsid w:val="00450127"/>
    <w:rsid w:val="004619DA"/>
    <w:rsid w:val="00463445"/>
    <w:rsid w:val="00465179"/>
    <w:rsid w:val="00472295"/>
    <w:rsid w:val="00474C26"/>
    <w:rsid w:val="004766F1"/>
    <w:rsid w:val="00480AC8"/>
    <w:rsid w:val="00481103"/>
    <w:rsid w:val="0048283F"/>
    <w:rsid w:val="00483899"/>
    <w:rsid w:val="00485A8D"/>
    <w:rsid w:val="00485C3C"/>
    <w:rsid w:val="004877AD"/>
    <w:rsid w:val="00487886"/>
    <w:rsid w:val="004917DF"/>
    <w:rsid w:val="00491E0A"/>
    <w:rsid w:val="00494558"/>
    <w:rsid w:val="00495B1C"/>
    <w:rsid w:val="004A03C2"/>
    <w:rsid w:val="004A245D"/>
    <w:rsid w:val="004A6B27"/>
    <w:rsid w:val="004B03C5"/>
    <w:rsid w:val="004B3D0D"/>
    <w:rsid w:val="004B440F"/>
    <w:rsid w:val="004B60AC"/>
    <w:rsid w:val="004B66D3"/>
    <w:rsid w:val="004B75DF"/>
    <w:rsid w:val="004C0A19"/>
    <w:rsid w:val="004C17D0"/>
    <w:rsid w:val="004C2A32"/>
    <w:rsid w:val="004C48D4"/>
    <w:rsid w:val="004C64D3"/>
    <w:rsid w:val="004D428D"/>
    <w:rsid w:val="004D490C"/>
    <w:rsid w:val="004D70B9"/>
    <w:rsid w:val="004E1BE6"/>
    <w:rsid w:val="004E1FF8"/>
    <w:rsid w:val="004E4425"/>
    <w:rsid w:val="004F14F5"/>
    <w:rsid w:val="004F27FF"/>
    <w:rsid w:val="004F38B6"/>
    <w:rsid w:val="004F641E"/>
    <w:rsid w:val="004F7F11"/>
    <w:rsid w:val="0050022E"/>
    <w:rsid w:val="00504D23"/>
    <w:rsid w:val="00504FBE"/>
    <w:rsid w:val="00512023"/>
    <w:rsid w:val="00514772"/>
    <w:rsid w:val="005164E9"/>
    <w:rsid w:val="00523C9B"/>
    <w:rsid w:val="00525D1E"/>
    <w:rsid w:val="00526408"/>
    <w:rsid w:val="005309EB"/>
    <w:rsid w:val="0054360D"/>
    <w:rsid w:val="00543E48"/>
    <w:rsid w:val="005453C1"/>
    <w:rsid w:val="00546317"/>
    <w:rsid w:val="005471BA"/>
    <w:rsid w:val="00553E69"/>
    <w:rsid w:val="0055488F"/>
    <w:rsid w:val="0055725E"/>
    <w:rsid w:val="00557488"/>
    <w:rsid w:val="00563491"/>
    <w:rsid w:val="005655F6"/>
    <w:rsid w:val="00566B2C"/>
    <w:rsid w:val="0057166A"/>
    <w:rsid w:val="00572E99"/>
    <w:rsid w:val="00573420"/>
    <w:rsid w:val="00584792"/>
    <w:rsid w:val="0058603E"/>
    <w:rsid w:val="0058709F"/>
    <w:rsid w:val="00587161"/>
    <w:rsid w:val="00590E39"/>
    <w:rsid w:val="00591E1E"/>
    <w:rsid w:val="00597042"/>
    <w:rsid w:val="005970ED"/>
    <w:rsid w:val="005974DE"/>
    <w:rsid w:val="0059778D"/>
    <w:rsid w:val="005A1850"/>
    <w:rsid w:val="005A2D9A"/>
    <w:rsid w:val="005A3118"/>
    <w:rsid w:val="005A3972"/>
    <w:rsid w:val="005B0CAF"/>
    <w:rsid w:val="005B2908"/>
    <w:rsid w:val="005B2A4B"/>
    <w:rsid w:val="005B468C"/>
    <w:rsid w:val="005B5FDA"/>
    <w:rsid w:val="005B6731"/>
    <w:rsid w:val="005C2B8F"/>
    <w:rsid w:val="005C4C65"/>
    <w:rsid w:val="005C5329"/>
    <w:rsid w:val="005D0EEA"/>
    <w:rsid w:val="005D68B6"/>
    <w:rsid w:val="005E20D2"/>
    <w:rsid w:val="005E29DE"/>
    <w:rsid w:val="005E3662"/>
    <w:rsid w:val="005E4AB0"/>
    <w:rsid w:val="005E7ABB"/>
    <w:rsid w:val="005E7CB5"/>
    <w:rsid w:val="005E7D3F"/>
    <w:rsid w:val="005F19E4"/>
    <w:rsid w:val="005F2590"/>
    <w:rsid w:val="005F6F63"/>
    <w:rsid w:val="005F7191"/>
    <w:rsid w:val="006004A7"/>
    <w:rsid w:val="00600854"/>
    <w:rsid w:val="00601982"/>
    <w:rsid w:val="00607C2B"/>
    <w:rsid w:val="006150D0"/>
    <w:rsid w:val="00615694"/>
    <w:rsid w:val="006202D9"/>
    <w:rsid w:val="00625612"/>
    <w:rsid w:val="00630441"/>
    <w:rsid w:val="00632D05"/>
    <w:rsid w:val="006343FF"/>
    <w:rsid w:val="006363C3"/>
    <w:rsid w:val="00637F8C"/>
    <w:rsid w:val="00642504"/>
    <w:rsid w:val="00646431"/>
    <w:rsid w:val="006470D1"/>
    <w:rsid w:val="00650D15"/>
    <w:rsid w:val="00650EA0"/>
    <w:rsid w:val="00651052"/>
    <w:rsid w:val="00653B7D"/>
    <w:rsid w:val="00653BFD"/>
    <w:rsid w:val="00657255"/>
    <w:rsid w:val="00657FB5"/>
    <w:rsid w:val="006637E3"/>
    <w:rsid w:val="00664641"/>
    <w:rsid w:val="0067415B"/>
    <w:rsid w:val="00676058"/>
    <w:rsid w:val="006766A8"/>
    <w:rsid w:val="00680A79"/>
    <w:rsid w:val="00681196"/>
    <w:rsid w:val="0068149B"/>
    <w:rsid w:val="00683116"/>
    <w:rsid w:val="006858DA"/>
    <w:rsid w:val="00686C4E"/>
    <w:rsid w:val="006909D9"/>
    <w:rsid w:val="00690B8B"/>
    <w:rsid w:val="006A575C"/>
    <w:rsid w:val="006A7AE6"/>
    <w:rsid w:val="006A7F71"/>
    <w:rsid w:val="006B464D"/>
    <w:rsid w:val="006B4E7C"/>
    <w:rsid w:val="006B54F9"/>
    <w:rsid w:val="006B7D9E"/>
    <w:rsid w:val="006B7DF4"/>
    <w:rsid w:val="006C04ED"/>
    <w:rsid w:val="006C1895"/>
    <w:rsid w:val="006C308A"/>
    <w:rsid w:val="006C376D"/>
    <w:rsid w:val="006C457C"/>
    <w:rsid w:val="006C4C11"/>
    <w:rsid w:val="006C5E2C"/>
    <w:rsid w:val="006C66F3"/>
    <w:rsid w:val="006D20BC"/>
    <w:rsid w:val="006D232B"/>
    <w:rsid w:val="006D26DA"/>
    <w:rsid w:val="006D5674"/>
    <w:rsid w:val="006E4CA8"/>
    <w:rsid w:val="006E555A"/>
    <w:rsid w:val="006E7C56"/>
    <w:rsid w:val="006F0A35"/>
    <w:rsid w:val="006F2455"/>
    <w:rsid w:val="006F2EF1"/>
    <w:rsid w:val="006F7075"/>
    <w:rsid w:val="007004F1"/>
    <w:rsid w:val="007008DD"/>
    <w:rsid w:val="00700AD9"/>
    <w:rsid w:val="00701C76"/>
    <w:rsid w:val="00702850"/>
    <w:rsid w:val="00702E1F"/>
    <w:rsid w:val="00704E5C"/>
    <w:rsid w:val="00706A56"/>
    <w:rsid w:val="007078AA"/>
    <w:rsid w:val="00710214"/>
    <w:rsid w:val="00711937"/>
    <w:rsid w:val="00712ED0"/>
    <w:rsid w:val="00713C9D"/>
    <w:rsid w:val="00720943"/>
    <w:rsid w:val="00720A90"/>
    <w:rsid w:val="00723DA3"/>
    <w:rsid w:val="007278B0"/>
    <w:rsid w:val="007335BF"/>
    <w:rsid w:val="00734D5B"/>
    <w:rsid w:val="007357DA"/>
    <w:rsid w:val="00735E7B"/>
    <w:rsid w:val="007362F8"/>
    <w:rsid w:val="00736E89"/>
    <w:rsid w:val="00737B0A"/>
    <w:rsid w:val="00743A32"/>
    <w:rsid w:val="00746C7F"/>
    <w:rsid w:val="00746D4E"/>
    <w:rsid w:val="007519AC"/>
    <w:rsid w:val="007528E0"/>
    <w:rsid w:val="007532D9"/>
    <w:rsid w:val="00753634"/>
    <w:rsid w:val="00753890"/>
    <w:rsid w:val="00754C89"/>
    <w:rsid w:val="007574CB"/>
    <w:rsid w:val="00760CBE"/>
    <w:rsid w:val="0077183B"/>
    <w:rsid w:val="00772492"/>
    <w:rsid w:val="00775737"/>
    <w:rsid w:val="007802F7"/>
    <w:rsid w:val="0078369B"/>
    <w:rsid w:val="00784CB5"/>
    <w:rsid w:val="007926D5"/>
    <w:rsid w:val="00793A2F"/>
    <w:rsid w:val="00794D52"/>
    <w:rsid w:val="0079590B"/>
    <w:rsid w:val="007B1203"/>
    <w:rsid w:val="007B6E60"/>
    <w:rsid w:val="007C48C3"/>
    <w:rsid w:val="007C54F4"/>
    <w:rsid w:val="007C64F9"/>
    <w:rsid w:val="007D274B"/>
    <w:rsid w:val="007D3F18"/>
    <w:rsid w:val="007D665F"/>
    <w:rsid w:val="007D6EC4"/>
    <w:rsid w:val="007E0D3F"/>
    <w:rsid w:val="007E4281"/>
    <w:rsid w:val="007E4679"/>
    <w:rsid w:val="007E4E6F"/>
    <w:rsid w:val="007F15CE"/>
    <w:rsid w:val="007F286D"/>
    <w:rsid w:val="007F2A45"/>
    <w:rsid w:val="007F34FC"/>
    <w:rsid w:val="007F6E16"/>
    <w:rsid w:val="00801621"/>
    <w:rsid w:val="00802884"/>
    <w:rsid w:val="00804D32"/>
    <w:rsid w:val="008055BA"/>
    <w:rsid w:val="00806BC0"/>
    <w:rsid w:val="008076F5"/>
    <w:rsid w:val="00807F07"/>
    <w:rsid w:val="00813CA9"/>
    <w:rsid w:val="00815E95"/>
    <w:rsid w:val="008216BE"/>
    <w:rsid w:val="00826EB5"/>
    <w:rsid w:val="00827F1C"/>
    <w:rsid w:val="0083188A"/>
    <w:rsid w:val="00832003"/>
    <w:rsid w:val="0083216E"/>
    <w:rsid w:val="00833A90"/>
    <w:rsid w:val="00834098"/>
    <w:rsid w:val="00834BF5"/>
    <w:rsid w:val="00834F6B"/>
    <w:rsid w:val="008357EA"/>
    <w:rsid w:val="00837300"/>
    <w:rsid w:val="00840989"/>
    <w:rsid w:val="0084644C"/>
    <w:rsid w:val="00846546"/>
    <w:rsid w:val="008500E5"/>
    <w:rsid w:val="00853B27"/>
    <w:rsid w:val="00854039"/>
    <w:rsid w:val="008541E8"/>
    <w:rsid w:val="00854E45"/>
    <w:rsid w:val="00857604"/>
    <w:rsid w:val="00862715"/>
    <w:rsid w:val="008627C3"/>
    <w:rsid w:val="00862AF5"/>
    <w:rsid w:val="00864E15"/>
    <w:rsid w:val="00865578"/>
    <w:rsid w:val="008673D1"/>
    <w:rsid w:val="00871C27"/>
    <w:rsid w:val="00874B01"/>
    <w:rsid w:val="008755BB"/>
    <w:rsid w:val="00876878"/>
    <w:rsid w:val="00876B04"/>
    <w:rsid w:val="00877830"/>
    <w:rsid w:val="008810DE"/>
    <w:rsid w:val="00883FFE"/>
    <w:rsid w:val="00885B6D"/>
    <w:rsid w:val="0088631B"/>
    <w:rsid w:val="00886C5B"/>
    <w:rsid w:val="00890FEC"/>
    <w:rsid w:val="00891ACF"/>
    <w:rsid w:val="00892066"/>
    <w:rsid w:val="00893B2B"/>
    <w:rsid w:val="00893C49"/>
    <w:rsid w:val="008B464E"/>
    <w:rsid w:val="008B4A3B"/>
    <w:rsid w:val="008B5C17"/>
    <w:rsid w:val="008B6453"/>
    <w:rsid w:val="008B7719"/>
    <w:rsid w:val="008C7815"/>
    <w:rsid w:val="008D2549"/>
    <w:rsid w:val="008D2C89"/>
    <w:rsid w:val="008D34D6"/>
    <w:rsid w:val="008D386F"/>
    <w:rsid w:val="008D54A2"/>
    <w:rsid w:val="008E0E8B"/>
    <w:rsid w:val="008E4EAE"/>
    <w:rsid w:val="008F0D94"/>
    <w:rsid w:val="008F1F22"/>
    <w:rsid w:val="008F3110"/>
    <w:rsid w:val="008F3A72"/>
    <w:rsid w:val="008F72E0"/>
    <w:rsid w:val="00904DEF"/>
    <w:rsid w:val="00906C69"/>
    <w:rsid w:val="00907D49"/>
    <w:rsid w:val="00912FCD"/>
    <w:rsid w:val="00914A57"/>
    <w:rsid w:val="009154D5"/>
    <w:rsid w:val="0091692B"/>
    <w:rsid w:val="009205CA"/>
    <w:rsid w:val="00921BAB"/>
    <w:rsid w:val="00923F97"/>
    <w:rsid w:val="009248BE"/>
    <w:rsid w:val="00934351"/>
    <w:rsid w:val="00946599"/>
    <w:rsid w:val="00947F62"/>
    <w:rsid w:val="009504E2"/>
    <w:rsid w:val="0095606F"/>
    <w:rsid w:val="00956659"/>
    <w:rsid w:val="00957D79"/>
    <w:rsid w:val="0096143D"/>
    <w:rsid w:val="0096764E"/>
    <w:rsid w:val="0097334C"/>
    <w:rsid w:val="0097436D"/>
    <w:rsid w:val="00974571"/>
    <w:rsid w:val="00974FD8"/>
    <w:rsid w:val="0097502A"/>
    <w:rsid w:val="00975086"/>
    <w:rsid w:val="0097556E"/>
    <w:rsid w:val="0098023B"/>
    <w:rsid w:val="00981D54"/>
    <w:rsid w:val="00981FA4"/>
    <w:rsid w:val="009820EE"/>
    <w:rsid w:val="0098389A"/>
    <w:rsid w:val="009853C1"/>
    <w:rsid w:val="00987336"/>
    <w:rsid w:val="0098748C"/>
    <w:rsid w:val="00992755"/>
    <w:rsid w:val="009942D7"/>
    <w:rsid w:val="0099736F"/>
    <w:rsid w:val="009A37D8"/>
    <w:rsid w:val="009A3B08"/>
    <w:rsid w:val="009A4595"/>
    <w:rsid w:val="009A7027"/>
    <w:rsid w:val="009B6FB5"/>
    <w:rsid w:val="009C2DA8"/>
    <w:rsid w:val="009D2B9F"/>
    <w:rsid w:val="009D48FE"/>
    <w:rsid w:val="009D4E1F"/>
    <w:rsid w:val="009D51A2"/>
    <w:rsid w:val="009D5E77"/>
    <w:rsid w:val="009E146D"/>
    <w:rsid w:val="009E2C35"/>
    <w:rsid w:val="009E4997"/>
    <w:rsid w:val="009E5B43"/>
    <w:rsid w:val="009E5C88"/>
    <w:rsid w:val="009F0F63"/>
    <w:rsid w:val="009F201F"/>
    <w:rsid w:val="009F21B7"/>
    <w:rsid w:val="009F574A"/>
    <w:rsid w:val="009F5F62"/>
    <w:rsid w:val="009F658E"/>
    <w:rsid w:val="009F665B"/>
    <w:rsid w:val="009F6A75"/>
    <w:rsid w:val="00A00181"/>
    <w:rsid w:val="00A0051E"/>
    <w:rsid w:val="00A045A8"/>
    <w:rsid w:val="00A05175"/>
    <w:rsid w:val="00A060B4"/>
    <w:rsid w:val="00A0654A"/>
    <w:rsid w:val="00A07222"/>
    <w:rsid w:val="00A1096C"/>
    <w:rsid w:val="00A11DB0"/>
    <w:rsid w:val="00A12681"/>
    <w:rsid w:val="00A1282C"/>
    <w:rsid w:val="00A15712"/>
    <w:rsid w:val="00A15D52"/>
    <w:rsid w:val="00A16EAE"/>
    <w:rsid w:val="00A22D61"/>
    <w:rsid w:val="00A231E4"/>
    <w:rsid w:val="00A2514F"/>
    <w:rsid w:val="00A26F2F"/>
    <w:rsid w:val="00A30347"/>
    <w:rsid w:val="00A308CE"/>
    <w:rsid w:val="00A30E4E"/>
    <w:rsid w:val="00A351BE"/>
    <w:rsid w:val="00A379B7"/>
    <w:rsid w:val="00A42E19"/>
    <w:rsid w:val="00A473EB"/>
    <w:rsid w:val="00A50A13"/>
    <w:rsid w:val="00A52B04"/>
    <w:rsid w:val="00A540F1"/>
    <w:rsid w:val="00A57F7E"/>
    <w:rsid w:val="00A612FC"/>
    <w:rsid w:val="00A62ABE"/>
    <w:rsid w:val="00A7144B"/>
    <w:rsid w:val="00A71F3F"/>
    <w:rsid w:val="00A76E4A"/>
    <w:rsid w:val="00A80AE4"/>
    <w:rsid w:val="00A81305"/>
    <w:rsid w:val="00A81808"/>
    <w:rsid w:val="00A83C5D"/>
    <w:rsid w:val="00A8579E"/>
    <w:rsid w:val="00A861E7"/>
    <w:rsid w:val="00A86E14"/>
    <w:rsid w:val="00A92D28"/>
    <w:rsid w:val="00A9326C"/>
    <w:rsid w:val="00A9527D"/>
    <w:rsid w:val="00A95FB8"/>
    <w:rsid w:val="00AA046C"/>
    <w:rsid w:val="00AA0D8B"/>
    <w:rsid w:val="00AA4B0B"/>
    <w:rsid w:val="00AA5F12"/>
    <w:rsid w:val="00AA6F8D"/>
    <w:rsid w:val="00AB06B1"/>
    <w:rsid w:val="00AB1A8C"/>
    <w:rsid w:val="00AB25DF"/>
    <w:rsid w:val="00AB5092"/>
    <w:rsid w:val="00AC24A4"/>
    <w:rsid w:val="00AC4B5F"/>
    <w:rsid w:val="00AC4F17"/>
    <w:rsid w:val="00AC51F3"/>
    <w:rsid w:val="00AD02A4"/>
    <w:rsid w:val="00AD054A"/>
    <w:rsid w:val="00AD4AD6"/>
    <w:rsid w:val="00AD532F"/>
    <w:rsid w:val="00AD5E42"/>
    <w:rsid w:val="00AD6ACD"/>
    <w:rsid w:val="00AF00D3"/>
    <w:rsid w:val="00AF071B"/>
    <w:rsid w:val="00AF19A8"/>
    <w:rsid w:val="00AF2726"/>
    <w:rsid w:val="00AF70CF"/>
    <w:rsid w:val="00AF7FA3"/>
    <w:rsid w:val="00B05268"/>
    <w:rsid w:val="00B055D6"/>
    <w:rsid w:val="00B07D08"/>
    <w:rsid w:val="00B12E89"/>
    <w:rsid w:val="00B13D7E"/>
    <w:rsid w:val="00B142D2"/>
    <w:rsid w:val="00B1551B"/>
    <w:rsid w:val="00B239B6"/>
    <w:rsid w:val="00B26322"/>
    <w:rsid w:val="00B30447"/>
    <w:rsid w:val="00B320EB"/>
    <w:rsid w:val="00B33AA7"/>
    <w:rsid w:val="00B432A9"/>
    <w:rsid w:val="00B463EE"/>
    <w:rsid w:val="00B51398"/>
    <w:rsid w:val="00B53257"/>
    <w:rsid w:val="00B618A8"/>
    <w:rsid w:val="00B61D90"/>
    <w:rsid w:val="00B62A45"/>
    <w:rsid w:val="00B632FE"/>
    <w:rsid w:val="00B702F3"/>
    <w:rsid w:val="00B70947"/>
    <w:rsid w:val="00B734B2"/>
    <w:rsid w:val="00B758DA"/>
    <w:rsid w:val="00B7735F"/>
    <w:rsid w:val="00B81EEA"/>
    <w:rsid w:val="00B82390"/>
    <w:rsid w:val="00B842CC"/>
    <w:rsid w:val="00B84DD4"/>
    <w:rsid w:val="00B8587A"/>
    <w:rsid w:val="00B87A0A"/>
    <w:rsid w:val="00B93A17"/>
    <w:rsid w:val="00B9786B"/>
    <w:rsid w:val="00BA13A2"/>
    <w:rsid w:val="00BA3EC1"/>
    <w:rsid w:val="00BA4E45"/>
    <w:rsid w:val="00BA74A2"/>
    <w:rsid w:val="00BB09B4"/>
    <w:rsid w:val="00BB2CB4"/>
    <w:rsid w:val="00BB50DC"/>
    <w:rsid w:val="00BB74C1"/>
    <w:rsid w:val="00BC06BB"/>
    <w:rsid w:val="00BC1356"/>
    <w:rsid w:val="00BC215D"/>
    <w:rsid w:val="00BC2A7B"/>
    <w:rsid w:val="00BC4750"/>
    <w:rsid w:val="00BD23D1"/>
    <w:rsid w:val="00BD3EFB"/>
    <w:rsid w:val="00BD6808"/>
    <w:rsid w:val="00BD73C9"/>
    <w:rsid w:val="00BD7BAC"/>
    <w:rsid w:val="00BD7D9E"/>
    <w:rsid w:val="00BE30C3"/>
    <w:rsid w:val="00BE4920"/>
    <w:rsid w:val="00BE5442"/>
    <w:rsid w:val="00BE5C5F"/>
    <w:rsid w:val="00BE6D6D"/>
    <w:rsid w:val="00BF2583"/>
    <w:rsid w:val="00BF487A"/>
    <w:rsid w:val="00BF6B9F"/>
    <w:rsid w:val="00BF6BFA"/>
    <w:rsid w:val="00C00B1B"/>
    <w:rsid w:val="00C02F45"/>
    <w:rsid w:val="00C04D97"/>
    <w:rsid w:val="00C0636F"/>
    <w:rsid w:val="00C1023E"/>
    <w:rsid w:val="00C121DB"/>
    <w:rsid w:val="00C1479D"/>
    <w:rsid w:val="00C169EB"/>
    <w:rsid w:val="00C16DD7"/>
    <w:rsid w:val="00C22C0B"/>
    <w:rsid w:val="00C30AD5"/>
    <w:rsid w:val="00C30B63"/>
    <w:rsid w:val="00C37940"/>
    <w:rsid w:val="00C426F4"/>
    <w:rsid w:val="00C436E5"/>
    <w:rsid w:val="00C46D84"/>
    <w:rsid w:val="00C5456F"/>
    <w:rsid w:val="00C55664"/>
    <w:rsid w:val="00C603C7"/>
    <w:rsid w:val="00C6302F"/>
    <w:rsid w:val="00C6434F"/>
    <w:rsid w:val="00C729E9"/>
    <w:rsid w:val="00C75C86"/>
    <w:rsid w:val="00C76BCE"/>
    <w:rsid w:val="00C81B00"/>
    <w:rsid w:val="00C82105"/>
    <w:rsid w:val="00C83920"/>
    <w:rsid w:val="00C83F0C"/>
    <w:rsid w:val="00C84DC3"/>
    <w:rsid w:val="00C869BA"/>
    <w:rsid w:val="00C904DD"/>
    <w:rsid w:val="00C90E0B"/>
    <w:rsid w:val="00C90E79"/>
    <w:rsid w:val="00C930E8"/>
    <w:rsid w:val="00C93170"/>
    <w:rsid w:val="00C93335"/>
    <w:rsid w:val="00C93B3A"/>
    <w:rsid w:val="00C93D3D"/>
    <w:rsid w:val="00C9455E"/>
    <w:rsid w:val="00C94F61"/>
    <w:rsid w:val="00C95F3A"/>
    <w:rsid w:val="00C96AB4"/>
    <w:rsid w:val="00C979FB"/>
    <w:rsid w:val="00CA0C51"/>
    <w:rsid w:val="00CA2C73"/>
    <w:rsid w:val="00CA2E9D"/>
    <w:rsid w:val="00CB2478"/>
    <w:rsid w:val="00CB39AC"/>
    <w:rsid w:val="00CB647F"/>
    <w:rsid w:val="00CB763D"/>
    <w:rsid w:val="00CB7E9F"/>
    <w:rsid w:val="00CC71F9"/>
    <w:rsid w:val="00CD0196"/>
    <w:rsid w:val="00CD203A"/>
    <w:rsid w:val="00CD505D"/>
    <w:rsid w:val="00CD51E6"/>
    <w:rsid w:val="00CE153B"/>
    <w:rsid w:val="00CE52CA"/>
    <w:rsid w:val="00CE56A4"/>
    <w:rsid w:val="00CE67F8"/>
    <w:rsid w:val="00CF1742"/>
    <w:rsid w:val="00CF1DB2"/>
    <w:rsid w:val="00CF5C10"/>
    <w:rsid w:val="00CF5EC1"/>
    <w:rsid w:val="00D001B2"/>
    <w:rsid w:val="00D00D0A"/>
    <w:rsid w:val="00D01495"/>
    <w:rsid w:val="00D077E9"/>
    <w:rsid w:val="00D1009D"/>
    <w:rsid w:val="00D105D5"/>
    <w:rsid w:val="00D10C3D"/>
    <w:rsid w:val="00D12FD6"/>
    <w:rsid w:val="00D23147"/>
    <w:rsid w:val="00D24D33"/>
    <w:rsid w:val="00D25651"/>
    <w:rsid w:val="00D26250"/>
    <w:rsid w:val="00D2785A"/>
    <w:rsid w:val="00D319C4"/>
    <w:rsid w:val="00D31D59"/>
    <w:rsid w:val="00D322BE"/>
    <w:rsid w:val="00D33F0B"/>
    <w:rsid w:val="00D35573"/>
    <w:rsid w:val="00D35F8B"/>
    <w:rsid w:val="00D36157"/>
    <w:rsid w:val="00D37DF1"/>
    <w:rsid w:val="00D416FB"/>
    <w:rsid w:val="00D47B58"/>
    <w:rsid w:val="00D52AAD"/>
    <w:rsid w:val="00D54D84"/>
    <w:rsid w:val="00D60833"/>
    <w:rsid w:val="00D62B2C"/>
    <w:rsid w:val="00D648F7"/>
    <w:rsid w:val="00D64CEB"/>
    <w:rsid w:val="00D64D16"/>
    <w:rsid w:val="00D66A68"/>
    <w:rsid w:val="00D7235C"/>
    <w:rsid w:val="00D77AB3"/>
    <w:rsid w:val="00D80A95"/>
    <w:rsid w:val="00D8154B"/>
    <w:rsid w:val="00D82390"/>
    <w:rsid w:val="00D90C68"/>
    <w:rsid w:val="00D91D00"/>
    <w:rsid w:val="00D935C7"/>
    <w:rsid w:val="00D93E6C"/>
    <w:rsid w:val="00D93EF8"/>
    <w:rsid w:val="00D96326"/>
    <w:rsid w:val="00DA139C"/>
    <w:rsid w:val="00DB3982"/>
    <w:rsid w:val="00DB6714"/>
    <w:rsid w:val="00DB74A1"/>
    <w:rsid w:val="00DB7694"/>
    <w:rsid w:val="00DC2502"/>
    <w:rsid w:val="00DC350F"/>
    <w:rsid w:val="00DC3907"/>
    <w:rsid w:val="00DC4120"/>
    <w:rsid w:val="00DC530E"/>
    <w:rsid w:val="00DC6A20"/>
    <w:rsid w:val="00DD2994"/>
    <w:rsid w:val="00DD3559"/>
    <w:rsid w:val="00DD43E5"/>
    <w:rsid w:val="00DD44CF"/>
    <w:rsid w:val="00DD4D1D"/>
    <w:rsid w:val="00DD5E5C"/>
    <w:rsid w:val="00DD607C"/>
    <w:rsid w:val="00DD6B48"/>
    <w:rsid w:val="00DE631B"/>
    <w:rsid w:val="00DE7E41"/>
    <w:rsid w:val="00DE7F1D"/>
    <w:rsid w:val="00DF0B06"/>
    <w:rsid w:val="00DF37CC"/>
    <w:rsid w:val="00DF3CCC"/>
    <w:rsid w:val="00E01031"/>
    <w:rsid w:val="00E02E11"/>
    <w:rsid w:val="00E06395"/>
    <w:rsid w:val="00E1080B"/>
    <w:rsid w:val="00E114CF"/>
    <w:rsid w:val="00E12923"/>
    <w:rsid w:val="00E1498C"/>
    <w:rsid w:val="00E15109"/>
    <w:rsid w:val="00E20556"/>
    <w:rsid w:val="00E2505B"/>
    <w:rsid w:val="00E25EBB"/>
    <w:rsid w:val="00E26A9C"/>
    <w:rsid w:val="00E27A71"/>
    <w:rsid w:val="00E35537"/>
    <w:rsid w:val="00E36060"/>
    <w:rsid w:val="00E37C0F"/>
    <w:rsid w:val="00E37C46"/>
    <w:rsid w:val="00E40E10"/>
    <w:rsid w:val="00E41B9E"/>
    <w:rsid w:val="00E426C3"/>
    <w:rsid w:val="00E43007"/>
    <w:rsid w:val="00E4548C"/>
    <w:rsid w:val="00E4622B"/>
    <w:rsid w:val="00E516AC"/>
    <w:rsid w:val="00E5361A"/>
    <w:rsid w:val="00E53E3A"/>
    <w:rsid w:val="00E54D75"/>
    <w:rsid w:val="00E61151"/>
    <w:rsid w:val="00E6153E"/>
    <w:rsid w:val="00E63DC8"/>
    <w:rsid w:val="00E64CFA"/>
    <w:rsid w:val="00E653A1"/>
    <w:rsid w:val="00E65591"/>
    <w:rsid w:val="00E668A2"/>
    <w:rsid w:val="00E66C7D"/>
    <w:rsid w:val="00E708AB"/>
    <w:rsid w:val="00E70FF8"/>
    <w:rsid w:val="00E723EB"/>
    <w:rsid w:val="00E736C5"/>
    <w:rsid w:val="00E74EF6"/>
    <w:rsid w:val="00E77D99"/>
    <w:rsid w:val="00E877E0"/>
    <w:rsid w:val="00E91813"/>
    <w:rsid w:val="00E962AC"/>
    <w:rsid w:val="00E96DD0"/>
    <w:rsid w:val="00E97B65"/>
    <w:rsid w:val="00EA0D13"/>
    <w:rsid w:val="00EA5EC4"/>
    <w:rsid w:val="00EA70AA"/>
    <w:rsid w:val="00EB050C"/>
    <w:rsid w:val="00EB0B4C"/>
    <w:rsid w:val="00EB1D40"/>
    <w:rsid w:val="00EB3AD6"/>
    <w:rsid w:val="00EB3CA0"/>
    <w:rsid w:val="00EB459D"/>
    <w:rsid w:val="00EB46D0"/>
    <w:rsid w:val="00EC00E6"/>
    <w:rsid w:val="00EC1BED"/>
    <w:rsid w:val="00EC34F7"/>
    <w:rsid w:val="00EC48E0"/>
    <w:rsid w:val="00EC59C0"/>
    <w:rsid w:val="00ED041D"/>
    <w:rsid w:val="00ED08E0"/>
    <w:rsid w:val="00ED1D34"/>
    <w:rsid w:val="00ED3BC6"/>
    <w:rsid w:val="00EE3BB2"/>
    <w:rsid w:val="00EE3CC1"/>
    <w:rsid w:val="00EE52B1"/>
    <w:rsid w:val="00EF15D4"/>
    <w:rsid w:val="00EF2721"/>
    <w:rsid w:val="00EF48E5"/>
    <w:rsid w:val="00EF620A"/>
    <w:rsid w:val="00F00BC2"/>
    <w:rsid w:val="00F00C30"/>
    <w:rsid w:val="00F02F8C"/>
    <w:rsid w:val="00F02F98"/>
    <w:rsid w:val="00F04243"/>
    <w:rsid w:val="00F073A8"/>
    <w:rsid w:val="00F10480"/>
    <w:rsid w:val="00F15AA1"/>
    <w:rsid w:val="00F21FF0"/>
    <w:rsid w:val="00F23A41"/>
    <w:rsid w:val="00F263E5"/>
    <w:rsid w:val="00F26968"/>
    <w:rsid w:val="00F27E75"/>
    <w:rsid w:val="00F308CC"/>
    <w:rsid w:val="00F30A10"/>
    <w:rsid w:val="00F34830"/>
    <w:rsid w:val="00F34947"/>
    <w:rsid w:val="00F34A62"/>
    <w:rsid w:val="00F370B9"/>
    <w:rsid w:val="00F37353"/>
    <w:rsid w:val="00F37CC0"/>
    <w:rsid w:val="00F37F62"/>
    <w:rsid w:val="00F42F42"/>
    <w:rsid w:val="00F439AF"/>
    <w:rsid w:val="00F466D7"/>
    <w:rsid w:val="00F50E5F"/>
    <w:rsid w:val="00F512D2"/>
    <w:rsid w:val="00F55A38"/>
    <w:rsid w:val="00F55C1A"/>
    <w:rsid w:val="00F5728A"/>
    <w:rsid w:val="00F67A00"/>
    <w:rsid w:val="00F76D91"/>
    <w:rsid w:val="00F778AC"/>
    <w:rsid w:val="00F81372"/>
    <w:rsid w:val="00F81601"/>
    <w:rsid w:val="00F82D42"/>
    <w:rsid w:val="00F853DF"/>
    <w:rsid w:val="00F92C0E"/>
    <w:rsid w:val="00F94698"/>
    <w:rsid w:val="00F9573E"/>
    <w:rsid w:val="00F96785"/>
    <w:rsid w:val="00FA5F9D"/>
    <w:rsid w:val="00FB053E"/>
    <w:rsid w:val="00FB0DA3"/>
    <w:rsid w:val="00FB44EC"/>
    <w:rsid w:val="00FB751F"/>
    <w:rsid w:val="00FC15B7"/>
    <w:rsid w:val="00FC31BF"/>
    <w:rsid w:val="00FC44E5"/>
    <w:rsid w:val="00FC6888"/>
    <w:rsid w:val="00FC7A72"/>
    <w:rsid w:val="00FD1C93"/>
    <w:rsid w:val="00FD2168"/>
    <w:rsid w:val="00FD23A2"/>
    <w:rsid w:val="00FD452D"/>
    <w:rsid w:val="00FE0D88"/>
    <w:rsid w:val="00FE3B4A"/>
    <w:rsid w:val="00FE5DFB"/>
    <w:rsid w:val="00FF029A"/>
    <w:rsid w:val="00FF0AB4"/>
    <w:rsid w:val="00FF1C70"/>
    <w:rsid w:val="00FF2B01"/>
    <w:rsid w:val="00FF2E81"/>
    <w:rsid w:val="00FF52C4"/>
    <w:rsid w:val="00FF5D16"/>
    <w:rsid w:val="00FF5F22"/>
    <w:rsid w:val="00FF6F9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30B82"/>
  <w15:docId w15:val="{33614303-6CAF-4675-9E53-D2A95376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12923"/>
    <w:rPr>
      <w:color w:val="808080"/>
    </w:rPr>
  </w:style>
  <w:style w:type="paragraph" w:styleId="af2">
    <w:name w:val="Revision"/>
    <w:hidden/>
    <w:uiPriority w:val="99"/>
    <w:semiHidden/>
    <w:rsid w:val="00893C49"/>
    <w:pPr>
      <w:spacing w:after="0" w:line="240" w:lineRule="auto"/>
    </w:pPr>
  </w:style>
  <w:style w:type="paragraph" w:customStyle="1" w:styleId="af3">
    <w:name w:val="Обычный додатки"/>
    <w:basedOn w:val="a"/>
    <w:qFormat/>
    <w:rsid w:val="00F82D42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pf0">
    <w:name w:val="pf0"/>
    <w:basedOn w:val="a"/>
    <w:rsid w:val="00F8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38676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4B6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2">
    <w:name w:val="rvps12"/>
    <w:basedOn w:val="a"/>
    <w:rsid w:val="0039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5E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qFormat/>
    <w:rsid w:val="0027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4">
    <w:name w:val="Hyperlink"/>
    <w:basedOn w:val="a0"/>
    <w:uiPriority w:val="99"/>
    <w:semiHidden/>
    <w:unhideWhenUsed/>
    <w:rsid w:val="009E14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-pro.ligazakon.net/document/GK57693?ed=2024_11_26&amp;an=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-pro.ligazakon.net/document/GK57693?ed=2024_11_26&amp;an=4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-pro.ligazakon.net/document/GK57693?ed=2024_11_26&amp;an=4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-pro.ligazakon.net/document/GK57693?ed=2024_11_26&amp;an=4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66D69-67AD-4740-8109-0A738D89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Любов Плахута</cp:lastModifiedBy>
  <cp:revision>29</cp:revision>
  <cp:lastPrinted>2022-01-31T11:37:00Z</cp:lastPrinted>
  <dcterms:created xsi:type="dcterms:W3CDTF">2024-11-26T09:18:00Z</dcterms:created>
  <dcterms:modified xsi:type="dcterms:W3CDTF">2025-02-04T09:53:00Z</dcterms:modified>
</cp:coreProperties>
</file>