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93D" w:rsidRPr="009011C5" w:rsidRDefault="0082293D" w:rsidP="00271531">
      <w:pPr>
        <w:pStyle w:val="Normal1"/>
        <w:spacing w:after="0" w:line="230" w:lineRule="auto"/>
        <w:jc w:val="center"/>
        <w:rPr>
          <w:rFonts w:ascii="Times New Roman" w:eastAsia="Times New Roman" w:hAnsi="Times New Roman" w:cs="Times New Roman"/>
          <w:sz w:val="28"/>
          <w:szCs w:val="28"/>
        </w:rPr>
      </w:pPr>
      <w:r w:rsidRPr="009011C5">
        <w:rPr>
          <w:rFonts w:ascii="Times New Roman" w:eastAsia="Times New Roman" w:hAnsi="Times New Roman" w:cs="Times New Roman"/>
          <w:b/>
          <w:sz w:val="28"/>
          <w:szCs w:val="28"/>
        </w:rPr>
        <w:t>АНАЛІЗ ВПЛИВУ</w:t>
      </w:r>
    </w:p>
    <w:p w:rsidR="0082293D" w:rsidRPr="009011C5" w:rsidRDefault="0082293D" w:rsidP="00271531">
      <w:pPr>
        <w:pStyle w:val="Normal1"/>
        <w:spacing w:after="0" w:line="230" w:lineRule="auto"/>
        <w:jc w:val="center"/>
        <w:rPr>
          <w:rFonts w:ascii="Times New Roman" w:eastAsia="Times New Roman" w:hAnsi="Times New Roman" w:cs="Times New Roman"/>
          <w:sz w:val="28"/>
          <w:szCs w:val="28"/>
        </w:rPr>
      </w:pPr>
      <w:r w:rsidRPr="009011C5">
        <w:rPr>
          <w:rFonts w:ascii="Times New Roman" w:eastAsia="Times New Roman" w:hAnsi="Times New Roman" w:cs="Times New Roman"/>
          <w:b/>
          <w:sz w:val="28"/>
          <w:szCs w:val="28"/>
        </w:rPr>
        <w:t>проєкту постанови Національної комісії, що здійснює державне регулювання у сферах енергетики та кому</w:t>
      </w:r>
      <w:r w:rsidR="00C2686D" w:rsidRPr="009011C5">
        <w:rPr>
          <w:rFonts w:ascii="Times New Roman" w:eastAsia="Times New Roman" w:hAnsi="Times New Roman" w:cs="Times New Roman"/>
          <w:b/>
          <w:sz w:val="28"/>
          <w:szCs w:val="28"/>
        </w:rPr>
        <w:t>нальних послуг</w:t>
      </w:r>
      <w:r w:rsidR="006A32AC" w:rsidRPr="009011C5">
        <w:rPr>
          <w:rFonts w:ascii="Times New Roman" w:eastAsia="Times New Roman" w:hAnsi="Times New Roman" w:cs="Times New Roman"/>
          <w:b/>
          <w:sz w:val="28"/>
          <w:szCs w:val="28"/>
        </w:rPr>
        <w:t xml:space="preserve"> «</w:t>
      </w:r>
      <w:r w:rsidR="004E12AB">
        <w:rPr>
          <w:rFonts w:ascii="Times New Roman" w:eastAsia="Times New Roman" w:hAnsi="Times New Roman" w:cs="Times New Roman"/>
          <w:b/>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006A32AC" w:rsidRPr="009011C5">
        <w:rPr>
          <w:rFonts w:ascii="Times New Roman" w:eastAsia="Times New Roman" w:hAnsi="Times New Roman" w:cs="Times New Roman"/>
          <w:b/>
          <w:sz w:val="28"/>
          <w:szCs w:val="28"/>
        </w:rPr>
        <w:t>»</w:t>
      </w:r>
      <w:r w:rsidRPr="009011C5">
        <w:rPr>
          <w:rFonts w:ascii="Times New Roman" w:eastAsia="Times New Roman" w:hAnsi="Times New Roman" w:cs="Times New Roman"/>
          <w:b/>
          <w:sz w:val="28"/>
          <w:szCs w:val="28"/>
        </w:rPr>
        <w:t xml:space="preserve">, що має ознаки регуляторного </w:t>
      </w:r>
      <w:proofErr w:type="spellStart"/>
      <w:r w:rsidRPr="009011C5">
        <w:rPr>
          <w:rFonts w:ascii="Times New Roman" w:eastAsia="Times New Roman" w:hAnsi="Times New Roman" w:cs="Times New Roman"/>
          <w:b/>
          <w:sz w:val="28"/>
          <w:szCs w:val="28"/>
        </w:rPr>
        <w:t>акта</w:t>
      </w:r>
      <w:proofErr w:type="spellEnd"/>
    </w:p>
    <w:p w:rsidR="00C762F0" w:rsidRPr="009011C5" w:rsidRDefault="00C762F0" w:rsidP="00271531">
      <w:pPr>
        <w:spacing w:after="0" w:line="230" w:lineRule="auto"/>
        <w:jc w:val="center"/>
        <w:rPr>
          <w:rFonts w:ascii="Times New Roman" w:hAnsi="Times New Roman" w:cs="Times New Roman"/>
          <w:b/>
          <w:bCs/>
          <w:sz w:val="28"/>
          <w:szCs w:val="28"/>
        </w:rPr>
      </w:pPr>
    </w:p>
    <w:p w:rsidR="00312248" w:rsidRPr="009011C5" w:rsidRDefault="00312248" w:rsidP="00271531">
      <w:pPr>
        <w:spacing w:after="0" w:line="230" w:lineRule="auto"/>
        <w:jc w:val="center"/>
        <w:rPr>
          <w:rFonts w:ascii="Times New Roman" w:hAnsi="Times New Roman" w:cs="Times New Roman"/>
          <w:b/>
          <w:bCs/>
          <w:sz w:val="28"/>
          <w:szCs w:val="28"/>
        </w:rPr>
      </w:pPr>
      <w:r w:rsidRPr="009011C5">
        <w:rPr>
          <w:rFonts w:ascii="Times New Roman" w:hAnsi="Times New Roman" w:cs="Times New Roman"/>
          <w:b/>
          <w:bCs/>
          <w:sz w:val="28"/>
          <w:szCs w:val="28"/>
        </w:rPr>
        <w:t>І. Визначення проблеми</w:t>
      </w:r>
    </w:p>
    <w:p w:rsidR="001759A1" w:rsidRPr="009011C5" w:rsidRDefault="001759A1" w:rsidP="00271531">
      <w:pPr>
        <w:spacing w:after="0" w:line="230" w:lineRule="auto"/>
        <w:jc w:val="center"/>
        <w:rPr>
          <w:rFonts w:ascii="Times New Roman" w:hAnsi="Times New Roman" w:cs="Times New Roman"/>
          <w:b/>
          <w:bCs/>
          <w:sz w:val="28"/>
          <w:szCs w:val="28"/>
        </w:rPr>
      </w:pPr>
    </w:p>
    <w:p w:rsidR="004E12AB" w:rsidRDefault="004E12AB" w:rsidP="004E12AB">
      <w:pPr>
        <w:spacing w:after="0" w:line="252"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rPr>
        <w:t>Відповідно до положень пункту 22</w:t>
      </w:r>
      <w:r>
        <w:rPr>
          <w:rFonts w:ascii="Times New Roman" w:hAnsi="Times New Roman" w:cs="Times New Roman"/>
          <w:bCs/>
          <w:sz w:val="28"/>
          <w:szCs w:val="28"/>
          <w:vertAlign w:val="superscript"/>
        </w:rPr>
        <w:t>2</w:t>
      </w:r>
      <w:r>
        <w:rPr>
          <w:rFonts w:ascii="Times New Roman" w:hAnsi="Times New Roman" w:cs="Times New Roman"/>
          <w:bCs/>
          <w:sz w:val="28"/>
          <w:szCs w:val="28"/>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про НКРЕКП) до функцій і повноважень Регулятора належить затвердження методики визначення розмірів нормативних та виробничо-технологічних втрат/витрат природного газу.</w:t>
      </w:r>
    </w:p>
    <w:p w:rsidR="004E12AB" w:rsidRDefault="004E12AB" w:rsidP="004E12AB">
      <w:pPr>
        <w:spacing w:after="0" w:line="252" w:lineRule="auto"/>
        <w:ind w:firstLine="709"/>
        <w:jc w:val="both"/>
        <w:rPr>
          <w:rFonts w:ascii="Times New Roman" w:hAnsi="Times New Roman" w:cs="Times New Roman"/>
          <w:sz w:val="28"/>
          <w:szCs w:val="28"/>
          <w:shd w:val="clear" w:color="auto" w:fill="FFFFFF"/>
        </w:rPr>
      </w:pPr>
      <w:r>
        <w:rPr>
          <w:rFonts w:ascii="Times New Roman" w:hAnsi="Times New Roman" w:cs="Times New Roman"/>
          <w:bCs/>
          <w:sz w:val="28"/>
          <w:szCs w:val="28"/>
        </w:rPr>
        <w:t>Методика визначення розмірів нормативних та виробничо-технологічних втрат/витрат природного газу при здійсненні розподілу природного газу затверджена постановою НКРЕКП від 06.11.2020 № 2033 (далі – Методика).</w:t>
      </w:r>
    </w:p>
    <w:p w:rsidR="004E12AB" w:rsidRDefault="004E12AB" w:rsidP="004E12AB">
      <w:pPr>
        <w:spacing w:after="0" w:line="252" w:lineRule="auto"/>
        <w:ind w:firstLine="709"/>
        <w:jc w:val="both"/>
        <w:rPr>
          <w:rFonts w:ascii="Times New Roman" w:hAnsi="Times New Roman" w:cs="Times New Roman"/>
          <w:bCs/>
          <w:sz w:val="28"/>
          <w:szCs w:val="28"/>
        </w:rPr>
      </w:pPr>
      <w:r>
        <w:rPr>
          <w:rFonts w:ascii="Times New Roman" w:hAnsi="Times New Roman" w:cs="Times New Roman"/>
          <w:bCs/>
          <w:sz w:val="28"/>
          <w:szCs w:val="28"/>
        </w:rPr>
        <w:t>У зв’язку із збройною агресією російської федерації та тимчасовою окупацією,</w:t>
      </w:r>
      <w:r w:rsidR="008F4787" w:rsidRPr="008F4787">
        <w:rPr>
          <w:rFonts w:ascii="Times New Roman" w:hAnsi="Times New Roman" w:cs="Times New Roman"/>
          <w:bCs/>
          <w:sz w:val="28"/>
          <w:szCs w:val="28"/>
        </w:rPr>
        <w:t xml:space="preserve"> </w:t>
      </w:r>
      <w:r w:rsidR="008F4787" w:rsidRPr="00F47843">
        <w:rPr>
          <w:rFonts w:ascii="Times New Roman" w:hAnsi="Times New Roman" w:cs="Times New Roman"/>
          <w:bCs/>
          <w:sz w:val="28"/>
          <w:szCs w:val="28"/>
        </w:rPr>
        <w:t>виникла необхідність у</w:t>
      </w:r>
      <w:r>
        <w:rPr>
          <w:rFonts w:ascii="Times New Roman" w:hAnsi="Times New Roman" w:cs="Times New Roman"/>
          <w:bCs/>
          <w:sz w:val="28"/>
          <w:szCs w:val="28"/>
        </w:rPr>
        <w:t xml:space="preserve"> визначенн</w:t>
      </w:r>
      <w:r w:rsidR="008F4787">
        <w:rPr>
          <w:rFonts w:ascii="Times New Roman" w:hAnsi="Times New Roman" w:cs="Times New Roman"/>
          <w:bCs/>
          <w:sz w:val="28"/>
          <w:szCs w:val="28"/>
        </w:rPr>
        <w:t>і</w:t>
      </w:r>
      <w:r>
        <w:rPr>
          <w:rFonts w:ascii="Times New Roman" w:hAnsi="Times New Roman" w:cs="Times New Roman"/>
          <w:bCs/>
          <w:sz w:val="28"/>
          <w:szCs w:val="28"/>
        </w:rPr>
        <w:t xml:space="preserve"> особливостей встановлення нормативних та виробничо-технологічних втрат/витрат природного газу операторам газорозподільних систем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 під час дії воєнного стану. </w:t>
      </w:r>
    </w:p>
    <w:p w:rsidR="004E12AB" w:rsidRDefault="004E12AB" w:rsidP="004E12AB">
      <w:pPr>
        <w:spacing w:after="0" w:line="252" w:lineRule="auto"/>
        <w:ind w:firstLine="709"/>
        <w:jc w:val="both"/>
        <w:rPr>
          <w:rFonts w:ascii="Times New Roman" w:hAnsi="Times New Roman" w:cs="Times New Roman"/>
          <w:bCs/>
          <w:sz w:val="28"/>
          <w:szCs w:val="28"/>
        </w:rPr>
      </w:pPr>
      <w:r>
        <w:rPr>
          <w:rFonts w:ascii="Times New Roman" w:hAnsi="Times New Roman" w:cs="Times New Roman"/>
          <w:bCs/>
          <w:sz w:val="28"/>
          <w:szCs w:val="28"/>
        </w:rPr>
        <w:t>Відповідно до пункту 3 частини першої статті 17 Закону про НКРЕКП,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та ініціює внесення змін до них.</w:t>
      </w:r>
    </w:p>
    <w:p w:rsidR="004E12AB" w:rsidRDefault="004E12AB" w:rsidP="004E12AB">
      <w:pPr>
        <w:spacing w:after="0" w:line="252" w:lineRule="auto"/>
        <w:ind w:firstLine="709"/>
        <w:jc w:val="both"/>
        <w:rPr>
          <w:rFonts w:ascii="Times New Roman" w:hAnsi="Times New Roman" w:cs="Times New Roman"/>
          <w:bCs/>
          <w:sz w:val="28"/>
          <w:szCs w:val="28"/>
        </w:rPr>
      </w:pPr>
      <w:r>
        <w:rPr>
          <w:rFonts w:ascii="Times New Roman" w:hAnsi="Times New Roman" w:cs="Times New Roman"/>
          <w:bCs/>
          <w:sz w:val="28"/>
          <w:szCs w:val="28"/>
        </w:rPr>
        <w:t>Таким чином, керуючись положеннями статті 17 Закону про НКРЕКП,</w:t>
      </w:r>
      <w:r w:rsidR="008F4787">
        <w:rPr>
          <w:rFonts w:ascii="Times New Roman" w:hAnsi="Times New Roman" w:cs="Times New Roman"/>
          <w:bCs/>
          <w:sz w:val="28"/>
          <w:szCs w:val="28"/>
        </w:rPr>
        <w:t xml:space="preserve"> </w:t>
      </w:r>
      <w:r w:rsidR="008F4787" w:rsidRPr="00F47843">
        <w:rPr>
          <w:rFonts w:ascii="Times New Roman" w:hAnsi="Times New Roman" w:cs="Times New Roman"/>
          <w:sz w:val="28"/>
          <w:szCs w:val="28"/>
        </w:rPr>
        <w:t>з метою підвищення ефективност</w:t>
      </w:r>
      <w:r w:rsidR="006B4C0B" w:rsidRPr="00F47843">
        <w:rPr>
          <w:rFonts w:ascii="Times New Roman" w:hAnsi="Times New Roman" w:cs="Times New Roman"/>
          <w:sz w:val="28"/>
          <w:szCs w:val="28"/>
        </w:rPr>
        <w:t>і здійснення НКРЕКП</w:t>
      </w:r>
      <w:r w:rsidR="00FC43B0" w:rsidRPr="00F47843">
        <w:rPr>
          <w:rFonts w:ascii="Times New Roman" w:hAnsi="Times New Roman" w:cs="Times New Roman"/>
          <w:sz w:val="28"/>
          <w:szCs w:val="28"/>
        </w:rPr>
        <w:t xml:space="preserve"> своїх</w:t>
      </w:r>
      <w:r w:rsidR="006B4C0B" w:rsidRPr="00F47843">
        <w:rPr>
          <w:rFonts w:ascii="Times New Roman" w:hAnsi="Times New Roman" w:cs="Times New Roman"/>
          <w:sz w:val="28"/>
          <w:szCs w:val="28"/>
        </w:rPr>
        <w:t xml:space="preserve"> повноважень</w:t>
      </w:r>
      <w:r w:rsidR="008F4787" w:rsidRPr="00F47843">
        <w:rPr>
          <w:rFonts w:ascii="Times New Roman" w:hAnsi="Times New Roman" w:cs="Times New Roman"/>
          <w:sz w:val="28"/>
          <w:szCs w:val="28"/>
        </w:rPr>
        <w:t xml:space="preserve"> </w:t>
      </w:r>
      <w:r w:rsidR="006B4C0B" w:rsidRPr="00F47843">
        <w:rPr>
          <w:rFonts w:ascii="Times New Roman" w:hAnsi="Times New Roman" w:cs="Times New Roman"/>
          <w:sz w:val="28"/>
          <w:szCs w:val="28"/>
        </w:rPr>
        <w:t>та</w:t>
      </w:r>
      <w:r>
        <w:rPr>
          <w:rFonts w:ascii="Times New Roman" w:hAnsi="Times New Roman" w:cs="Times New Roman"/>
          <w:bCs/>
          <w:sz w:val="28"/>
          <w:szCs w:val="28"/>
        </w:rPr>
        <w:t xml:space="preserve"> удосконалення положень Методики, розроблено </w:t>
      </w:r>
      <w:proofErr w:type="spellStart"/>
      <w:r>
        <w:rPr>
          <w:rFonts w:ascii="Times New Roman" w:hAnsi="Times New Roman" w:cs="Times New Roman"/>
          <w:bCs/>
          <w:sz w:val="28"/>
          <w:szCs w:val="28"/>
        </w:rPr>
        <w:t>проєкт</w:t>
      </w:r>
      <w:proofErr w:type="spellEnd"/>
      <w:r>
        <w:rPr>
          <w:rFonts w:ascii="Times New Roman" w:hAnsi="Times New Roman" w:cs="Times New Roman"/>
          <w:bCs/>
          <w:sz w:val="28"/>
          <w:szCs w:val="28"/>
        </w:rPr>
        <w:t xml:space="preserve"> постанови НКРЕКП «Про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 (далі – </w:t>
      </w:r>
      <w:proofErr w:type="spellStart"/>
      <w:r>
        <w:rPr>
          <w:rFonts w:ascii="Times New Roman" w:hAnsi="Times New Roman" w:cs="Times New Roman"/>
          <w:bCs/>
          <w:sz w:val="28"/>
          <w:szCs w:val="28"/>
        </w:rPr>
        <w:t>Проєкт</w:t>
      </w:r>
      <w:proofErr w:type="spellEnd"/>
      <w:r>
        <w:rPr>
          <w:rFonts w:ascii="Times New Roman" w:hAnsi="Times New Roman" w:cs="Times New Roman"/>
          <w:bCs/>
          <w:sz w:val="28"/>
          <w:szCs w:val="28"/>
        </w:rPr>
        <w:t xml:space="preserve"> постанови), яким передбачається </w:t>
      </w:r>
      <w:bookmarkStart w:id="0" w:name="_Hlk188607809"/>
      <w:r>
        <w:rPr>
          <w:rFonts w:ascii="Times New Roman" w:hAnsi="Times New Roman" w:cs="Times New Roman"/>
          <w:bCs/>
          <w:sz w:val="28"/>
          <w:szCs w:val="28"/>
        </w:rPr>
        <w:t>визначення особливостей здійснення розрахунків нормативних втрат/витрат природного газу в умовах дії воєнного стану в частині механізму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bookmarkEnd w:id="0"/>
      <w:r>
        <w:rPr>
          <w:rFonts w:ascii="Times New Roman" w:hAnsi="Times New Roman" w:cs="Times New Roman"/>
          <w:bCs/>
          <w:sz w:val="28"/>
          <w:szCs w:val="28"/>
        </w:rPr>
        <w:t>.</w:t>
      </w:r>
    </w:p>
    <w:p w:rsidR="004E12AB" w:rsidRDefault="004E12AB" w:rsidP="004E12AB">
      <w:pPr>
        <w:spacing w:after="0" w:line="252"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Разом з цим </w:t>
      </w:r>
      <w:proofErr w:type="spellStart"/>
      <w:r>
        <w:rPr>
          <w:rFonts w:ascii="Times New Roman" w:hAnsi="Times New Roman" w:cs="Times New Roman"/>
          <w:bCs/>
          <w:sz w:val="28"/>
          <w:szCs w:val="28"/>
        </w:rPr>
        <w:t>Проєктом</w:t>
      </w:r>
      <w:proofErr w:type="spellEnd"/>
      <w:r>
        <w:rPr>
          <w:rFonts w:ascii="Times New Roman" w:hAnsi="Times New Roman" w:cs="Times New Roman"/>
          <w:bCs/>
          <w:sz w:val="28"/>
          <w:szCs w:val="28"/>
        </w:rPr>
        <w:t xml:space="preserve"> </w:t>
      </w:r>
      <w:r w:rsidR="002B5F4A" w:rsidRPr="00EC7AD2">
        <w:rPr>
          <w:rFonts w:ascii="Times New Roman" w:hAnsi="Times New Roman" w:cs="Times New Roman"/>
          <w:bCs/>
          <w:sz w:val="28"/>
          <w:szCs w:val="28"/>
        </w:rPr>
        <w:t xml:space="preserve">постанови </w:t>
      </w:r>
      <w:r>
        <w:rPr>
          <w:rFonts w:ascii="Times New Roman" w:hAnsi="Times New Roman" w:cs="Times New Roman"/>
          <w:bCs/>
          <w:sz w:val="28"/>
          <w:szCs w:val="28"/>
        </w:rPr>
        <w:t>передбачено пода</w:t>
      </w:r>
      <w:r w:rsidR="00FC43B0">
        <w:rPr>
          <w:rFonts w:ascii="Times New Roman" w:hAnsi="Times New Roman" w:cs="Times New Roman"/>
          <w:bCs/>
          <w:sz w:val="28"/>
          <w:szCs w:val="28"/>
        </w:rPr>
        <w:t>ння</w:t>
      </w:r>
      <w:r>
        <w:rPr>
          <w:rFonts w:ascii="Times New Roman" w:hAnsi="Times New Roman" w:cs="Times New Roman"/>
          <w:bCs/>
          <w:sz w:val="28"/>
          <w:szCs w:val="28"/>
        </w:rPr>
        <w:t xml:space="preserve"> Операторам</w:t>
      </w:r>
      <w:r w:rsidR="00FC43B0">
        <w:rPr>
          <w:rFonts w:ascii="Times New Roman" w:hAnsi="Times New Roman" w:cs="Times New Roman"/>
          <w:bCs/>
          <w:sz w:val="28"/>
          <w:szCs w:val="28"/>
        </w:rPr>
        <w:t>и</w:t>
      </w:r>
      <w:r>
        <w:rPr>
          <w:rFonts w:ascii="Times New Roman" w:hAnsi="Times New Roman" w:cs="Times New Roman"/>
          <w:bCs/>
          <w:sz w:val="28"/>
          <w:szCs w:val="28"/>
        </w:rPr>
        <w:t xml:space="preserve"> ГРМ розрахунк</w:t>
      </w:r>
      <w:r w:rsidR="00FC43B0">
        <w:rPr>
          <w:rFonts w:ascii="Times New Roman" w:hAnsi="Times New Roman" w:cs="Times New Roman"/>
          <w:bCs/>
          <w:sz w:val="28"/>
          <w:szCs w:val="28"/>
        </w:rPr>
        <w:t>ів</w:t>
      </w:r>
      <w:r>
        <w:rPr>
          <w:rFonts w:ascii="Times New Roman" w:hAnsi="Times New Roman" w:cs="Times New Roman"/>
          <w:bCs/>
          <w:sz w:val="28"/>
          <w:szCs w:val="28"/>
        </w:rPr>
        <w:t xml:space="preserve"> нормативних втрат/витрат природного газу виключно в електронному вигляді на електрону адресу НКРЕКП з накладенням кваліфікованого електронного підпису та/або кваліфікованої електронної печатки.</w:t>
      </w:r>
    </w:p>
    <w:p w:rsidR="00795CCE" w:rsidRPr="009011C5" w:rsidRDefault="00795CCE" w:rsidP="00795CCE">
      <w:pPr>
        <w:spacing w:after="0" w:line="240" w:lineRule="auto"/>
        <w:ind w:firstLine="709"/>
        <w:jc w:val="both"/>
        <w:rPr>
          <w:rFonts w:ascii="Times New Roman" w:hAnsi="Times New Roman" w:cs="Times New Roman"/>
          <w:sz w:val="28"/>
          <w:szCs w:val="28"/>
          <w:shd w:val="clear" w:color="auto" w:fill="FFFFFF"/>
        </w:rPr>
      </w:pPr>
    </w:p>
    <w:p w:rsidR="00B06E16" w:rsidRPr="009011C5" w:rsidRDefault="00B06E16" w:rsidP="00795CCE">
      <w:pPr>
        <w:spacing w:after="0" w:line="240" w:lineRule="auto"/>
        <w:ind w:firstLine="709"/>
        <w:jc w:val="both"/>
        <w:rPr>
          <w:rFonts w:ascii="Times New Roman" w:hAnsi="Times New Roman" w:cs="Times New Roman"/>
          <w:sz w:val="28"/>
          <w:szCs w:val="28"/>
          <w:shd w:val="clear" w:color="auto" w:fill="FFFFFF"/>
        </w:rPr>
      </w:pPr>
    </w:p>
    <w:p w:rsidR="00312248" w:rsidRPr="009011C5" w:rsidRDefault="00312248" w:rsidP="00795CCE">
      <w:pPr>
        <w:spacing w:after="0" w:line="230" w:lineRule="auto"/>
        <w:ind w:firstLine="709"/>
        <w:jc w:val="both"/>
        <w:rPr>
          <w:rFonts w:ascii="Times New Roman" w:hAnsi="Times New Roman" w:cs="Times New Roman"/>
          <w:sz w:val="28"/>
          <w:szCs w:val="28"/>
        </w:rPr>
      </w:pPr>
      <w:r w:rsidRPr="009011C5">
        <w:rPr>
          <w:rFonts w:ascii="Times New Roman" w:hAnsi="Times New Roman" w:cs="Times New Roman"/>
          <w:sz w:val="28"/>
          <w:szCs w:val="28"/>
        </w:rPr>
        <w:t>Основні г</w:t>
      </w:r>
      <w:r w:rsidR="003C3700" w:rsidRPr="009011C5">
        <w:rPr>
          <w:rFonts w:ascii="Times New Roman" w:hAnsi="Times New Roman" w:cs="Times New Roman"/>
          <w:sz w:val="28"/>
          <w:szCs w:val="28"/>
        </w:rPr>
        <w:t>рупи (підгрупи), на які проблема справляє</w:t>
      </w:r>
      <w:r w:rsidRPr="009011C5">
        <w:rPr>
          <w:rFonts w:ascii="Times New Roman" w:hAnsi="Times New Roman" w:cs="Times New Roman"/>
          <w:sz w:val="28"/>
          <w:szCs w:val="28"/>
        </w:rPr>
        <w:t xml:space="preserve"> вплив: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833"/>
        <w:gridCol w:w="3060"/>
      </w:tblGrid>
      <w:tr w:rsidR="00312248" w:rsidRPr="009011C5" w:rsidTr="006A32AC">
        <w:tc>
          <w:tcPr>
            <w:tcW w:w="311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center"/>
              <w:rPr>
                <w:rFonts w:ascii="Times New Roman" w:hAnsi="Times New Roman" w:cs="Times New Roman"/>
                <w:b/>
                <w:sz w:val="24"/>
                <w:szCs w:val="24"/>
              </w:rPr>
            </w:pPr>
            <w:r w:rsidRPr="009011C5">
              <w:rPr>
                <w:rFonts w:ascii="Times New Roman" w:hAnsi="Times New Roman" w:cs="Times New Roman"/>
                <w:b/>
                <w:sz w:val="24"/>
                <w:szCs w:val="24"/>
              </w:rPr>
              <w:t>Групи (підгрупи)</w:t>
            </w:r>
          </w:p>
        </w:tc>
        <w:tc>
          <w:tcPr>
            <w:tcW w:w="3833"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center"/>
              <w:rPr>
                <w:rFonts w:ascii="Times New Roman" w:hAnsi="Times New Roman" w:cs="Times New Roman"/>
                <w:b/>
                <w:sz w:val="24"/>
                <w:szCs w:val="24"/>
              </w:rPr>
            </w:pPr>
            <w:r w:rsidRPr="009011C5">
              <w:rPr>
                <w:rFonts w:ascii="Times New Roman" w:hAnsi="Times New Roman" w:cs="Times New Roman"/>
                <w:b/>
                <w:sz w:val="24"/>
                <w:szCs w:val="24"/>
              </w:rPr>
              <w:t>Так</w:t>
            </w:r>
          </w:p>
        </w:tc>
        <w:tc>
          <w:tcPr>
            <w:tcW w:w="306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center"/>
              <w:rPr>
                <w:rFonts w:ascii="Times New Roman" w:hAnsi="Times New Roman" w:cs="Times New Roman"/>
                <w:b/>
                <w:sz w:val="24"/>
                <w:szCs w:val="24"/>
              </w:rPr>
            </w:pPr>
            <w:r w:rsidRPr="009011C5">
              <w:rPr>
                <w:rFonts w:ascii="Times New Roman" w:hAnsi="Times New Roman" w:cs="Times New Roman"/>
                <w:b/>
                <w:sz w:val="24"/>
                <w:szCs w:val="24"/>
              </w:rPr>
              <w:t>Ні</w:t>
            </w:r>
          </w:p>
        </w:tc>
      </w:tr>
      <w:tr w:rsidR="00312248" w:rsidRPr="009011C5" w:rsidTr="006A32AC">
        <w:tc>
          <w:tcPr>
            <w:tcW w:w="311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Громадяни</w:t>
            </w:r>
          </w:p>
        </w:tc>
        <w:tc>
          <w:tcPr>
            <w:tcW w:w="3833"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312248" w:rsidRPr="009011C5" w:rsidRDefault="00793F4E" w:rsidP="00271531">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Ні</w:t>
            </w:r>
          </w:p>
        </w:tc>
      </w:tr>
      <w:tr w:rsidR="00312248" w:rsidRPr="009011C5" w:rsidTr="006A32AC">
        <w:tc>
          <w:tcPr>
            <w:tcW w:w="311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Держава</w:t>
            </w:r>
          </w:p>
        </w:tc>
        <w:tc>
          <w:tcPr>
            <w:tcW w:w="3833"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312248" w:rsidRPr="009011C5" w:rsidRDefault="00C600FF" w:rsidP="00271531">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Н</w:t>
            </w:r>
            <w:r w:rsidR="00312248" w:rsidRPr="009011C5">
              <w:rPr>
                <w:rFonts w:ascii="Times New Roman" w:hAnsi="Times New Roman" w:cs="Times New Roman"/>
                <w:sz w:val="24"/>
                <w:szCs w:val="24"/>
              </w:rPr>
              <w:t>і</w:t>
            </w:r>
          </w:p>
        </w:tc>
      </w:tr>
      <w:tr w:rsidR="00312248" w:rsidRPr="009011C5" w:rsidTr="006A32AC">
        <w:tc>
          <w:tcPr>
            <w:tcW w:w="311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Суб’єкти господарювання</w:t>
            </w:r>
          </w:p>
        </w:tc>
        <w:tc>
          <w:tcPr>
            <w:tcW w:w="3833" w:type="dxa"/>
            <w:tcBorders>
              <w:top w:val="single" w:sz="4" w:space="0" w:color="auto"/>
              <w:left w:val="single" w:sz="4" w:space="0" w:color="auto"/>
              <w:bottom w:val="single" w:sz="4" w:space="0" w:color="auto"/>
              <w:right w:val="single" w:sz="4" w:space="0" w:color="auto"/>
            </w:tcBorders>
          </w:tcPr>
          <w:p w:rsidR="00382DF6" w:rsidRPr="009011C5" w:rsidRDefault="00312248" w:rsidP="00271531">
            <w:pPr>
              <w:spacing w:after="0" w:line="230" w:lineRule="auto"/>
              <w:jc w:val="both"/>
              <w:rPr>
                <w:sz w:val="28"/>
                <w:szCs w:val="28"/>
              </w:rPr>
            </w:pPr>
            <w:r w:rsidRPr="009011C5">
              <w:rPr>
                <w:rFonts w:ascii="Times New Roman" w:hAnsi="Times New Roman" w:cs="Times New Roman"/>
                <w:sz w:val="24"/>
                <w:szCs w:val="24"/>
              </w:rPr>
              <w:t xml:space="preserve">Так </w:t>
            </w:r>
          </w:p>
        </w:tc>
        <w:tc>
          <w:tcPr>
            <w:tcW w:w="306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spacing w:after="0" w:line="230" w:lineRule="auto"/>
              <w:jc w:val="both"/>
              <w:rPr>
                <w:rFonts w:ascii="Times New Roman" w:hAnsi="Times New Roman" w:cs="Times New Roman"/>
                <w:sz w:val="24"/>
                <w:szCs w:val="24"/>
              </w:rPr>
            </w:pPr>
          </w:p>
        </w:tc>
      </w:tr>
    </w:tbl>
    <w:p w:rsidR="00502B62" w:rsidRPr="009011C5" w:rsidRDefault="00502B62" w:rsidP="00271531">
      <w:pPr>
        <w:spacing w:after="0" w:line="230" w:lineRule="auto"/>
        <w:rPr>
          <w:rFonts w:ascii="Times New Roman" w:hAnsi="Times New Roman" w:cs="Times New Roman"/>
          <w:b/>
          <w:bCs/>
          <w:sz w:val="28"/>
          <w:szCs w:val="28"/>
        </w:rPr>
      </w:pPr>
    </w:p>
    <w:p w:rsidR="006664D5" w:rsidRPr="009011C5" w:rsidRDefault="006664D5" w:rsidP="00271531">
      <w:pPr>
        <w:spacing w:after="0" w:line="230" w:lineRule="auto"/>
        <w:rPr>
          <w:rFonts w:ascii="Times New Roman" w:hAnsi="Times New Roman" w:cs="Times New Roman"/>
          <w:b/>
          <w:bCs/>
          <w:sz w:val="28"/>
          <w:szCs w:val="28"/>
        </w:rPr>
      </w:pPr>
    </w:p>
    <w:p w:rsidR="00312248" w:rsidRPr="009011C5" w:rsidRDefault="00312248" w:rsidP="00271531">
      <w:pPr>
        <w:spacing w:after="0" w:line="230" w:lineRule="auto"/>
        <w:ind w:firstLine="709"/>
        <w:jc w:val="center"/>
        <w:rPr>
          <w:rFonts w:ascii="Times New Roman" w:hAnsi="Times New Roman" w:cs="Times New Roman"/>
          <w:b/>
          <w:bCs/>
          <w:sz w:val="28"/>
          <w:szCs w:val="28"/>
        </w:rPr>
      </w:pPr>
      <w:r w:rsidRPr="009011C5">
        <w:rPr>
          <w:rFonts w:ascii="Times New Roman" w:hAnsi="Times New Roman" w:cs="Times New Roman"/>
          <w:b/>
          <w:bCs/>
          <w:sz w:val="28"/>
          <w:szCs w:val="28"/>
        </w:rPr>
        <w:t>ІІ. Цілі державного регулювання</w:t>
      </w:r>
    </w:p>
    <w:p w:rsidR="00505CA8" w:rsidRPr="009011C5" w:rsidRDefault="00505CA8" w:rsidP="00271531">
      <w:pPr>
        <w:spacing w:after="0" w:line="230" w:lineRule="auto"/>
        <w:ind w:firstLine="709"/>
        <w:jc w:val="center"/>
        <w:rPr>
          <w:rFonts w:ascii="Times New Roman" w:hAnsi="Times New Roman" w:cs="Times New Roman"/>
          <w:b/>
          <w:bCs/>
          <w:sz w:val="28"/>
          <w:szCs w:val="28"/>
        </w:rPr>
      </w:pPr>
    </w:p>
    <w:p w:rsidR="00793F4E" w:rsidRPr="009011C5" w:rsidRDefault="00B06E16" w:rsidP="003C042F">
      <w:pPr>
        <w:spacing w:after="0" w:line="230" w:lineRule="auto"/>
        <w:ind w:firstLine="709"/>
        <w:jc w:val="both"/>
        <w:rPr>
          <w:rFonts w:ascii="Times New Roman" w:hAnsi="Times New Roman" w:cs="Times New Roman"/>
          <w:bCs/>
          <w:sz w:val="28"/>
          <w:szCs w:val="28"/>
        </w:rPr>
      </w:pPr>
      <w:r w:rsidRPr="009011C5">
        <w:rPr>
          <w:rFonts w:ascii="Times New Roman" w:hAnsi="Times New Roman" w:cs="Times New Roman"/>
          <w:bCs/>
          <w:sz w:val="28"/>
          <w:szCs w:val="28"/>
        </w:rPr>
        <w:t xml:space="preserve">Основними цілями </w:t>
      </w:r>
      <w:r w:rsidR="002B5F4A" w:rsidRPr="00EC7AD2">
        <w:rPr>
          <w:rFonts w:ascii="Times New Roman" w:hAnsi="Times New Roman" w:cs="Times New Roman"/>
          <w:bCs/>
          <w:sz w:val="28"/>
          <w:szCs w:val="28"/>
        </w:rPr>
        <w:t>державного регулювання</w:t>
      </w:r>
      <w:r w:rsidR="002B5F4A" w:rsidRPr="002B5F4A">
        <w:rPr>
          <w:rFonts w:ascii="Times New Roman" w:hAnsi="Times New Roman" w:cs="Times New Roman"/>
          <w:bCs/>
          <w:color w:val="FF0000"/>
          <w:sz w:val="28"/>
          <w:szCs w:val="28"/>
        </w:rPr>
        <w:t xml:space="preserve"> </w:t>
      </w:r>
      <w:r w:rsidR="00EF7D18" w:rsidRPr="009011C5">
        <w:rPr>
          <w:rFonts w:ascii="Times New Roman" w:hAnsi="Times New Roman" w:cs="Times New Roman"/>
          <w:bCs/>
          <w:sz w:val="28"/>
          <w:szCs w:val="28"/>
        </w:rPr>
        <w:t xml:space="preserve">є необхідність </w:t>
      </w:r>
      <w:r w:rsidR="004E12AB">
        <w:rPr>
          <w:rFonts w:ascii="Times New Roman" w:hAnsi="Times New Roman" w:cs="Times New Roman"/>
          <w:bCs/>
          <w:sz w:val="28"/>
          <w:szCs w:val="28"/>
        </w:rPr>
        <w:t>визначення особливостей здійснення розрахунків нормативних втрат/витрат природного газу в умовах дії воєнного стану в частині механізму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r w:rsidR="00BA7CC0" w:rsidRPr="009011C5">
        <w:rPr>
          <w:rFonts w:ascii="Times New Roman" w:hAnsi="Times New Roman" w:cs="Times New Roman"/>
          <w:sz w:val="28"/>
          <w:szCs w:val="28"/>
        </w:rPr>
        <w:t>.</w:t>
      </w:r>
    </w:p>
    <w:p w:rsidR="00BA7CC0" w:rsidRPr="009011C5" w:rsidRDefault="00BA7CC0" w:rsidP="0049793F">
      <w:pPr>
        <w:spacing w:after="0" w:line="230" w:lineRule="auto"/>
        <w:jc w:val="both"/>
        <w:rPr>
          <w:rFonts w:ascii="Times New Roman" w:hAnsi="Times New Roman" w:cs="Times New Roman"/>
          <w:b/>
          <w:bCs/>
          <w:sz w:val="28"/>
          <w:szCs w:val="28"/>
        </w:rPr>
      </w:pPr>
    </w:p>
    <w:p w:rsidR="00312248" w:rsidRPr="009011C5" w:rsidRDefault="00312248" w:rsidP="00271531">
      <w:pPr>
        <w:spacing w:after="0" w:line="230" w:lineRule="auto"/>
        <w:jc w:val="center"/>
        <w:rPr>
          <w:rFonts w:ascii="Times New Roman" w:hAnsi="Times New Roman" w:cs="Times New Roman"/>
          <w:b/>
          <w:bCs/>
          <w:sz w:val="28"/>
          <w:szCs w:val="28"/>
        </w:rPr>
      </w:pPr>
      <w:r w:rsidRPr="009011C5">
        <w:rPr>
          <w:rFonts w:ascii="Times New Roman" w:hAnsi="Times New Roman" w:cs="Times New Roman"/>
          <w:b/>
          <w:bCs/>
          <w:sz w:val="28"/>
          <w:szCs w:val="28"/>
        </w:rPr>
        <w:t>ІІІ. Визначення та оцінка альтернативних способів досягнення цілей</w:t>
      </w:r>
    </w:p>
    <w:p w:rsidR="00D7018C" w:rsidRPr="009011C5" w:rsidRDefault="00D7018C" w:rsidP="00271531">
      <w:pPr>
        <w:spacing w:after="0" w:line="230" w:lineRule="auto"/>
        <w:jc w:val="center"/>
        <w:rPr>
          <w:rFonts w:ascii="Times New Roman" w:hAnsi="Times New Roman" w:cs="Times New Roman"/>
          <w:b/>
          <w:bCs/>
          <w:sz w:val="28"/>
          <w:szCs w:val="28"/>
        </w:rPr>
      </w:pPr>
    </w:p>
    <w:p w:rsidR="00312248" w:rsidRPr="009011C5" w:rsidRDefault="00312248" w:rsidP="00271531">
      <w:pPr>
        <w:numPr>
          <w:ilvl w:val="0"/>
          <w:numId w:val="4"/>
        </w:numPr>
        <w:tabs>
          <w:tab w:val="clear" w:pos="720"/>
          <w:tab w:val="num" w:pos="142"/>
          <w:tab w:val="left" w:pos="993"/>
        </w:tabs>
        <w:spacing w:after="0" w:line="230" w:lineRule="auto"/>
        <w:ind w:hanging="862"/>
        <w:jc w:val="both"/>
        <w:rPr>
          <w:rFonts w:ascii="Times New Roman" w:hAnsi="Times New Roman" w:cs="Times New Roman"/>
          <w:b/>
          <w:sz w:val="28"/>
          <w:szCs w:val="28"/>
        </w:rPr>
      </w:pPr>
      <w:r w:rsidRPr="009011C5">
        <w:rPr>
          <w:rFonts w:ascii="Times New Roman" w:hAnsi="Times New Roman" w:cs="Times New Roman"/>
          <w:b/>
          <w:sz w:val="28"/>
          <w:szCs w:val="28"/>
        </w:rPr>
        <w:t>Визначення альтернативних способів</w:t>
      </w:r>
    </w:p>
    <w:p w:rsidR="00BB47EE" w:rsidRPr="009011C5" w:rsidRDefault="00BB47EE" w:rsidP="00BB47EE">
      <w:pPr>
        <w:tabs>
          <w:tab w:val="left" w:pos="993"/>
        </w:tabs>
        <w:spacing w:after="0" w:line="230" w:lineRule="auto"/>
        <w:ind w:left="720"/>
        <w:jc w:val="both"/>
        <w:rPr>
          <w:rFonts w:ascii="Times New Roman" w:hAnsi="Times New Roman" w:cs="Times New Roman"/>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0"/>
        <w:gridCol w:w="7583"/>
      </w:tblGrid>
      <w:tr w:rsidR="003767FC" w:rsidRPr="009011C5" w:rsidTr="003767FC">
        <w:tc>
          <w:tcPr>
            <w:tcW w:w="259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Вид альтернативи</w:t>
            </w:r>
          </w:p>
        </w:tc>
        <w:tc>
          <w:tcPr>
            <w:tcW w:w="7583"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Опис альтернативи</w:t>
            </w:r>
          </w:p>
        </w:tc>
      </w:tr>
      <w:tr w:rsidR="003767FC" w:rsidRPr="009011C5" w:rsidTr="003767FC">
        <w:tc>
          <w:tcPr>
            <w:tcW w:w="259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1 </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Збереження чинного регулювання</w:t>
            </w:r>
          </w:p>
        </w:tc>
        <w:tc>
          <w:tcPr>
            <w:tcW w:w="7583" w:type="dxa"/>
            <w:tcBorders>
              <w:top w:val="single" w:sz="4" w:space="0" w:color="auto"/>
              <w:left w:val="single" w:sz="4" w:space="0" w:color="auto"/>
              <w:bottom w:val="single" w:sz="4" w:space="0" w:color="auto"/>
              <w:right w:val="single" w:sz="4" w:space="0" w:color="auto"/>
            </w:tcBorders>
          </w:tcPr>
          <w:p w:rsidR="00797008" w:rsidRPr="009011C5" w:rsidRDefault="00A53158" w:rsidP="00271531">
            <w:pPr>
              <w:pStyle w:val="a5"/>
              <w:spacing w:before="0" w:beforeAutospacing="0" w:after="0" w:afterAutospacing="0" w:line="230" w:lineRule="auto"/>
              <w:jc w:val="both"/>
              <w:rPr>
                <w:lang w:val="uk-UA" w:eastAsia="en-US"/>
              </w:rPr>
            </w:pPr>
            <w:r w:rsidRPr="009011C5">
              <w:rPr>
                <w:lang w:val="uk-UA" w:eastAsia="en-US"/>
              </w:rPr>
              <w:t>Не забезпечує досягненн</w:t>
            </w:r>
            <w:r w:rsidR="006664D5" w:rsidRPr="009011C5">
              <w:rPr>
                <w:lang w:val="uk-UA" w:eastAsia="en-US"/>
              </w:rPr>
              <w:t>я цілей.</w:t>
            </w:r>
          </w:p>
          <w:p w:rsidR="007D1744" w:rsidRPr="009011C5" w:rsidRDefault="00797008" w:rsidP="00387F4C">
            <w:pPr>
              <w:spacing w:after="0" w:line="230" w:lineRule="auto"/>
              <w:jc w:val="both"/>
              <w:rPr>
                <w:rFonts w:ascii="Times New Roman" w:eastAsia="Calibri" w:hAnsi="Times New Roman" w:cs="Times New Roman"/>
                <w:sz w:val="24"/>
                <w:szCs w:val="24"/>
              </w:rPr>
            </w:pPr>
            <w:r w:rsidRPr="009011C5">
              <w:rPr>
                <w:rFonts w:ascii="Times New Roman" w:eastAsia="Calibri" w:hAnsi="Times New Roman" w:cs="Times New Roman"/>
                <w:sz w:val="24"/>
                <w:szCs w:val="24"/>
              </w:rPr>
              <w:t>Продовжить існувати необхідність вне</w:t>
            </w:r>
            <w:r w:rsidR="00716274" w:rsidRPr="009011C5">
              <w:rPr>
                <w:rFonts w:ascii="Times New Roman" w:eastAsia="Calibri" w:hAnsi="Times New Roman" w:cs="Times New Roman"/>
                <w:sz w:val="24"/>
                <w:szCs w:val="24"/>
              </w:rPr>
              <w:t xml:space="preserve">сення змін до </w:t>
            </w:r>
            <w:r w:rsidR="00BA7CC0" w:rsidRPr="009011C5">
              <w:rPr>
                <w:rFonts w:ascii="Times New Roman" w:eastAsia="Calibri" w:hAnsi="Times New Roman" w:cs="Times New Roman"/>
                <w:sz w:val="24"/>
                <w:szCs w:val="24"/>
              </w:rPr>
              <w:t>Методики</w:t>
            </w:r>
          </w:p>
        </w:tc>
      </w:tr>
      <w:tr w:rsidR="003767FC" w:rsidRPr="009011C5" w:rsidTr="003767FC">
        <w:tc>
          <w:tcPr>
            <w:tcW w:w="259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2 </w:t>
            </w:r>
          </w:p>
          <w:p w:rsidR="0054391F"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7583" w:type="dxa"/>
            <w:tcBorders>
              <w:top w:val="single" w:sz="4" w:space="0" w:color="auto"/>
              <w:left w:val="single" w:sz="4" w:space="0" w:color="auto"/>
              <w:bottom w:val="single" w:sz="4" w:space="0" w:color="auto"/>
              <w:right w:val="single" w:sz="4" w:space="0" w:color="auto"/>
            </w:tcBorders>
          </w:tcPr>
          <w:p w:rsidR="003B21F3" w:rsidRPr="009011C5" w:rsidRDefault="00EE33CF" w:rsidP="00271531">
            <w:pPr>
              <w:pStyle w:val="a5"/>
              <w:spacing w:before="0" w:beforeAutospacing="0" w:after="0" w:afterAutospacing="0" w:line="230" w:lineRule="auto"/>
              <w:jc w:val="both"/>
              <w:rPr>
                <w:lang w:val="uk-UA" w:eastAsia="en-US"/>
              </w:rPr>
            </w:pPr>
            <w:r w:rsidRPr="009011C5">
              <w:rPr>
                <w:lang w:val="uk-UA" w:eastAsia="en-US"/>
              </w:rPr>
              <w:t>Цілі будуть досягнуті, п</w:t>
            </w:r>
            <w:r w:rsidR="003C3700" w:rsidRPr="009011C5">
              <w:rPr>
                <w:lang w:val="uk-UA" w:eastAsia="en-US"/>
              </w:rPr>
              <w:t xml:space="preserve">роте, </w:t>
            </w:r>
            <w:r w:rsidR="00D7018C" w:rsidRPr="009011C5">
              <w:rPr>
                <w:lang w:val="uk-UA" w:eastAsia="en-US"/>
              </w:rPr>
              <w:t xml:space="preserve">прийняття нового регуляторного </w:t>
            </w:r>
            <w:proofErr w:type="spellStart"/>
            <w:r w:rsidR="00D7018C" w:rsidRPr="009011C5">
              <w:rPr>
                <w:lang w:val="uk-UA" w:eastAsia="en-US"/>
              </w:rPr>
              <w:t>акта</w:t>
            </w:r>
            <w:proofErr w:type="spellEnd"/>
            <w:r w:rsidR="001B31D4" w:rsidRPr="009011C5">
              <w:rPr>
                <w:lang w:val="uk-UA" w:eastAsia="en-US"/>
              </w:rPr>
              <w:t xml:space="preserve"> є недоцільним, оскільки більшість норм залишаються незмінними</w:t>
            </w:r>
          </w:p>
        </w:tc>
      </w:tr>
      <w:tr w:rsidR="003767FC" w:rsidRPr="009011C5" w:rsidTr="003767FC">
        <w:tc>
          <w:tcPr>
            <w:tcW w:w="259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Альтернатива 3</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Внесення змін до чинн</w:t>
            </w:r>
            <w:r w:rsidR="005A7A73" w:rsidRPr="009011C5">
              <w:rPr>
                <w:lang w:val="uk-UA" w:eastAsia="en-US"/>
              </w:rPr>
              <w:t>их</w:t>
            </w:r>
            <w:r w:rsidRPr="009011C5">
              <w:rPr>
                <w:lang w:val="uk-UA" w:eastAsia="en-US"/>
              </w:rPr>
              <w:t xml:space="preserve"> регуляторн</w:t>
            </w:r>
            <w:r w:rsidR="005A7A73" w:rsidRPr="009011C5">
              <w:rPr>
                <w:lang w:val="uk-UA" w:eastAsia="en-US"/>
              </w:rPr>
              <w:t>их</w:t>
            </w:r>
            <w:r w:rsidR="00827AB0" w:rsidRPr="009011C5">
              <w:rPr>
                <w:lang w:val="uk-UA" w:eastAsia="en-US"/>
              </w:rPr>
              <w:t xml:space="preserve"> </w:t>
            </w:r>
            <w:r w:rsidRPr="009011C5">
              <w:rPr>
                <w:lang w:val="uk-UA" w:eastAsia="en-US"/>
              </w:rPr>
              <w:t>акт</w:t>
            </w:r>
            <w:r w:rsidR="005A7A73" w:rsidRPr="009011C5">
              <w:rPr>
                <w:lang w:val="uk-UA" w:eastAsia="en-US"/>
              </w:rPr>
              <w:t>ів</w:t>
            </w:r>
          </w:p>
        </w:tc>
        <w:tc>
          <w:tcPr>
            <w:tcW w:w="7583" w:type="dxa"/>
            <w:tcBorders>
              <w:top w:val="single" w:sz="4" w:space="0" w:color="auto"/>
              <w:left w:val="single" w:sz="4" w:space="0" w:color="auto"/>
              <w:bottom w:val="single" w:sz="4" w:space="0" w:color="auto"/>
              <w:right w:val="single" w:sz="4" w:space="0" w:color="auto"/>
            </w:tcBorders>
          </w:tcPr>
          <w:p w:rsidR="0079398B" w:rsidRPr="009011C5" w:rsidRDefault="00067582" w:rsidP="001232AA">
            <w:pPr>
              <w:spacing w:after="0" w:line="230" w:lineRule="auto"/>
              <w:jc w:val="both"/>
              <w:rPr>
                <w:rFonts w:ascii="Times New Roman" w:hAnsi="Times New Roman" w:cs="Times New Roman"/>
                <w:sz w:val="24"/>
                <w:szCs w:val="24"/>
              </w:rPr>
            </w:pPr>
            <w:r w:rsidRPr="009011C5">
              <w:rPr>
                <w:rFonts w:ascii="Times New Roman" w:hAnsi="Times New Roman" w:cs="Times New Roman"/>
                <w:sz w:val="24"/>
                <w:szCs w:val="24"/>
              </w:rPr>
              <w:t xml:space="preserve">Унесення змін </w:t>
            </w:r>
            <w:r w:rsidR="00827AB0" w:rsidRPr="009011C5">
              <w:rPr>
                <w:rFonts w:ascii="Times New Roman" w:hAnsi="Times New Roman" w:cs="Times New Roman"/>
                <w:sz w:val="24"/>
                <w:szCs w:val="24"/>
              </w:rPr>
              <w:t>сприятиме</w:t>
            </w:r>
            <w:r w:rsidR="00313568" w:rsidRPr="009011C5">
              <w:rPr>
                <w:rFonts w:ascii="Times New Roman" w:hAnsi="Times New Roman" w:cs="Times New Roman"/>
                <w:sz w:val="24"/>
                <w:szCs w:val="24"/>
              </w:rPr>
              <w:t xml:space="preserve"> </w:t>
            </w:r>
            <w:r w:rsidR="005C414A">
              <w:rPr>
                <w:rFonts w:ascii="Times New Roman" w:hAnsi="Times New Roman" w:cs="Times New Roman"/>
                <w:sz w:val="24"/>
                <w:szCs w:val="24"/>
              </w:rPr>
              <w:t xml:space="preserve">удосконаленню положень Методики та </w:t>
            </w:r>
            <w:r w:rsidR="00793F4E" w:rsidRPr="009011C5">
              <w:rPr>
                <w:rFonts w:ascii="Times New Roman" w:hAnsi="Times New Roman" w:cs="Times New Roman"/>
                <w:sz w:val="24"/>
                <w:szCs w:val="24"/>
              </w:rPr>
              <w:t>забезпеч</w:t>
            </w:r>
            <w:r w:rsidR="00021E50" w:rsidRPr="009011C5">
              <w:rPr>
                <w:rFonts w:ascii="Times New Roman" w:hAnsi="Times New Roman" w:cs="Times New Roman"/>
                <w:sz w:val="24"/>
                <w:szCs w:val="24"/>
              </w:rPr>
              <w:t>енню</w:t>
            </w:r>
            <w:r w:rsidR="00793F4E" w:rsidRPr="009011C5">
              <w:rPr>
                <w:rFonts w:ascii="Times New Roman" w:hAnsi="Times New Roman" w:cs="Times New Roman"/>
                <w:sz w:val="24"/>
                <w:szCs w:val="24"/>
              </w:rPr>
              <w:t xml:space="preserve"> </w:t>
            </w:r>
            <w:r w:rsidR="005C414A" w:rsidRPr="005C414A">
              <w:rPr>
                <w:rFonts w:ascii="Times New Roman" w:hAnsi="Times New Roman" w:cs="Times New Roman"/>
                <w:sz w:val="24"/>
                <w:szCs w:val="24"/>
              </w:rPr>
              <w:t>визначення особливостей здійснення розрахунків нормативних втрат/витрат природного газу в умовах дії воєнного стану в частині механізму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p>
        </w:tc>
      </w:tr>
    </w:tbl>
    <w:p w:rsidR="001B31D4" w:rsidRPr="009011C5" w:rsidRDefault="00312248" w:rsidP="00271531">
      <w:pPr>
        <w:spacing w:after="80" w:line="230" w:lineRule="auto"/>
        <w:rPr>
          <w:rFonts w:ascii="Times New Roman" w:hAnsi="Times New Roman" w:cs="Times New Roman"/>
          <w:b/>
          <w:bCs/>
          <w:sz w:val="24"/>
          <w:szCs w:val="24"/>
        </w:rPr>
      </w:pPr>
      <w:r w:rsidRPr="009011C5">
        <w:rPr>
          <w:rFonts w:ascii="Times New Roman" w:hAnsi="Times New Roman" w:cs="Times New Roman"/>
          <w:b/>
          <w:bCs/>
          <w:sz w:val="24"/>
          <w:szCs w:val="24"/>
        </w:rPr>
        <w:tab/>
      </w:r>
    </w:p>
    <w:p w:rsidR="00312248" w:rsidRPr="009011C5" w:rsidRDefault="00312248" w:rsidP="00271531">
      <w:pPr>
        <w:spacing w:line="230" w:lineRule="auto"/>
        <w:rPr>
          <w:rFonts w:ascii="Times New Roman" w:hAnsi="Times New Roman" w:cs="Times New Roman"/>
          <w:b/>
          <w:sz w:val="28"/>
          <w:szCs w:val="28"/>
        </w:rPr>
      </w:pPr>
      <w:r w:rsidRPr="009011C5">
        <w:rPr>
          <w:rFonts w:ascii="Times New Roman" w:hAnsi="Times New Roman" w:cs="Times New Roman"/>
          <w:b/>
          <w:sz w:val="28"/>
          <w:szCs w:val="28"/>
        </w:rPr>
        <w:t>2. Оцінка вибраних альтернативних способів досягнення цілей</w:t>
      </w:r>
    </w:p>
    <w:p w:rsidR="0054391F" w:rsidRPr="009011C5" w:rsidRDefault="00312248" w:rsidP="00271531">
      <w:pPr>
        <w:spacing w:after="120" w:line="230" w:lineRule="auto"/>
        <w:rPr>
          <w:rFonts w:ascii="Times New Roman" w:hAnsi="Times New Roman" w:cs="Times New Roman"/>
          <w:sz w:val="28"/>
          <w:szCs w:val="28"/>
        </w:rPr>
      </w:pPr>
      <w:r w:rsidRPr="009011C5">
        <w:rPr>
          <w:rFonts w:ascii="Times New Roman" w:hAnsi="Times New Roman" w:cs="Times New Roman"/>
          <w:sz w:val="28"/>
          <w:szCs w:val="28"/>
        </w:rPr>
        <w:t>1) Оцінка впливу на сферу інтересів держави: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2859"/>
        <w:gridCol w:w="3945"/>
      </w:tblGrid>
      <w:tr w:rsidR="00DC2C74" w:rsidRPr="009011C5" w:rsidTr="003767FC">
        <w:tc>
          <w:tcPr>
            <w:tcW w:w="3369"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Вид альтернативи</w:t>
            </w:r>
          </w:p>
        </w:tc>
        <w:tc>
          <w:tcPr>
            <w:tcW w:w="2859"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Вигоди</w:t>
            </w:r>
          </w:p>
        </w:tc>
        <w:tc>
          <w:tcPr>
            <w:tcW w:w="394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Витрати</w:t>
            </w:r>
          </w:p>
        </w:tc>
      </w:tr>
      <w:tr w:rsidR="00DC2C74" w:rsidRPr="009011C5" w:rsidTr="003767FC">
        <w:tc>
          <w:tcPr>
            <w:tcW w:w="3369" w:type="dxa"/>
            <w:tcBorders>
              <w:top w:val="single" w:sz="4" w:space="0" w:color="auto"/>
              <w:left w:val="single" w:sz="4" w:space="0" w:color="auto"/>
              <w:bottom w:val="single" w:sz="4" w:space="0" w:color="auto"/>
              <w:right w:val="single" w:sz="4" w:space="0" w:color="auto"/>
            </w:tcBorders>
          </w:tcPr>
          <w:p w:rsidR="00312248" w:rsidRPr="009011C5" w:rsidRDefault="00312248" w:rsidP="00DC2C74">
            <w:pPr>
              <w:pStyle w:val="a5"/>
              <w:spacing w:before="0" w:beforeAutospacing="0" w:after="0" w:afterAutospacing="0" w:line="230" w:lineRule="auto"/>
              <w:rPr>
                <w:b/>
                <w:lang w:val="uk-UA" w:eastAsia="en-US"/>
              </w:rPr>
            </w:pPr>
            <w:r w:rsidRPr="009011C5">
              <w:rPr>
                <w:b/>
                <w:lang w:val="uk-UA" w:eastAsia="en-US"/>
              </w:rPr>
              <w:t xml:space="preserve">Альтернатива 1 </w:t>
            </w:r>
          </w:p>
          <w:p w:rsidR="00312248" w:rsidRPr="009011C5" w:rsidRDefault="00312248" w:rsidP="00DC2C74">
            <w:pPr>
              <w:pStyle w:val="a5"/>
              <w:spacing w:before="0" w:beforeAutospacing="0" w:after="0" w:afterAutospacing="0" w:line="230" w:lineRule="auto"/>
              <w:rPr>
                <w:lang w:val="uk-UA" w:eastAsia="en-US"/>
              </w:rPr>
            </w:pPr>
            <w:r w:rsidRPr="009011C5">
              <w:rPr>
                <w:lang w:val="uk-UA" w:eastAsia="en-US"/>
              </w:rPr>
              <w:t>Збереження чинного регулювання</w:t>
            </w:r>
          </w:p>
        </w:tc>
        <w:tc>
          <w:tcPr>
            <w:tcW w:w="2859" w:type="dxa"/>
            <w:tcBorders>
              <w:top w:val="single" w:sz="4" w:space="0" w:color="auto"/>
              <w:left w:val="single" w:sz="4" w:space="0" w:color="auto"/>
              <w:bottom w:val="single" w:sz="4" w:space="0" w:color="auto"/>
              <w:right w:val="single" w:sz="4" w:space="0" w:color="auto"/>
            </w:tcBorders>
          </w:tcPr>
          <w:p w:rsidR="00312248" w:rsidRPr="009011C5" w:rsidRDefault="00312248" w:rsidP="00DC2C74">
            <w:pPr>
              <w:pStyle w:val="a5"/>
              <w:spacing w:line="230" w:lineRule="auto"/>
              <w:jc w:val="center"/>
              <w:rPr>
                <w:lang w:val="uk-UA" w:eastAsia="en-US"/>
              </w:rPr>
            </w:pPr>
            <w:r w:rsidRPr="009011C5">
              <w:rPr>
                <w:lang w:val="uk-UA" w:eastAsia="en-US"/>
              </w:rPr>
              <w:t>Відсутні</w:t>
            </w:r>
          </w:p>
        </w:tc>
        <w:tc>
          <w:tcPr>
            <w:tcW w:w="3945" w:type="dxa"/>
            <w:tcBorders>
              <w:top w:val="single" w:sz="4" w:space="0" w:color="auto"/>
              <w:left w:val="single" w:sz="4" w:space="0" w:color="auto"/>
              <w:bottom w:val="single" w:sz="4" w:space="0" w:color="auto"/>
              <w:right w:val="single" w:sz="4" w:space="0" w:color="auto"/>
            </w:tcBorders>
          </w:tcPr>
          <w:p w:rsidR="0054391F" w:rsidRPr="009011C5" w:rsidRDefault="00067582" w:rsidP="00DC2C74">
            <w:pPr>
              <w:pStyle w:val="a5"/>
              <w:spacing w:before="0" w:beforeAutospacing="0" w:after="0" w:afterAutospacing="0" w:line="230" w:lineRule="auto"/>
              <w:jc w:val="center"/>
              <w:rPr>
                <w:lang w:val="uk-UA" w:eastAsia="en-US"/>
              </w:rPr>
            </w:pPr>
            <w:r w:rsidRPr="009011C5">
              <w:rPr>
                <w:lang w:val="uk-UA" w:eastAsia="en-US"/>
              </w:rPr>
              <w:t>Відсутні</w:t>
            </w:r>
          </w:p>
          <w:p w:rsidR="00505CA8" w:rsidRPr="009011C5" w:rsidRDefault="00505CA8" w:rsidP="00DC2C74">
            <w:pPr>
              <w:pStyle w:val="a5"/>
              <w:spacing w:before="0" w:beforeAutospacing="0" w:after="0" w:afterAutospacing="0" w:line="230" w:lineRule="auto"/>
              <w:jc w:val="center"/>
              <w:rPr>
                <w:lang w:val="uk-UA" w:eastAsia="en-US"/>
              </w:rPr>
            </w:pPr>
          </w:p>
        </w:tc>
      </w:tr>
      <w:tr w:rsidR="00DC2C74" w:rsidRPr="009011C5" w:rsidTr="003767FC">
        <w:trPr>
          <w:trHeight w:val="860"/>
        </w:trPr>
        <w:tc>
          <w:tcPr>
            <w:tcW w:w="3369" w:type="dxa"/>
            <w:tcBorders>
              <w:top w:val="single" w:sz="4" w:space="0" w:color="auto"/>
              <w:left w:val="single" w:sz="4" w:space="0" w:color="auto"/>
              <w:bottom w:val="single" w:sz="4" w:space="0" w:color="auto"/>
              <w:right w:val="single" w:sz="4" w:space="0" w:color="auto"/>
            </w:tcBorders>
          </w:tcPr>
          <w:p w:rsidR="00312248" w:rsidRPr="009011C5" w:rsidRDefault="00312248" w:rsidP="00DC2C74">
            <w:pPr>
              <w:pStyle w:val="a5"/>
              <w:spacing w:before="0" w:beforeAutospacing="0" w:after="0" w:afterAutospacing="0" w:line="230" w:lineRule="auto"/>
              <w:rPr>
                <w:b/>
                <w:lang w:val="uk-UA" w:eastAsia="en-US"/>
              </w:rPr>
            </w:pPr>
            <w:r w:rsidRPr="009011C5">
              <w:rPr>
                <w:b/>
                <w:lang w:val="uk-UA" w:eastAsia="en-US"/>
              </w:rPr>
              <w:t xml:space="preserve">Альтернатива 2 </w:t>
            </w:r>
          </w:p>
          <w:p w:rsidR="00312248" w:rsidRPr="009011C5" w:rsidRDefault="00312248" w:rsidP="00DC2C74">
            <w:pPr>
              <w:pStyle w:val="a5"/>
              <w:spacing w:before="0" w:beforeAutospacing="0" w:after="0" w:afterAutospacing="0" w:line="230" w:lineRule="auto"/>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2859" w:type="dxa"/>
            <w:tcBorders>
              <w:top w:val="single" w:sz="4" w:space="0" w:color="auto"/>
              <w:left w:val="single" w:sz="4" w:space="0" w:color="auto"/>
              <w:bottom w:val="single" w:sz="4" w:space="0" w:color="auto"/>
              <w:right w:val="single" w:sz="4" w:space="0" w:color="auto"/>
            </w:tcBorders>
          </w:tcPr>
          <w:p w:rsidR="00312248" w:rsidRPr="009011C5" w:rsidRDefault="00312248" w:rsidP="00DC2C74">
            <w:pPr>
              <w:pStyle w:val="a5"/>
              <w:spacing w:before="0" w:beforeAutospacing="0" w:after="0" w:afterAutospacing="0" w:line="230" w:lineRule="auto"/>
              <w:jc w:val="center"/>
              <w:rPr>
                <w:lang w:val="uk-UA" w:eastAsia="en-US"/>
              </w:rPr>
            </w:pPr>
            <w:r w:rsidRPr="009011C5">
              <w:rPr>
                <w:lang w:val="uk-UA" w:eastAsia="en-US"/>
              </w:rPr>
              <w:t>Відсутні</w:t>
            </w:r>
          </w:p>
        </w:tc>
        <w:tc>
          <w:tcPr>
            <w:tcW w:w="3945" w:type="dxa"/>
            <w:tcBorders>
              <w:top w:val="single" w:sz="4" w:space="0" w:color="auto"/>
              <w:left w:val="single" w:sz="4" w:space="0" w:color="auto"/>
              <w:bottom w:val="single" w:sz="4" w:space="0" w:color="auto"/>
              <w:right w:val="single" w:sz="4" w:space="0" w:color="auto"/>
            </w:tcBorders>
          </w:tcPr>
          <w:p w:rsidR="00505CA8" w:rsidRPr="009011C5" w:rsidRDefault="00067582" w:rsidP="00DC2C74">
            <w:pPr>
              <w:pStyle w:val="a5"/>
              <w:spacing w:before="0" w:beforeAutospacing="0" w:after="0" w:afterAutospacing="0" w:line="230" w:lineRule="auto"/>
              <w:jc w:val="center"/>
              <w:rPr>
                <w:lang w:val="uk-UA" w:eastAsia="en-US"/>
              </w:rPr>
            </w:pPr>
            <w:r w:rsidRPr="009011C5">
              <w:rPr>
                <w:lang w:val="uk-UA" w:eastAsia="en-US"/>
              </w:rPr>
              <w:t>Відсутні</w:t>
            </w:r>
          </w:p>
        </w:tc>
      </w:tr>
      <w:tr w:rsidR="00DC2C74" w:rsidRPr="009011C5" w:rsidTr="003767FC">
        <w:trPr>
          <w:trHeight w:val="358"/>
        </w:trPr>
        <w:tc>
          <w:tcPr>
            <w:tcW w:w="3369" w:type="dxa"/>
            <w:tcBorders>
              <w:top w:val="single" w:sz="4" w:space="0" w:color="auto"/>
              <w:left w:val="single" w:sz="4" w:space="0" w:color="auto"/>
              <w:bottom w:val="single" w:sz="4" w:space="0" w:color="auto"/>
              <w:right w:val="single" w:sz="4" w:space="0" w:color="auto"/>
            </w:tcBorders>
          </w:tcPr>
          <w:p w:rsidR="00450013" w:rsidRPr="009011C5" w:rsidRDefault="00450013" w:rsidP="00DC2C74">
            <w:pPr>
              <w:pStyle w:val="a5"/>
              <w:spacing w:before="0" w:beforeAutospacing="0" w:after="0" w:afterAutospacing="0" w:line="230" w:lineRule="auto"/>
              <w:rPr>
                <w:b/>
                <w:lang w:val="uk-UA" w:eastAsia="en-US"/>
              </w:rPr>
            </w:pPr>
            <w:r w:rsidRPr="009011C5">
              <w:rPr>
                <w:b/>
                <w:lang w:val="uk-UA" w:eastAsia="en-US"/>
              </w:rPr>
              <w:t>Альтернатива 3</w:t>
            </w:r>
          </w:p>
          <w:p w:rsidR="00450013" w:rsidRPr="009011C5" w:rsidRDefault="00450013" w:rsidP="00DC2C74">
            <w:pPr>
              <w:pStyle w:val="a5"/>
              <w:spacing w:before="0" w:beforeAutospacing="0" w:after="0" w:afterAutospacing="0" w:line="230" w:lineRule="auto"/>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2859" w:type="dxa"/>
            <w:tcBorders>
              <w:top w:val="single" w:sz="4" w:space="0" w:color="auto"/>
              <w:left w:val="single" w:sz="4" w:space="0" w:color="auto"/>
              <w:bottom w:val="single" w:sz="4" w:space="0" w:color="auto"/>
              <w:right w:val="single" w:sz="4" w:space="0" w:color="auto"/>
            </w:tcBorders>
          </w:tcPr>
          <w:p w:rsidR="00450013" w:rsidRPr="009011C5" w:rsidRDefault="00067582" w:rsidP="00DC2C74">
            <w:pPr>
              <w:spacing w:before="100" w:after="0" w:line="230" w:lineRule="auto"/>
              <w:jc w:val="center"/>
              <w:rPr>
                <w:rFonts w:ascii="Times New Roman" w:eastAsia="Calibri" w:hAnsi="Times New Roman" w:cs="Times New Roman"/>
                <w:sz w:val="24"/>
                <w:szCs w:val="24"/>
              </w:rPr>
            </w:pPr>
            <w:r w:rsidRPr="009011C5">
              <w:rPr>
                <w:rFonts w:ascii="Times New Roman" w:eastAsia="Calibri" w:hAnsi="Times New Roman" w:cs="Times New Roman"/>
                <w:sz w:val="24"/>
                <w:szCs w:val="24"/>
              </w:rPr>
              <w:t>Відсутні</w:t>
            </w:r>
          </w:p>
        </w:tc>
        <w:tc>
          <w:tcPr>
            <w:tcW w:w="3945" w:type="dxa"/>
            <w:tcBorders>
              <w:top w:val="single" w:sz="4" w:space="0" w:color="auto"/>
              <w:left w:val="single" w:sz="4" w:space="0" w:color="auto"/>
              <w:bottom w:val="single" w:sz="4" w:space="0" w:color="auto"/>
              <w:right w:val="single" w:sz="4" w:space="0" w:color="auto"/>
            </w:tcBorders>
          </w:tcPr>
          <w:p w:rsidR="00450013" w:rsidRPr="009011C5" w:rsidRDefault="00450013" w:rsidP="00DC2C74">
            <w:pPr>
              <w:pStyle w:val="a5"/>
              <w:spacing w:before="0" w:beforeAutospacing="0" w:after="0" w:afterAutospacing="0" w:line="230" w:lineRule="auto"/>
              <w:jc w:val="center"/>
              <w:rPr>
                <w:lang w:val="uk-UA" w:eastAsia="en-US"/>
              </w:rPr>
            </w:pPr>
            <w:r w:rsidRPr="009011C5">
              <w:rPr>
                <w:lang w:val="uk-UA" w:eastAsia="en-US"/>
              </w:rPr>
              <w:t>Відсутні</w:t>
            </w:r>
          </w:p>
        </w:tc>
      </w:tr>
    </w:tbl>
    <w:p w:rsidR="005B2C7C" w:rsidRPr="009011C5" w:rsidRDefault="005B2C7C" w:rsidP="00271531">
      <w:pPr>
        <w:spacing w:before="240" w:after="120" w:line="230" w:lineRule="auto"/>
        <w:rPr>
          <w:rFonts w:ascii="Times New Roman" w:hAnsi="Times New Roman" w:cs="Times New Roman"/>
          <w:sz w:val="28"/>
          <w:szCs w:val="28"/>
        </w:rPr>
      </w:pPr>
    </w:p>
    <w:p w:rsidR="00312248" w:rsidRPr="009011C5" w:rsidRDefault="00312248" w:rsidP="00271531">
      <w:pPr>
        <w:spacing w:before="240" w:after="120" w:line="230" w:lineRule="auto"/>
        <w:rPr>
          <w:rFonts w:ascii="Times New Roman" w:hAnsi="Times New Roman" w:cs="Times New Roman"/>
          <w:sz w:val="28"/>
          <w:szCs w:val="28"/>
        </w:rPr>
      </w:pPr>
      <w:r w:rsidRPr="009011C5">
        <w:rPr>
          <w:rFonts w:ascii="Times New Roman" w:hAnsi="Times New Roman" w:cs="Times New Roman"/>
          <w:sz w:val="28"/>
          <w:szCs w:val="28"/>
        </w:rPr>
        <w:t>2) Оцінка впливу на сферу інтересів громадян:</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3179"/>
        <w:gridCol w:w="4507"/>
      </w:tblGrid>
      <w:tr w:rsidR="00DC2C74" w:rsidRPr="009011C5" w:rsidTr="00DC2C74">
        <w:tc>
          <w:tcPr>
            <w:tcW w:w="262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Вид альтернативи</w:t>
            </w:r>
          </w:p>
        </w:tc>
        <w:tc>
          <w:tcPr>
            <w:tcW w:w="3179"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Вигоди</w:t>
            </w:r>
          </w:p>
        </w:tc>
        <w:tc>
          <w:tcPr>
            <w:tcW w:w="4507"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Витрати</w:t>
            </w:r>
          </w:p>
        </w:tc>
      </w:tr>
      <w:tr w:rsidR="00DC2C74" w:rsidRPr="009011C5" w:rsidTr="00DC2C74">
        <w:tc>
          <w:tcPr>
            <w:tcW w:w="2628" w:type="dxa"/>
            <w:tcBorders>
              <w:top w:val="single" w:sz="4" w:space="0" w:color="auto"/>
              <w:left w:val="single" w:sz="4" w:space="0" w:color="auto"/>
              <w:bottom w:val="single" w:sz="4" w:space="0" w:color="auto"/>
              <w:right w:val="single" w:sz="4" w:space="0" w:color="auto"/>
            </w:tcBorders>
            <w:vAlign w:val="center"/>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1 </w:t>
            </w:r>
          </w:p>
          <w:p w:rsidR="0054391F"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Збереження чинного регулювання</w:t>
            </w:r>
          </w:p>
        </w:tc>
        <w:tc>
          <w:tcPr>
            <w:tcW w:w="3179"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rPr>
                <w:lang w:val="uk-UA" w:eastAsia="en-US"/>
              </w:rPr>
            </w:pPr>
            <w:r w:rsidRPr="009011C5">
              <w:rPr>
                <w:lang w:val="uk-UA" w:eastAsia="en-US"/>
              </w:rPr>
              <w:t>Відсутні</w:t>
            </w:r>
          </w:p>
        </w:tc>
        <w:tc>
          <w:tcPr>
            <w:tcW w:w="4507"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rPr>
                <w:lang w:val="uk-UA" w:eastAsia="en-US"/>
              </w:rPr>
            </w:pPr>
            <w:r w:rsidRPr="009011C5">
              <w:rPr>
                <w:lang w:val="uk-UA" w:eastAsia="en-US"/>
              </w:rPr>
              <w:t>Відсутні</w:t>
            </w:r>
          </w:p>
          <w:p w:rsidR="00312248" w:rsidRPr="009011C5" w:rsidRDefault="00312248" w:rsidP="00271531">
            <w:pPr>
              <w:pStyle w:val="a5"/>
              <w:spacing w:line="230" w:lineRule="auto"/>
              <w:rPr>
                <w:lang w:val="uk-UA" w:eastAsia="en-US"/>
              </w:rPr>
            </w:pPr>
          </w:p>
        </w:tc>
      </w:tr>
      <w:tr w:rsidR="00DC2C74" w:rsidRPr="009011C5" w:rsidTr="00DC2C74">
        <w:tc>
          <w:tcPr>
            <w:tcW w:w="2628" w:type="dxa"/>
            <w:tcBorders>
              <w:top w:val="single" w:sz="4" w:space="0" w:color="auto"/>
              <w:left w:val="single" w:sz="4" w:space="0" w:color="auto"/>
              <w:bottom w:val="single" w:sz="4" w:space="0" w:color="auto"/>
              <w:right w:val="single" w:sz="4" w:space="0" w:color="auto"/>
            </w:tcBorders>
            <w:vAlign w:val="center"/>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2 </w:t>
            </w:r>
          </w:p>
          <w:p w:rsidR="0054391F"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3179" w:type="dxa"/>
            <w:tcBorders>
              <w:top w:val="single" w:sz="4" w:space="0" w:color="auto"/>
              <w:left w:val="single" w:sz="4" w:space="0" w:color="auto"/>
              <w:bottom w:val="single" w:sz="4" w:space="0" w:color="auto"/>
              <w:right w:val="single" w:sz="4" w:space="0" w:color="auto"/>
            </w:tcBorders>
          </w:tcPr>
          <w:p w:rsidR="00312248" w:rsidRPr="009011C5" w:rsidRDefault="00343DE1" w:rsidP="00271531">
            <w:pPr>
              <w:pStyle w:val="a5"/>
              <w:spacing w:line="230" w:lineRule="auto"/>
              <w:rPr>
                <w:lang w:val="uk-UA" w:eastAsia="en-US"/>
              </w:rPr>
            </w:pPr>
            <w:r w:rsidRPr="009011C5">
              <w:rPr>
                <w:lang w:val="uk-UA" w:eastAsia="en-US"/>
              </w:rPr>
              <w:t>Відсутні</w:t>
            </w:r>
          </w:p>
        </w:tc>
        <w:tc>
          <w:tcPr>
            <w:tcW w:w="4507"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rPr>
                <w:lang w:val="uk-UA" w:eastAsia="en-US"/>
              </w:rPr>
            </w:pPr>
            <w:r w:rsidRPr="009011C5">
              <w:rPr>
                <w:lang w:val="uk-UA" w:eastAsia="en-US"/>
              </w:rPr>
              <w:t>Відсутні</w:t>
            </w:r>
          </w:p>
          <w:p w:rsidR="00312248" w:rsidRPr="009011C5" w:rsidRDefault="00312248" w:rsidP="00271531">
            <w:pPr>
              <w:pStyle w:val="a5"/>
              <w:spacing w:line="230" w:lineRule="auto"/>
              <w:rPr>
                <w:lang w:val="uk-UA" w:eastAsia="en-US"/>
              </w:rPr>
            </w:pPr>
          </w:p>
        </w:tc>
      </w:tr>
      <w:tr w:rsidR="00DC2C74" w:rsidRPr="009011C5" w:rsidTr="00DC2C74">
        <w:tc>
          <w:tcPr>
            <w:tcW w:w="262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Альтернатива 3</w:t>
            </w:r>
          </w:p>
          <w:p w:rsidR="0054391F"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3179" w:type="dxa"/>
            <w:tcBorders>
              <w:top w:val="single" w:sz="4" w:space="0" w:color="auto"/>
              <w:left w:val="single" w:sz="4" w:space="0" w:color="auto"/>
              <w:bottom w:val="single" w:sz="4" w:space="0" w:color="auto"/>
              <w:right w:val="single" w:sz="4" w:space="0" w:color="auto"/>
            </w:tcBorders>
          </w:tcPr>
          <w:p w:rsidR="00312248" w:rsidRPr="009011C5" w:rsidRDefault="005B2C7C" w:rsidP="00271531">
            <w:pPr>
              <w:pStyle w:val="a5"/>
              <w:spacing w:line="230" w:lineRule="auto"/>
              <w:rPr>
                <w:lang w:val="uk-UA" w:eastAsia="en-US"/>
              </w:rPr>
            </w:pPr>
            <w:r w:rsidRPr="009011C5">
              <w:rPr>
                <w:lang w:val="uk-UA" w:eastAsia="en-US"/>
              </w:rPr>
              <w:t>Відсутні</w:t>
            </w:r>
          </w:p>
        </w:tc>
        <w:tc>
          <w:tcPr>
            <w:tcW w:w="4507"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rPr>
                <w:lang w:val="uk-UA" w:eastAsia="en-US"/>
              </w:rPr>
            </w:pPr>
            <w:r w:rsidRPr="009011C5">
              <w:rPr>
                <w:lang w:val="uk-UA" w:eastAsia="en-US"/>
              </w:rPr>
              <w:t>Відсутні</w:t>
            </w:r>
          </w:p>
        </w:tc>
      </w:tr>
    </w:tbl>
    <w:p w:rsidR="00312248" w:rsidRPr="009011C5" w:rsidRDefault="00312248" w:rsidP="00271531">
      <w:pPr>
        <w:spacing w:before="240" w:after="120" w:line="230" w:lineRule="auto"/>
        <w:rPr>
          <w:rFonts w:ascii="Times New Roman" w:hAnsi="Times New Roman" w:cs="Times New Roman"/>
          <w:sz w:val="28"/>
          <w:szCs w:val="28"/>
        </w:rPr>
      </w:pPr>
      <w:r w:rsidRPr="009011C5">
        <w:rPr>
          <w:rFonts w:ascii="Times New Roman" w:hAnsi="Times New Roman" w:cs="Times New Roman"/>
          <w:sz w:val="28"/>
          <w:szCs w:val="28"/>
        </w:rPr>
        <w:t xml:space="preserve">3) Оцінка впливу на сферу інтересів </w:t>
      </w:r>
      <w:r w:rsidR="00686DD8" w:rsidRPr="009011C5">
        <w:rPr>
          <w:rFonts w:ascii="Times New Roman" w:hAnsi="Times New Roman" w:cs="Times New Roman"/>
          <w:sz w:val="28"/>
          <w:szCs w:val="28"/>
        </w:rPr>
        <w:t>суб’єктів господарювання</w:t>
      </w:r>
      <w:r w:rsidRPr="009011C5">
        <w:rPr>
          <w:rFonts w:ascii="Times New Roman" w:hAnsi="Times New Roman" w:cs="Times New Roman"/>
          <w:sz w:val="28"/>
          <w:szCs w:val="2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4181"/>
        <w:gridCol w:w="3685"/>
      </w:tblGrid>
      <w:tr w:rsidR="00DC2C74" w:rsidRPr="009011C5" w:rsidTr="00DC2C74">
        <w:trPr>
          <w:trHeight w:val="891"/>
        </w:trPr>
        <w:tc>
          <w:tcPr>
            <w:tcW w:w="244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Вид альтернативи</w:t>
            </w:r>
          </w:p>
        </w:tc>
        <w:tc>
          <w:tcPr>
            <w:tcW w:w="4181"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Вигоди</w:t>
            </w:r>
          </w:p>
        </w:tc>
        <w:tc>
          <w:tcPr>
            <w:tcW w:w="368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120" w:beforeAutospacing="0" w:after="120" w:afterAutospacing="0" w:line="230" w:lineRule="auto"/>
              <w:jc w:val="center"/>
              <w:rPr>
                <w:b/>
                <w:lang w:val="uk-UA" w:eastAsia="en-US"/>
              </w:rPr>
            </w:pPr>
            <w:r w:rsidRPr="009011C5">
              <w:rPr>
                <w:b/>
                <w:lang w:val="uk-UA" w:eastAsia="en-US"/>
              </w:rPr>
              <w:t>Витрати</w:t>
            </w:r>
          </w:p>
        </w:tc>
      </w:tr>
      <w:tr w:rsidR="00DC2C74" w:rsidRPr="009011C5" w:rsidTr="00DC2C74">
        <w:tc>
          <w:tcPr>
            <w:tcW w:w="244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 xml:space="preserve">Альтернатива 1 </w:t>
            </w:r>
          </w:p>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Збереження чинного регулювання</w:t>
            </w:r>
          </w:p>
        </w:tc>
        <w:tc>
          <w:tcPr>
            <w:tcW w:w="4181"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Відсутні</w:t>
            </w:r>
          </w:p>
        </w:tc>
        <w:tc>
          <w:tcPr>
            <w:tcW w:w="3685" w:type="dxa"/>
            <w:tcBorders>
              <w:top w:val="single" w:sz="4" w:space="0" w:color="auto"/>
              <w:left w:val="single" w:sz="4" w:space="0" w:color="auto"/>
              <w:bottom w:val="single" w:sz="4" w:space="0" w:color="auto"/>
              <w:right w:val="single" w:sz="4" w:space="0" w:color="auto"/>
            </w:tcBorders>
          </w:tcPr>
          <w:p w:rsidR="005B2C7C" w:rsidRPr="009011C5" w:rsidRDefault="005B0773" w:rsidP="00271531">
            <w:pPr>
              <w:pStyle w:val="a5"/>
              <w:spacing w:before="0" w:beforeAutospacing="0" w:after="0" w:afterAutospacing="0" w:line="230" w:lineRule="auto"/>
              <w:jc w:val="both"/>
              <w:rPr>
                <w:lang w:val="uk-UA" w:eastAsia="en-US"/>
              </w:rPr>
            </w:pPr>
            <w:r w:rsidRPr="009011C5">
              <w:rPr>
                <w:lang w:val="uk-UA"/>
              </w:rPr>
              <w:t>Продовжить і</w:t>
            </w:r>
            <w:r w:rsidR="005B2C7C" w:rsidRPr="009011C5">
              <w:rPr>
                <w:lang w:val="uk-UA"/>
              </w:rPr>
              <w:t xml:space="preserve">снувати необхідність внесення змін до </w:t>
            </w:r>
            <w:r w:rsidR="001232AA" w:rsidRPr="009011C5">
              <w:rPr>
                <w:lang w:val="uk-UA"/>
              </w:rPr>
              <w:t>Методики</w:t>
            </w:r>
          </w:p>
        </w:tc>
      </w:tr>
      <w:tr w:rsidR="00DC2C74" w:rsidRPr="009011C5" w:rsidTr="00DC2C74">
        <w:tc>
          <w:tcPr>
            <w:tcW w:w="244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 xml:space="preserve">Альтернатива 2 </w:t>
            </w:r>
          </w:p>
          <w:p w:rsidR="005350E3" w:rsidRPr="009011C5" w:rsidRDefault="00312248" w:rsidP="00271531">
            <w:pPr>
              <w:pStyle w:val="a5"/>
              <w:spacing w:before="0" w:beforeAutospacing="0" w:after="0" w:afterAutospacing="0" w:line="230" w:lineRule="auto"/>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4181"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Відсутні</w:t>
            </w:r>
          </w:p>
          <w:p w:rsidR="00312248" w:rsidRPr="009011C5" w:rsidRDefault="00312248" w:rsidP="00271531">
            <w:pPr>
              <w:pStyle w:val="a5"/>
              <w:spacing w:before="0" w:beforeAutospacing="0" w:after="0" w:afterAutospacing="0" w:line="230" w:lineRule="auto"/>
              <w:jc w:val="both"/>
              <w:rPr>
                <w:lang w:val="uk-UA" w:eastAsia="en-US"/>
              </w:rPr>
            </w:pPr>
          </w:p>
        </w:tc>
        <w:tc>
          <w:tcPr>
            <w:tcW w:w="3685" w:type="dxa"/>
            <w:tcBorders>
              <w:top w:val="single" w:sz="4" w:space="0" w:color="auto"/>
              <w:left w:val="single" w:sz="4" w:space="0" w:color="auto"/>
              <w:bottom w:val="single" w:sz="4" w:space="0" w:color="auto"/>
              <w:right w:val="single" w:sz="4" w:space="0" w:color="auto"/>
            </w:tcBorders>
          </w:tcPr>
          <w:p w:rsidR="00C50E9D" w:rsidRPr="009011C5" w:rsidRDefault="006E59AF" w:rsidP="0016047B">
            <w:pPr>
              <w:pStyle w:val="a5"/>
              <w:spacing w:before="0" w:beforeAutospacing="0" w:after="0" w:afterAutospacing="0" w:line="230" w:lineRule="auto"/>
              <w:jc w:val="both"/>
              <w:rPr>
                <w:lang w:val="uk-UA" w:eastAsia="en-US"/>
              </w:rPr>
            </w:pPr>
            <w:r w:rsidRPr="009011C5">
              <w:rPr>
                <w:lang w:val="uk-UA" w:eastAsia="en-US"/>
              </w:rPr>
              <w:t>Н</w:t>
            </w:r>
            <w:r w:rsidR="00AF55F1" w:rsidRPr="009011C5">
              <w:rPr>
                <w:lang w:val="uk-UA" w:eastAsia="en-US"/>
              </w:rPr>
              <w:t xml:space="preserve">еефективне використання людських ресурсів та витрати часу на розроблення та прийняття нового регуляторного </w:t>
            </w:r>
            <w:proofErr w:type="spellStart"/>
            <w:r w:rsidR="00AF55F1" w:rsidRPr="009011C5">
              <w:rPr>
                <w:lang w:val="uk-UA" w:eastAsia="en-US"/>
              </w:rPr>
              <w:t>акта</w:t>
            </w:r>
            <w:proofErr w:type="spellEnd"/>
            <w:r w:rsidR="000767B1" w:rsidRPr="009011C5">
              <w:rPr>
                <w:lang w:val="uk-UA" w:eastAsia="en-US"/>
              </w:rPr>
              <w:t>,</w:t>
            </w:r>
            <w:r w:rsidR="0016047B" w:rsidRPr="009011C5">
              <w:rPr>
                <w:lang w:val="uk-UA" w:eastAsia="en-US"/>
              </w:rPr>
              <w:t xml:space="preserve"> </w:t>
            </w:r>
            <w:r w:rsidR="00C50E9D" w:rsidRPr="009011C5">
              <w:rPr>
                <w:lang w:val="uk-UA"/>
              </w:rPr>
              <w:t>збільшення кількості нормативно-правових актів з одного питання, що ускладнить його пошук</w:t>
            </w:r>
          </w:p>
        </w:tc>
      </w:tr>
      <w:tr w:rsidR="00DC2C74" w:rsidRPr="009011C5" w:rsidTr="00DC2C74">
        <w:tc>
          <w:tcPr>
            <w:tcW w:w="244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Альтернатива 3</w:t>
            </w:r>
          </w:p>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4181" w:type="dxa"/>
            <w:tcBorders>
              <w:top w:val="single" w:sz="4" w:space="0" w:color="auto"/>
              <w:left w:val="single" w:sz="4" w:space="0" w:color="auto"/>
              <w:bottom w:val="single" w:sz="4" w:space="0" w:color="auto"/>
              <w:right w:val="single" w:sz="4" w:space="0" w:color="auto"/>
            </w:tcBorders>
          </w:tcPr>
          <w:p w:rsidR="00062323" w:rsidRPr="009011C5" w:rsidRDefault="006E59AF" w:rsidP="00271531">
            <w:pPr>
              <w:pStyle w:val="11"/>
              <w:spacing w:after="0" w:line="230" w:lineRule="auto"/>
              <w:ind w:left="0"/>
              <w:jc w:val="both"/>
              <w:rPr>
                <w:rFonts w:ascii="Times New Roman" w:hAnsi="Times New Roman"/>
                <w:sz w:val="24"/>
                <w:szCs w:val="24"/>
                <w:lang w:eastAsia="uk-UA"/>
              </w:rPr>
            </w:pPr>
            <w:r w:rsidRPr="009011C5">
              <w:rPr>
                <w:rFonts w:ascii="Times New Roman" w:hAnsi="Times New Roman"/>
                <w:sz w:val="24"/>
                <w:szCs w:val="24"/>
              </w:rPr>
              <w:t>Д</w:t>
            </w:r>
            <w:r w:rsidR="00062323" w:rsidRPr="009011C5">
              <w:rPr>
                <w:rFonts w:ascii="Times New Roman" w:hAnsi="Times New Roman"/>
                <w:sz w:val="24"/>
                <w:szCs w:val="24"/>
              </w:rPr>
              <w:t xml:space="preserve">оступність та логічність у </w:t>
            </w:r>
            <w:r w:rsidR="00062323" w:rsidRPr="009011C5">
              <w:rPr>
                <w:rFonts w:ascii="Times New Roman" w:hAnsi="Times New Roman"/>
                <w:sz w:val="24"/>
                <w:szCs w:val="24"/>
                <w:lang w:eastAsia="uk-UA"/>
              </w:rPr>
              <w:t>пошуку інформації</w:t>
            </w:r>
            <w:r w:rsidR="004B2AAF" w:rsidRPr="009011C5">
              <w:rPr>
                <w:rFonts w:ascii="Times New Roman" w:hAnsi="Times New Roman"/>
                <w:sz w:val="24"/>
                <w:szCs w:val="24"/>
                <w:lang w:eastAsia="uk-UA"/>
              </w:rPr>
              <w:t>.</w:t>
            </w:r>
          </w:p>
          <w:p w:rsidR="00312248" w:rsidRPr="009011C5" w:rsidRDefault="004B2AAF" w:rsidP="002B5F4A">
            <w:pPr>
              <w:spacing w:after="0" w:line="230" w:lineRule="auto"/>
              <w:jc w:val="both"/>
              <w:rPr>
                <w:rFonts w:ascii="Times New Roman" w:hAnsi="Times New Roman"/>
                <w:sz w:val="24"/>
                <w:szCs w:val="24"/>
                <w:lang w:eastAsia="uk-UA"/>
              </w:rPr>
            </w:pPr>
            <w:r w:rsidRPr="009011C5">
              <w:rPr>
                <w:rFonts w:ascii="Times New Roman" w:hAnsi="Times New Roman"/>
                <w:sz w:val="24"/>
                <w:szCs w:val="24"/>
                <w:lang w:eastAsia="uk-UA"/>
              </w:rPr>
              <w:t>З</w:t>
            </w:r>
            <w:r w:rsidR="00062323" w:rsidRPr="009011C5">
              <w:rPr>
                <w:rFonts w:ascii="Times New Roman" w:hAnsi="Times New Roman"/>
                <w:sz w:val="24"/>
                <w:szCs w:val="24"/>
                <w:lang w:eastAsia="uk-UA"/>
              </w:rPr>
              <w:t>абезпеч</w:t>
            </w:r>
            <w:r w:rsidR="002B5F4A" w:rsidRPr="00EC7AD2">
              <w:rPr>
                <w:rFonts w:ascii="Times New Roman" w:hAnsi="Times New Roman"/>
                <w:sz w:val="24"/>
                <w:szCs w:val="24"/>
                <w:lang w:eastAsia="uk-UA"/>
              </w:rPr>
              <w:t>ить</w:t>
            </w:r>
            <w:r w:rsidR="00062323" w:rsidRPr="009011C5">
              <w:rPr>
                <w:rFonts w:ascii="Times New Roman" w:hAnsi="Times New Roman"/>
                <w:sz w:val="24"/>
                <w:szCs w:val="24"/>
                <w:lang w:eastAsia="uk-UA"/>
              </w:rPr>
              <w:t xml:space="preserve"> </w:t>
            </w:r>
            <w:r w:rsidR="005C414A">
              <w:rPr>
                <w:rFonts w:ascii="Times New Roman" w:hAnsi="Times New Roman" w:cs="Times New Roman"/>
                <w:sz w:val="24"/>
                <w:szCs w:val="24"/>
              </w:rPr>
              <w:t>удосконаленн</w:t>
            </w:r>
            <w:r w:rsidR="002B5F4A">
              <w:rPr>
                <w:rFonts w:ascii="Times New Roman" w:hAnsi="Times New Roman" w:cs="Times New Roman"/>
                <w:sz w:val="24"/>
                <w:szCs w:val="24"/>
              </w:rPr>
              <w:t>я</w:t>
            </w:r>
            <w:r w:rsidR="005C414A">
              <w:rPr>
                <w:rFonts w:ascii="Times New Roman" w:hAnsi="Times New Roman" w:cs="Times New Roman"/>
                <w:sz w:val="24"/>
                <w:szCs w:val="24"/>
              </w:rPr>
              <w:t xml:space="preserve"> положень Методики та </w:t>
            </w:r>
            <w:r w:rsidR="005C414A" w:rsidRPr="005C414A">
              <w:rPr>
                <w:rFonts w:ascii="Times New Roman" w:hAnsi="Times New Roman" w:cs="Times New Roman"/>
                <w:sz w:val="24"/>
                <w:szCs w:val="24"/>
              </w:rPr>
              <w:t>визнач</w:t>
            </w:r>
            <w:r w:rsidR="005C414A" w:rsidRPr="002B5F4A">
              <w:rPr>
                <w:rFonts w:ascii="Times New Roman" w:hAnsi="Times New Roman" w:cs="Times New Roman"/>
                <w:sz w:val="24"/>
                <w:szCs w:val="24"/>
              </w:rPr>
              <w:t>ення</w:t>
            </w:r>
            <w:r w:rsidR="005C414A" w:rsidRPr="005C414A">
              <w:rPr>
                <w:rFonts w:ascii="Times New Roman" w:hAnsi="Times New Roman" w:cs="Times New Roman"/>
                <w:sz w:val="24"/>
                <w:szCs w:val="24"/>
              </w:rPr>
              <w:t xml:space="preserve"> особливостей здійснення розрахунків нормативних втрат/витрат природного газу в умовах дії воєнного стану в частині механізму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p>
        </w:tc>
        <w:tc>
          <w:tcPr>
            <w:tcW w:w="3685"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Відсутні</w:t>
            </w:r>
          </w:p>
        </w:tc>
      </w:tr>
    </w:tbl>
    <w:p w:rsidR="005707A1" w:rsidRPr="009011C5" w:rsidRDefault="005707A1" w:rsidP="00271531">
      <w:pPr>
        <w:spacing w:after="0" w:line="230" w:lineRule="auto"/>
        <w:jc w:val="center"/>
        <w:rPr>
          <w:rFonts w:ascii="Times New Roman" w:hAnsi="Times New Roman" w:cs="Times New Roman"/>
          <w:b/>
          <w:bCs/>
          <w:sz w:val="28"/>
          <w:szCs w:val="28"/>
        </w:rPr>
      </w:pPr>
    </w:p>
    <w:p w:rsidR="005C56EF" w:rsidRPr="009011C5" w:rsidRDefault="00312248" w:rsidP="00271531">
      <w:pPr>
        <w:spacing w:after="0" w:line="230" w:lineRule="auto"/>
        <w:jc w:val="center"/>
        <w:rPr>
          <w:rFonts w:ascii="Times New Roman" w:hAnsi="Times New Roman" w:cs="Times New Roman"/>
          <w:b/>
          <w:bCs/>
          <w:sz w:val="28"/>
          <w:szCs w:val="28"/>
        </w:rPr>
      </w:pPr>
      <w:r w:rsidRPr="009011C5">
        <w:rPr>
          <w:rFonts w:ascii="Times New Roman" w:hAnsi="Times New Roman" w:cs="Times New Roman"/>
          <w:b/>
          <w:bCs/>
          <w:sz w:val="28"/>
          <w:szCs w:val="28"/>
        </w:rPr>
        <w:t>IV. Вибір найбільш оптимального альтернативного способу досягнення цілей</w:t>
      </w:r>
    </w:p>
    <w:p w:rsidR="00505CA8" w:rsidRPr="009011C5" w:rsidRDefault="00505CA8" w:rsidP="00271531">
      <w:pPr>
        <w:spacing w:after="0" w:line="230" w:lineRule="auto"/>
        <w:jc w:val="center"/>
        <w:rPr>
          <w:rFonts w:ascii="Times New Roman" w:hAnsi="Times New Roman" w:cs="Times New Roman"/>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2552"/>
        <w:gridCol w:w="4252"/>
      </w:tblGrid>
      <w:tr w:rsidR="00263D8E" w:rsidRPr="009011C5" w:rsidTr="00263D8E">
        <w:tc>
          <w:tcPr>
            <w:tcW w:w="351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jc w:val="center"/>
              <w:rPr>
                <w:b/>
                <w:lang w:val="uk-UA" w:eastAsia="en-US"/>
              </w:rPr>
            </w:pPr>
            <w:r w:rsidRPr="009011C5">
              <w:rPr>
                <w:b/>
                <w:lang w:val="uk-UA" w:eastAsia="en-US"/>
              </w:rPr>
              <w:t>Рейтинг результативності (досягнення цілей під час вирішення проблеми)</w:t>
            </w:r>
          </w:p>
        </w:tc>
        <w:tc>
          <w:tcPr>
            <w:tcW w:w="25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ind w:right="-108"/>
              <w:jc w:val="center"/>
              <w:rPr>
                <w:b/>
                <w:lang w:val="uk-UA" w:eastAsia="en-US"/>
              </w:rPr>
            </w:pPr>
            <w:r w:rsidRPr="009011C5">
              <w:rPr>
                <w:b/>
                <w:lang w:val="uk-UA" w:eastAsia="en-US"/>
              </w:rPr>
              <w:t>Бал результативності (за чотирибальною системою оцінки)</w:t>
            </w:r>
          </w:p>
        </w:tc>
        <w:tc>
          <w:tcPr>
            <w:tcW w:w="42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jc w:val="center"/>
              <w:rPr>
                <w:b/>
                <w:lang w:val="uk-UA" w:eastAsia="en-US"/>
              </w:rPr>
            </w:pPr>
            <w:r w:rsidRPr="009011C5">
              <w:rPr>
                <w:b/>
                <w:lang w:val="uk-UA" w:eastAsia="en-US"/>
              </w:rPr>
              <w:t xml:space="preserve">Коментарі щодо присвоєння відповідного </w:t>
            </w:r>
            <w:proofErr w:type="spellStart"/>
            <w:r w:rsidRPr="009011C5">
              <w:rPr>
                <w:b/>
                <w:lang w:val="uk-UA" w:eastAsia="en-US"/>
              </w:rPr>
              <w:t>бала</w:t>
            </w:r>
            <w:proofErr w:type="spellEnd"/>
          </w:p>
        </w:tc>
      </w:tr>
      <w:tr w:rsidR="00263D8E" w:rsidRPr="009011C5" w:rsidTr="00263D8E">
        <w:trPr>
          <w:trHeight w:val="872"/>
        </w:trPr>
        <w:tc>
          <w:tcPr>
            <w:tcW w:w="351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lastRenderedPageBreak/>
              <w:t xml:space="preserve">Альтернатива 1 </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Збереження чинного регулювання</w:t>
            </w:r>
          </w:p>
        </w:tc>
        <w:tc>
          <w:tcPr>
            <w:tcW w:w="25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1</w:t>
            </w:r>
          </w:p>
        </w:tc>
        <w:tc>
          <w:tcPr>
            <w:tcW w:w="42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Не забезпечує досягнення поставлен</w:t>
            </w:r>
            <w:r w:rsidR="00D46DD8" w:rsidRPr="009011C5">
              <w:rPr>
                <w:lang w:val="uk-UA" w:eastAsia="en-US"/>
              </w:rPr>
              <w:t>их</w:t>
            </w:r>
            <w:r w:rsidRPr="009011C5">
              <w:rPr>
                <w:lang w:val="uk-UA" w:eastAsia="en-US"/>
              </w:rPr>
              <w:t xml:space="preserve"> </w:t>
            </w:r>
            <w:r w:rsidR="00B123E0" w:rsidRPr="009011C5">
              <w:rPr>
                <w:lang w:val="uk-UA" w:eastAsia="en-US"/>
              </w:rPr>
              <w:t>ціл</w:t>
            </w:r>
            <w:r w:rsidR="00D46DD8" w:rsidRPr="009011C5">
              <w:rPr>
                <w:lang w:val="uk-UA" w:eastAsia="en-US"/>
              </w:rPr>
              <w:t>ей</w:t>
            </w:r>
          </w:p>
        </w:tc>
      </w:tr>
      <w:tr w:rsidR="00263D8E" w:rsidRPr="009011C5" w:rsidTr="00263D8E">
        <w:tc>
          <w:tcPr>
            <w:tcW w:w="351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2 </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25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2</w:t>
            </w:r>
          </w:p>
        </w:tc>
        <w:tc>
          <w:tcPr>
            <w:tcW w:w="4252" w:type="dxa"/>
            <w:tcBorders>
              <w:top w:val="single" w:sz="4" w:space="0" w:color="auto"/>
              <w:left w:val="single" w:sz="4" w:space="0" w:color="auto"/>
              <w:bottom w:val="single" w:sz="4" w:space="0" w:color="auto"/>
              <w:right w:val="single" w:sz="4" w:space="0" w:color="auto"/>
            </w:tcBorders>
          </w:tcPr>
          <w:p w:rsidR="00C43FC8" w:rsidRPr="009011C5" w:rsidRDefault="00B123E0" w:rsidP="00271531">
            <w:pPr>
              <w:pStyle w:val="a5"/>
              <w:spacing w:before="0" w:beforeAutospacing="0" w:after="0" w:afterAutospacing="0" w:line="230" w:lineRule="auto"/>
              <w:jc w:val="both"/>
              <w:rPr>
                <w:lang w:val="uk-UA" w:eastAsia="en-US"/>
              </w:rPr>
            </w:pPr>
            <w:r w:rsidRPr="009011C5">
              <w:rPr>
                <w:lang w:val="uk-UA" w:eastAsia="en-US"/>
              </w:rPr>
              <w:t>Ціл</w:t>
            </w:r>
            <w:r w:rsidR="00D46DD8" w:rsidRPr="009011C5">
              <w:rPr>
                <w:lang w:val="uk-UA" w:eastAsia="en-US"/>
              </w:rPr>
              <w:t>і</w:t>
            </w:r>
            <w:r w:rsidRPr="009011C5">
              <w:rPr>
                <w:lang w:val="uk-UA" w:eastAsia="en-US"/>
              </w:rPr>
              <w:t xml:space="preserve"> буд</w:t>
            </w:r>
            <w:r w:rsidR="00D46DD8" w:rsidRPr="009011C5">
              <w:rPr>
                <w:lang w:val="uk-UA" w:eastAsia="en-US"/>
              </w:rPr>
              <w:t>уть</w:t>
            </w:r>
            <w:r w:rsidRPr="009011C5">
              <w:rPr>
                <w:lang w:val="uk-UA" w:eastAsia="en-US"/>
              </w:rPr>
              <w:t xml:space="preserve"> досягнут</w:t>
            </w:r>
            <w:r w:rsidR="00D46DD8" w:rsidRPr="009011C5">
              <w:rPr>
                <w:lang w:val="uk-UA" w:eastAsia="en-US"/>
              </w:rPr>
              <w:t>і</w:t>
            </w:r>
            <w:r w:rsidR="00312248" w:rsidRPr="009011C5">
              <w:rPr>
                <w:lang w:val="uk-UA" w:eastAsia="en-US"/>
              </w:rPr>
              <w:t xml:space="preserve">, проте із суттєвим недоліком: </w:t>
            </w:r>
            <w:r w:rsidR="00EC688C" w:rsidRPr="009011C5">
              <w:rPr>
                <w:lang w:val="uk-UA" w:eastAsia="en-US"/>
              </w:rPr>
              <w:t>неефективне викор</w:t>
            </w:r>
            <w:r w:rsidR="000D0F3D" w:rsidRPr="009011C5">
              <w:rPr>
                <w:lang w:val="uk-UA" w:eastAsia="en-US"/>
              </w:rPr>
              <w:t>истан</w:t>
            </w:r>
            <w:r w:rsidR="00EC688C" w:rsidRPr="009011C5">
              <w:rPr>
                <w:lang w:val="uk-UA" w:eastAsia="en-US"/>
              </w:rPr>
              <w:t xml:space="preserve">ня людських ресурсів та витрати часу на розроблення та прийняття нового регуляторного </w:t>
            </w:r>
            <w:proofErr w:type="spellStart"/>
            <w:r w:rsidR="00EC688C" w:rsidRPr="009011C5">
              <w:rPr>
                <w:lang w:val="uk-UA" w:eastAsia="en-US"/>
              </w:rPr>
              <w:t>акта</w:t>
            </w:r>
            <w:proofErr w:type="spellEnd"/>
          </w:p>
        </w:tc>
      </w:tr>
      <w:tr w:rsidR="00263D8E" w:rsidRPr="009011C5" w:rsidTr="00263D8E">
        <w:tc>
          <w:tcPr>
            <w:tcW w:w="351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Альтернатива 3</w:t>
            </w:r>
          </w:p>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(обрана альтернатива)</w:t>
            </w:r>
          </w:p>
          <w:p w:rsidR="00EC688C"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25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4</w:t>
            </w:r>
          </w:p>
        </w:tc>
        <w:tc>
          <w:tcPr>
            <w:tcW w:w="4252"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Дозволяє </w:t>
            </w:r>
            <w:r w:rsidR="00B123E0" w:rsidRPr="009011C5">
              <w:rPr>
                <w:lang w:val="uk-UA" w:eastAsia="en-US"/>
              </w:rPr>
              <w:t xml:space="preserve">досягти </w:t>
            </w:r>
            <w:r w:rsidR="00D46DD8" w:rsidRPr="009011C5">
              <w:rPr>
                <w:lang w:val="uk-UA" w:eastAsia="en-US"/>
              </w:rPr>
              <w:t>поставлених</w:t>
            </w:r>
            <w:r w:rsidR="00B123E0" w:rsidRPr="009011C5">
              <w:rPr>
                <w:lang w:val="uk-UA" w:eastAsia="en-US"/>
              </w:rPr>
              <w:t xml:space="preserve"> ціл</w:t>
            </w:r>
            <w:r w:rsidR="00D46DD8" w:rsidRPr="009011C5">
              <w:rPr>
                <w:lang w:val="uk-UA" w:eastAsia="en-US"/>
              </w:rPr>
              <w:t>ей</w:t>
            </w:r>
            <w:r w:rsidR="00B123E0" w:rsidRPr="009011C5">
              <w:rPr>
                <w:lang w:val="uk-UA" w:eastAsia="en-US"/>
              </w:rPr>
              <w:t xml:space="preserve"> та </w:t>
            </w:r>
            <w:r w:rsidRPr="009011C5">
              <w:rPr>
                <w:lang w:val="uk-UA" w:eastAsia="en-US"/>
              </w:rPr>
              <w:t xml:space="preserve">вирішити проблему </w:t>
            </w:r>
            <w:r w:rsidR="0010070A" w:rsidRPr="009011C5">
              <w:rPr>
                <w:lang w:val="uk-UA" w:eastAsia="en-US"/>
              </w:rPr>
              <w:t>найбільш ефективним та найменш затратним способом</w:t>
            </w:r>
          </w:p>
        </w:tc>
      </w:tr>
    </w:tbl>
    <w:p w:rsidR="00625019" w:rsidRPr="009011C5" w:rsidRDefault="00625019" w:rsidP="00271531">
      <w:pPr>
        <w:spacing w:line="23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2880"/>
        <w:gridCol w:w="1440"/>
        <w:gridCol w:w="3726"/>
      </w:tblGrid>
      <w:tr w:rsidR="00263D8E" w:rsidRPr="009011C5" w:rsidTr="00263D8E">
        <w:tc>
          <w:tcPr>
            <w:tcW w:w="226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line="230" w:lineRule="auto"/>
              <w:jc w:val="center"/>
              <w:rPr>
                <w:b/>
                <w:lang w:val="uk-UA" w:eastAsia="en-US"/>
              </w:rPr>
            </w:pPr>
            <w:r w:rsidRPr="009011C5">
              <w:rPr>
                <w:b/>
                <w:lang w:val="uk-UA" w:eastAsia="en-US"/>
              </w:rPr>
              <w:t>Рейтинг результативності</w:t>
            </w:r>
          </w:p>
        </w:tc>
        <w:tc>
          <w:tcPr>
            <w:tcW w:w="288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Вигоди</w:t>
            </w:r>
          </w:p>
          <w:p w:rsidR="000C2A85" w:rsidRPr="009011C5" w:rsidRDefault="000C2A85" w:rsidP="00271531">
            <w:pPr>
              <w:pStyle w:val="a5"/>
              <w:spacing w:before="0" w:beforeAutospacing="0" w:after="0" w:afterAutospacing="0" w:line="230" w:lineRule="auto"/>
              <w:jc w:val="center"/>
              <w:rPr>
                <w:b/>
                <w:lang w:val="uk-UA" w:eastAsia="en-US"/>
              </w:rPr>
            </w:pPr>
            <w:r w:rsidRPr="009011C5">
              <w:rPr>
                <w:b/>
                <w:lang w:val="uk-UA" w:eastAsia="en-US"/>
              </w:rPr>
              <w:t>(підсумок)</w:t>
            </w:r>
          </w:p>
        </w:tc>
        <w:tc>
          <w:tcPr>
            <w:tcW w:w="144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Витрати (підсумок)</w:t>
            </w:r>
          </w:p>
        </w:tc>
        <w:tc>
          <w:tcPr>
            <w:tcW w:w="3726"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Обґрунтування відповідного місця альтернативи у рейтингу</w:t>
            </w:r>
          </w:p>
        </w:tc>
      </w:tr>
      <w:tr w:rsidR="00263D8E" w:rsidRPr="009011C5" w:rsidTr="00263D8E">
        <w:tc>
          <w:tcPr>
            <w:tcW w:w="226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 xml:space="preserve">Альтернатива 1 </w:t>
            </w:r>
          </w:p>
          <w:p w:rsidR="006B4565" w:rsidRPr="009011C5" w:rsidRDefault="00312248" w:rsidP="00271531">
            <w:pPr>
              <w:pStyle w:val="a5"/>
              <w:spacing w:before="0" w:beforeAutospacing="0" w:after="0" w:afterAutospacing="0" w:line="230" w:lineRule="auto"/>
              <w:rPr>
                <w:lang w:val="uk-UA" w:eastAsia="en-US"/>
              </w:rPr>
            </w:pPr>
            <w:r w:rsidRPr="009011C5">
              <w:rPr>
                <w:lang w:val="uk-UA" w:eastAsia="en-US"/>
              </w:rPr>
              <w:t>Збереження</w:t>
            </w:r>
            <w:r w:rsidR="006B4565" w:rsidRPr="009011C5">
              <w:rPr>
                <w:lang w:val="uk-UA" w:eastAsia="en-US"/>
              </w:rPr>
              <w:t xml:space="preserve"> </w:t>
            </w:r>
            <w:r w:rsidRPr="009011C5">
              <w:rPr>
                <w:lang w:val="uk-UA" w:eastAsia="en-US"/>
              </w:rPr>
              <w:t>чинного регулювання</w:t>
            </w:r>
          </w:p>
        </w:tc>
        <w:tc>
          <w:tcPr>
            <w:tcW w:w="2880" w:type="dxa"/>
            <w:tcBorders>
              <w:top w:val="single" w:sz="4" w:space="0" w:color="auto"/>
              <w:left w:val="single" w:sz="4" w:space="0" w:color="auto"/>
              <w:bottom w:val="single" w:sz="4" w:space="0" w:color="auto"/>
              <w:right w:val="single" w:sz="4" w:space="0" w:color="auto"/>
            </w:tcBorders>
          </w:tcPr>
          <w:p w:rsidR="00312248" w:rsidRPr="009011C5" w:rsidRDefault="00C7127D" w:rsidP="00271531">
            <w:pPr>
              <w:pStyle w:val="a5"/>
              <w:spacing w:before="0" w:beforeAutospacing="0" w:after="0" w:afterAutospacing="0" w:line="230" w:lineRule="auto"/>
              <w:jc w:val="both"/>
              <w:rPr>
                <w:lang w:val="uk-UA" w:eastAsia="en-US"/>
              </w:rPr>
            </w:pPr>
            <w:r w:rsidRPr="009011C5">
              <w:rPr>
                <w:lang w:val="uk-UA" w:eastAsia="en-US"/>
              </w:rPr>
              <w:t>В</w:t>
            </w:r>
            <w:r w:rsidR="00312248" w:rsidRPr="009011C5">
              <w:rPr>
                <w:lang w:val="uk-UA" w:eastAsia="en-US"/>
              </w:rPr>
              <w:t>ідсутні</w:t>
            </w:r>
          </w:p>
        </w:tc>
        <w:tc>
          <w:tcPr>
            <w:tcW w:w="1440" w:type="dxa"/>
            <w:tcBorders>
              <w:top w:val="single" w:sz="4" w:space="0" w:color="auto"/>
              <w:left w:val="single" w:sz="4" w:space="0" w:color="auto"/>
              <w:bottom w:val="single" w:sz="4" w:space="0" w:color="auto"/>
              <w:right w:val="single" w:sz="4" w:space="0" w:color="auto"/>
            </w:tcBorders>
          </w:tcPr>
          <w:p w:rsidR="00312248" w:rsidRPr="009011C5" w:rsidRDefault="00C7127D" w:rsidP="00271531">
            <w:pPr>
              <w:pStyle w:val="a5"/>
              <w:spacing w:before="0" w:beforeAutospacing="0" w:after="0" w:afterAutospacing="0" w:line="230" w:lineRule="auto"/>
              <w:jc w:val="both"/>
              <w:rPr>
                <w:lang w:val="uk-UA" w:eastAsia="en-US"/>
              </w:rPr>
            </w:pPr>
            <w:r w:rsidRPr="009011C5">
              <w:rPr>
                <w:lang w:val="uk-UA" w:eastAsia="en-US"/>
              </w:rPr>
              <w:t>В</w:t>
            </w:r>
            <w:r w:rsidR="00312248" w:rsidRPr="009011C5">
              <w:rPr>
                <w:lang w:val="uk-UA" w:eastAsia="en-US"/>
              </w:rPr>
              <w:t>ідсутні</w:t>
            </w:r>
          </w:p>
        </w:tc>
        <w:tc>
          <w:tcPr>
            <w:tcW w:w="3726" w:type="dxa"/>
            <w:tcBorders>
              <w:top w:val="single" w:sz="4" w:space="0" w:color="auto"/>
              <w:left w:val="single" w:sz="4" w:space="0" w:color="auto"/>
              <w:bottom w:val="single" w:sz="4" w:space="0" w:color="auto"/>
              <w:right w:val="single" w:sz="4" w:space="0" w:color="auto"/>
            </w:tcBorders>
          </w:tcPr>
          <w:p w:rsidR="006A3393" w:rsidRPr="009011C5" w:rsidRDefault="005C414A" w:rsidP="00271531">
            <w:pPr>
              <w:pStyle w:val="a5"/>
              <w:spacing w:before="0" w:beforeAutospacing="0" w:after="0" w:afterAutospacing="0" w:line="230" w:lineRule="auto"/>
              <w:jc w:val="both"/>
              <w:rPr>
                <w:lang w:val="uk-UA" w:eastAsia="en-US"/>
              </w:rPr>
            </w:pPr>
            <w:r>
              <w:rPr>
                <w:lang w:val="uk-UA" w:eastAsia="en-US"/>
              </w:rPr>
              <w:t>Н</w:t>
            </w:r>
            <w:r w:rsidR="006E59AF" w:rsidRPr="009011C5">
              <w:rPr>
                <w:lang w:val="uk-UA" w:eastAsia="en-US"/>
              </w:rPr>
              <w:t>е дозволяє досягнути поставлених цілей</w:t>
            </w:r>
          </w:p>
        </w:tc>
      </w:tr>
      <w:tr w:rsidR="00263D8E" w:rsidRPr="009011C5" w:rsidTr="00263D8E">
        <w:tc>
          <w:tcPr>
            <w:tcW w:w="226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 xml:space="preserve">Альтернатива 2 </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2880" w:type="dxa"/>
            <w:tcBorders>
              <w:top w:val="single" w:sz="4" w:space="0" w:color="auto"/>
              <w:left w:val="single" w:sz="4" w:space="0" w:color="auto"/>
              <w:bottom w:val="single" w:sz="4" w:space="0" w:color="auto"/>
              <w:right w:val="single" w:sz="4" w:space="0" w:color="auto"/>
            </w:tcBorders>
          </w:tcPr>
          <w:p w:rsidR="00312248" w:rsidRPr="009011C5" w:rsidRDefault="00C7127D" w:rsidP="00271531">
            <w:pPr>
              <w:pStyle w:val="a5"/>
              <w:spacing w:before="0" w:beforeAutospacing="0" w:after="0" w:afterAutospacing="0" w:line="230" w:lineRule="auto"/>
              <w:jc w:val="both"/>
              <w:rPr>
                <w:lang w:val="uk-UA" w:eastAsia="en-US"/>
              </w:rPr>
            </w:pPr>
            <w:r w:rsidRPr="009011C5">
              <w:rPr>
                <w:lang w:val="uk-UA" w:eastAsia="en-US"/>
              </w:rPr>
              <w:t>В</w:t>
            </w:r>
            <w:r w:rsidR="00312248" w:rsidRPr="009011C5">
              <w:rPr>
                <w:lang w:val="uk-UA" w:eastAsia="en-US"/>
              </w:rPr>
              <w:t>ідсутні</w:t>
            </w:r>
          </w:p>
        </w:tc>
        <w:tc>
          <w:tcPr>
            <w:tcW w:w="1440" w:type="dxa"/>
            <w:tcBorders>
              <w:top w:val="single" w:sz="4" w:space="0" w:color="auto"/>
              <w:left w:val="single" w:sz="4" w:space="0" w:color="auto"/>
              <w:bottom w:val="single" w:sz="4" w:space="0" w:color="auto"/>
              <w:right w:val="single" w:sz="4" w:space="0" w:color="auto"/>
            </w:tcBorders>
          </w:tcPr>
          <w:p w:rsidR="00312248" w:rsidRPr="009011C5" w:rsidRDefault="00C7127D" w:rsidP="00271531">
            <w:pPr>
              <w:pStyle w:val="a5"/>
              <w:spacing w:before="0" w:beforeAutospacing="0" w:after="0" w:afterAutospacing="0" w:line="230" w:lineRule="auto"/>
              <w:jc w:val="both"/>
              <w:rPr>
                <w:lang w:val="uk-UA" w:eastAsia="en-US"/>
              </w:rPr>
            </w:pPr>
            <w:r w:rsidRPr="009011C5">
              <w:rPr>
                <w:lang w:val="uk-UA" w:eastAsia="en-US"/>
              </w:rPr>
              <w:t>В</w:t>
            </w:r>
            <w:r w:rsidR="00312248" w:rsidRPr="009011C5">
              <w:rPr>
                <w:lang w:val="uk-UA" w:eastAsia="en-US"/>
              </w:rPr>
              <w:t>ідсутні</w:t>
            </w:r>
          </w:p>
        </w:tc>
        <w:tc>
          <w:tcPr>
            <w:tcW w:w="3726" w:type="dxa"/>
            <w:tcBorders>
              <w:top w:val="single" w:sz="4" w:space="0" w:color="auto"/>
              <w:left w:val="single" w:sz="4" w:space="0" w:color="auto"/>
              <w:bottom w:val="single" w:sz="4" w:space="0" w:color="auto"/>
              <w:right w:val="single" w:sz="4" w:space="0" w:color="auto"/>
            </w:tcBorders>
          </w:tcPr>
          <w:p w:rsidR="006B4565" w:rsidRPr="009011C5" w:rsidRDefault="005C414A" w:rsidP="00271531">
            <w:pPr>
              <w:pStyle w:val="a5"/>
              <w:spacing w:before="0" w:beforeAutospacing="0" w:after="0" w:afterAutospacing="0" w:line="230" w:lineRule="auto"/>
              <w:jc w:val="both"/>
              <w:rPr>
                <w:lang w:val="uk-UA" w:eastAsia="en-US"/>
              </w:rPr>
            </w:pPr>
            <w:r>
              <w:rPr>
                <w:lang w:val="uk-UA" w:eastAsia="en-US"/>
              </w:rPr>
              <w:t>Д</w:t>
            </w:r>
            <w:r w:rsidR="006E59AF" w:rsidRPr="009011C5">
              <w:rPr>
                <w:lang w:val="uk-UA" w:eastAsia="en-US"/>
              </w:rPr>
              <w:t>озволяє досягнути поставлених</w:t>
            </w:r>
            <w:r w:rsidR="00312248" w:rsidRPr="009011C5">
              <w:rPr>
                <w:lang w:val="uk-UA" w:eastAsia="en-US"/>
              </w:rPr>
              <w:t xml:space="preserve"> </w:t>
            </w:r>
            <w:r w:rsidR="006E59AF" w:rsidRPr="009011C5">
              <w:rPr>
                <w:lang w:val="uk-UA" w:eastAsia="en-US"/>
              </w:rPr>
              <w:t>цілей</w:t>
            </w:r>
            <w:r w:rsidR="00312248" w:rsidRPr="009011C5">
              <w:rPr>
                <w:lang w:val="uk-UA" w:eastAsia="en-US"/>
              </w:rPr>
              <w:t xml:space="preserve">, </w:t>
            </w:r>
            <w:r w:rsidR="00F37A5D" w:rsidRPr="009011C5">
              <w:rPr>
                <w:lang w:val="uk-UA" w:eastAsia="en-US"/>
              </w:rPr>
              <w:t xml:space="preserve">проте із суттєвим недоліком, </w:t>
            </w:r>
            <w:r w:rsidR="00EC688C" w:rsidRPr="009011C5">
              <w:rPr>
                <w:lang w:val="uk-UA" w:eastAsia="en-US"/>
              </w:rPr>
              <w:t>неефективним використанням людських ресурсів та витрат</w:t>
            </w:r>
            <w:r w:rsidR="007D5ECD" w:rsidRPr="009011C5">
              <w:rPr>
                <w:lang w:val="uk-UA" w:eastAsia="en-US"/>
              </w:rPr>
              <w:t>ами</w:t>
            </w:r>
            <w:r w:rsidR="00EC688C" w:rsidRPr="009011C5">
              <w:rPr>
                <w:lang w:val="uk-UA" w:eastAsia="en-US"/>
              </w:rPr>
              <w:t xml:space="preserve"> часу на розроблення та прийняття нового регуляторного </w:t>
            </w:r>
            <w:proofErr w:type="spellStart"/>
            <w:r w:rsidR="00EC688C" w:rsidRPr="009011C5">
              <w:rPr>
                <w:lang w:val="uk-UA" w:eastAsia="en-US"/>
              </w:rPr>
              <w:t>акта</w:t>
            </w:r>
            <w:proofErr w:type="spellEnd"/>
          </w:p>
        </w:tc>
      </w:tr>
      <w:tr w:rsidR="00263D8E" w:rsidRPr="009011C5" w:rsidTr="00263D8E">
        <w:tc>
          <w:tcPr>
            <w:tcW w:w="226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b/>
                <w:lang w:val="uk-UA" w:eastAsia="en-US"/>
              </w:rPr>
            </w:pPr>
            <w:r w:rsidRPr="009011C5">
              <w:rPr>
                <w:b/>
                <w:lang w:val="uk-UA" w:eastAsia="en-US"/>
              </w:rPr>
              <w:t>Альтернатива 3</w:t>
            </w:r>
          </w:p>
          <w:p w:rsidR="00951B24" w:rsidRPr="009011C5" w:rsidRDefault="00312248" w:rsidP="00271531">
            <w:pPr>
              <w:pStyle w:val="a5"/>
              <w:spacing w:before="0" w:beforeAutospacing="0" w:after="0" w:afterAutospacing="0" w:line="230" w:lineRule="auto"/>
              <w:ind w:right="-108"/>
              <w:jc w:val="both"/>
              <w:rPr>
                <w:b/>
                <w:sz w:val="23"/>
                <w:szCs w:val="23"/>
                <w:lang w:val="uk-UA" w:eastAsia="en-US"/>
              </w:rPr>
            </w:pPr>
            <w:r w:rsidRPr="009011C5">
              <w:rPr>
                <w:b/>
                <w:sz w:val="23"/>
                <w:szCs w:val="23"/>
                <w:lang w:val="uk-UA" w:eastAsia="en-US"/>
              </w:rPr>
              <w:t>(обрана</w:t>
            </w:r>
            <w:r w:rsidR="00951B24" w:rsidRPr="009011C5">
              <w:rPr>
                <w:b/>
                <w:sz w:val="23"/>
                <w:szCs w:val="23"/>
                <w:lang w:val="uk-UA" w:eastAsia="en-US"/>
              </w:rPr>
              <w:t xml:space="preserve"> </w:t>
            </w:r>
            <w:r w:rsidRPr="009011C5">
              <w:rPr>
                <w:b/>
                <w:sz w:val="23"/>
                <w:szCs w:val="23"/>
                <w:lang w:val="uk-UA" w:eastAsia="en-US"/>
              </w:rPr>
              <w:t>альтернатива)</w:t>
            </w:r>
          </w:p>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288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Забезпечення </w:t>
            </w:r>
            <w:r w:rsidR="00572FE2" w:rsidRPr="009011C5">
              <w:rPr>
                <w:lang w:val="uk-UA" w:eastAsia="en-US"/>
              </w:rPr>
              <w:t xml:space="preserve">дієвості механізмів регулювання та </w:t>
            </w:r>
            <w:r w:rsidRPr="009011C5">
              <w:rPr>
                <w:lang w:val="uk-UA" w:eastAsia="en-US"/>
              </w:rPr>
              <w:t>ефективн</w:t>
            </w:r>
            <w:r w:rsidR="00572FE2" w:rsidRPr="009011C5">
              <w:rPr>
                <w:lang w:val="uk-UA" w:eastAsia="en-US"/>
              </w:rPr>
              <w:t>е</w:t>
            </w:r>
            <w:r w:rsidR="0010070A" w:rsidRPr="009011C5">
              <w:rPr>
                <w:lang w:val="uk-UA" w:eastAsia="en-US"/>
              </w:rPr>
              <w:t xml:space="preserve"> </w:t>
            </w:r>
            <w:r w:rsidR="009E12FE" w:rsidRPr="009011C5">
              <w:rPr>
                <w:lang w:val="uk-UA"/>
              </w:rPr>
              <w:t>використання</w:t>
            </w:r>
            <w:r w:rsidRPr="009011C5">
              <w:rPr>
                <w:lang w:val="uk-UA"/>
              </w:rPr>
              <w:t xml:space="preserve"> </w:t>
            </w:r>
            <w:r w:rsidR="00F554D3" w:rsidRPr="009011C5">
              <w:rPr>
                <w:lang w:val="uk-UA"/>
              </w:rPr>
              <w:t>ресурсів</w:t>
            </w:r>
          </w:p>
          <w:p w:rsidR="00312248" w:rsidRPr="009011C5" w:rsidRDefault="00312248" w:rsidP="00271531">
            <w:pPr>
              <w:pStyle w:val="a5"/>
              <w:spacing w:before="0" w:beforeAutospacing="0" w:after="0" w:afterAutospacing="0" w:line="230" w:lineRule="auto"/>
              <w:ind w:left="-176"/>
              <w:jc w:val="both"/>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312248" w:rsidRPr="009011C5" w:rsidRDefault="00C7127D" w:rsidP="00271531">
            <w:pPr>
              <w:pStyle w:val="a5"/>
              <w:spacing w:before="0" w:beforeAutospacing="0" w:after="0" w:afterAutospacing="0" w:line="230" w:lineRule="auto"/>
              <w:jc w:val="both"/>
              <w:rPr>
                <w:lang w:val="uk-UA" w:eastAsia="en-US"/>
              </w:rPr>
            </w:pPr>
            <w:r w:rsidRPr="009011C5">
              <w:rPr>
                <w:lang w:val="uk-UA" w:eastAsia="en-US"/>
              </w:rPr>
              <w:t>В</w:t>
            </w:r>
            <w:r w:rsidR="00312248" w:rsidRPr="009011C5">
              <w:rPr>
                <w:lang w:val="uk-UA" w:eastAsia="en-US"/>
              </w:rPr>
              <w:t>ідсутні</w:t>
            </w:r>
          </w:p>
        </w:tc>
        <w:tc>
          <w:tcPr>
            <w:tcW w:w="3726" w:type="dxa"/>
            <w:tcBorders>
              <w:top w:val="single" w:sz="4" w:space="0" w:color="auto"/>
              <w:left w:val="single" w:sz="4" w:space="0" w:color="auto"/>
              <w:bottom w:val="single" w:sz="4" w:space="0" w:color="auto"/>
              <w:right w:val="single" w:sz="4" w:space="0" w:color="auto"/>
            </w:tcBorders>
          </w:tcPr>
          <w:p w:rsidR="00312248" w:rsidRPr="009011C5" w:rsidRDefault="005C414A" w:rsidP="00271531">
            <w:pPr>
              <w:pStyle w:val="a5"/>
              <w:spacing w:before="0" w:beforeAutospacing="0" w:after="0" w:afterAutospacing="0" w:line="230" w:lineRule="auto"/>
              <w:jc w:val="both"/>
              <w:rPr>
                <w:lang w:val="uk-UA" w:eastAsia="en-US"/>
              </w:rPr>
            </w:pPr>
            <w:r>
              <w:rPr>
                <w:lang w:val="uk-UA" w:eastAsia="en-US"/>
              </w:rPr>
              <w:t>Д</w:t>
            </w:r>
            <w:r w:rsidR="00312248" w:rsidRPr="009011C5">
              <w:rPr>
                <w:lang w:val="uk-UA" w:eastAsia="en-US"/>
              </w:rPr>
              <w:t>озвол</w:t>
            </w:r>
            <w:r w:rsidR="005F624F" w:rsidRPr="009011C5">
              <w:rPr>
                <w:lang w:val="uk-UA" w:eastAsia="en-US"/>
              </w:rPr>
              <w:t>яє</w:t>
            </w:r>
            <w:r w:rsidR="00312248" w:rsidRPr="009011C5">
              <w:rPr>
                <w:lang w:val="uk-UA" w:eastAsia="en-US"/>
              </w:rPr>
              <w:t xml:space="preserve"> досягнути </w:t>
            </w:r>
            <w:r w:rsidR="005F624F" w:rsidRPr="009011C5">
              <w:rPr>
                <w:lang w:val="uk-UA" w:eastAsia="en-US"/>
              </w:rPr>
              <w:t>поставлених</w:t>
            </w:r>
            <w:r w:rsidR="00572FE2" w:rsidRPr="009011C5">
              <w:rPr>
                <w:lang w:val="uk-UA" w:eastAsia="en-US"/>
              </w:rPr>
              <w:t xml:space="preserve"> цілей повною мірою </w:t>
            </w:r>
            <w:r w:rsidR="00312248" w:rsidRPr="009011C5">
              <w:rPr>
                <w:lang w:val="uk-UA" w:eastAsia="en-US"/>
              </w:rPr>
              <w:t>та встановит</w:t>
            </w:r>
            <w:r w:rsidR="00DE01C2" w:rsidRPr="009011C5">
              <w:rPr>
                <w:lang w:val="uk-UA" w:eastAsia="en-US"/>
              </w:rPr>
              <w:t>и</w:t>
            </w:r>
            <w:r w:rsidR="00312248" w:rsidRPr="009011C5">
              <w:rPr>
                <w:lang w:val="uk-UA" w:eastAsia="en-US"/>
              </w:rPr>
              <w:t xml:space="preserve"> зрозуміле загальне регулюван</w:t>
            </w:r>
            <w:r w:rsidR="00572FE2" w:rsidRPr="009011C5">
              <w:rPr>
                <w:lang w:val="uk-UA" w:eastAsia="en-US"/>
              </w:rPr>
              <w:t>ня</w:t>
            </w:r>
            <w:r w:rsidR="00312248" w:rsidRPr="009011C5">
              <w:rPr>
                <w:lang w:val="uk-UA" w:eastAsia="en-US"/>
              </w:rPr>
              <w:t>, не примножуючи кількості нормативно-правових актів з одного питання</w:t>
            </w:r>
          </w:p>
        </w:tc>
      </w:tr>
    </w:tbl>
    <w:p w:rsidR="003767FC" w:rsidRPr="009011C5" w:rsidRDefault="003767FC" w:rsidP="00271531">
      <w:pPr>
        <w:spacing w:line="230" w:lineRule="auto"/>
        <w:jc w:val="both"/>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4860"/>
        <w:gridCol w:w="2466"/>
      </w:tblGrid>
      <w:tr w:rsidR="00263D8E" w:rsidRPr="009011C5" w:rsidTr="00263D8E">
        <w:tc>
          <w:tcPr>
            <w:tcW w:w="298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Рейтинг результативності (досягнення цілей під час вирішення проблеми)</w:t>
            </w:r>
          </w:p>
        </w:tc>
        <w:tc>
          <w:tcPr>
            <w:tcW w:w="486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Аргументи щодо переваги обраної альтернативи/причини відмови від альтернативи</w:t>
            </w:r>
          </w:p>
        </w:tc>
        <w:tc>
          <w:tcPr>
            <w:tcW w:w="2466"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center"/>
              <w:rPr>
                <w:b/>
                <w:lang w:val="uk-UA" w:eastAsia="en-US"/>
              </w:rPr>
            </w:pPr>
            <w:r w:rsidRPr="009011C5">
              <w:rPr>
                <w:b/>
                <w:lang w:val="uk-UA" w:eastAsia="en-US"/>
              </w:rPr>
              <w:t xml:space="preserve">Оцінка ризику зовнішніх чинників на дію запропонованого регуляторного </w:t>
            </w:r>
            <w:proofErr w:type="spellStart"/>
            <w:r w:rsidRPr="009011C5">
              <w:rPr>
                <w:b/>
                <w:lang w:val="uk-UA" w:eastAsia="en-US"/>
              </w:rPr>
              <w:t>акта</w:t>
            </w:r>
            <w:proofErr w:type="spellEnd"/>
          </w:p>
        </w:tc>
      </w:tr>
      <w:tr w:rsidR="00263D8E" w:rsidRPr="009011C5" w:rsidTr="00263D8E">
        <w:tc>
          <w:tcPr>
            <w:tcW w:w="298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 xml:space="preserve">Альтернатива 1 </w:t>
            </w:r>
          </w:p>
          <w:p w:rsidR="006B4565" w:rsidRPr="009011C5" w:rsidRDefault="00312248" w:rsidP="00271531">
            <w:pPr>
              <w:pStyle w:val="a5"/>
              <w:spacing w:before="0" w:beforeAutospacing="0" w:after="0" w:afterAutospacing="0" w:line="230" w:lineRule="auto"/>
              <w:rPr>
                <w:lang w:val="uk-UA" w:eastAsia="en-US"/>
              </w:rPr>
            </w:pPr>
            <w:r w:rsidRPr="009011C5">
              <w:rPr>
                <w:lang w:val="uk-UA" w:eastAsia="en-US"/>
              </w:rPr>
              <w:t>Збереження чинного регулювання</w:t>
            </w:r>
          </w:p>
        </w:tc>
        <w:tc>
          <w:tcPr>
            <w:tcW w:w="4860" w:type="dxa"/>
            <w:tcBorders>
              <w:top w:val="single" w:sz="4" w:space="0" w:color="auto"/>
              <w:left w:val="single" w:sz="4" w:space="0" w:color="auto"/>
              <w:bottom w:val="single" w:sz="4" w:space="0" w:color="auto"/>
              <w:right w:val="single" w:sz="4" w:space="0" w:color="auto"/>
            </w:tcBorders>
          </w:tcPr>
          <w:p w:rsidR="00312248" w:rsidRPr="009011C5" w:rsidRDefault="006E59AF" w:rsidP="00271531">
            <w:pPr>
              <w:pStyle w:val="a5"/>
              <w:spacing w:before="0" w:beforeAutospacing="0" w:after="0" w:afterAutospacing="0" w:line="230" w:lineRule="auto"/>
              <w:jc w:val="both"/>
              <w:rPr>
                <w:lang w:val="uk-UA" w:eastAsia="en-US"/>
              </w:rPr>
            </w:pPr>
            <w:r w:rsidRPr="009011C5">
              <w:rPr>
                <w:lang w:val="uk-UA" w:eastAsia="en-US"/>
              </w:rPr>
              <w:t>Не забезпечує досягнення цілей державного регулювання</w:t>
            </w:r>
          </w:p>
        </w:tc>
        <w:tc>
          <w:tcPr>
            <w:tcW w:w="2466"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Відсутні</w:t>
            </w:r>
          </w:p>
        </w:tc>
      </w:tr>
      <w:tr w:rsidR="00263D8E" w:rsidRPr="009011C5" w:rsidTr="00263D8E">
        <w:tc>
          <w:tcPr>
            <w:tcW w:w="298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 xml:space="preserve">Альтернатива 2 </w:t>
            </w:r>
          </w:p>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 xml:space="preserve">Прийняття нового регуляторного </w:t>
            </w:r>
            <w:proofErr w:type="spellStart"/>
            <w:r w:rsidRPr="009011C5">
              <w:rPr>
                <w:lang w:val="uk-UA" w:eastAsia="en-US"/>
              </w:rPr>
              <w:t>акта</w:t>
            </w:r>
            <w:proofErr w:type="spellEnd"/>
          </w:p>
        </w:tc>
        <w:tc>
          <w:tcPr>
            <w:tcW w:w="4860" w:type="dxa"/>
            <w:tcBorders>
              <w:top w:val="single" w:sz="4" w:space="0" w:color="auto"/>
              <w:left w:val="single" w:sz="4" w:space="0" w:color="auto"/>
              <w:bottom w:val="single" w:sz="4" w:space="0" w:color="auto"/>
              <w:right w:val="single" w:sz="4" w:space="0" w:color="auto"/>
            </w:tcBorders>
          </w:tcPr>
          <w:p w:rsidR="006B4565"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Забезпечує досягнення цілей державного регулювання. Проте створює незручності для суб’єктів газового ринку при пошуку інформації, примножуючи кількість нормативно-правових актів з одного питання</w:t>
            </w:r>
          </w:p>
        </w:tc>
        <w:tc>
          <w:tcPr>
            <w:tcW w:w="2466"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Відсутні</w:t>
            </w:r>
          </w:p>
        </w:tc>
      </w:tr>
      <w:tr w:rsidR="00263D8E" w:rsidRPr="009011C5" w:rsidTr="00263D8E">
        <w:tc>
          <w:tcPr>
            <w:tcW w:w="2988"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b/>
                <w:lang w:val="uk-UA" w:eastAsia="en-US"/>
              </w:rPr>
            </w:pPr>
            <w:r w:rsidRPr="009011C5">
              <w:rPr>
                <w:b/>
                <w:lang w:val="uk-UA" w:eastAsia="en-US"/>
              </w:rPr>
              <w:t>Альтернатива 3</w:t>
            </w:r>
          </w:p>
          <w:p w:rsidR="00312248" w:rsidRPr="009011C5" w:rsidRDefault="00312248" w:rsidP="00271531">
            <w:pPr>
              <w:pStyle w:val="a5"/>
              <w:spacing w:before="0" w:beforeAutospacing="0" w:after="0" w:afterAutospacing="0" w:line="230" w:lineRule="auto"/>
              <w:ind w:right="-113"/>
              <w:rPr>
                <w:b/>
                <w:lang w:val="uk-UA" w:eastAsia="en-US"/>
              </w:rPr>
            </w:pPr>
            <w:r w:rsidRPr="009011C5">
              <w:rPr>
                <w:b/>
                <w:lang w:val="uk-UA" w:eastAsia="en-US"/>
              </w:rPr>
              <w:t xml:space="preserve">(обрана </w:t>
            </w:r>
            <w:r w:rsidR="00951B24" w:rsidRPr="009011C5">
              <w:rPr>
                <w:b/>
                <w:lang w:val="uk-UA" w:eastAsia="en-US"/>
              </w:rPr>
              <w:t>альтерна</w:t>
            </w:r>
            <w:r w:rsidRPr="009011C5">
              <w:rPr>
                <w:b/>
                <w:lang w:val="uk-UA" w:eastAsia="en-US"/>
              </w:rPr>
              <w:t>тива)</w:t>
            </w:r>
          </w:p>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 xml:space="preserve">Внесення змін до </w:t>
            </w:r>
            <w:r w:rsidR="005A7A73" w:rsidRPr="009011C5">
              <w:rPr>
                <w:lang w:val="uk-UA" w:eastAsia="en-US"/>
              </w:rPr>
              <w:t>чинних регуляторних актів</w:t>
            </w:r>
          </w:p>
        </w:tc>
        <w:tc>
          <w:tcPr>
            <w:tcW w:w="4860"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jc w:val="both"/>
              <w:rPr>
                <w:lang w:val="uk-UA" w:eastAsia="en-US"/>
              </w:rPr>
            </w:pPr>
            <w:r w:rsidRPr="009011C5">
              <w:rPr>
                <w:lang w:val="uk-UA" w:eastAsia="en-US"/>
              </w:rPr>
              <w:t xml:space="preserve">Забезпечує досягнення цілей державного регулювання. Дозволяє вирішити проблему </w:t>
            </w:r>
            <w:r w:rsidR="0010070A" w:rsidRPr="009011C5">
              <w:rPr>
                <w:lang w:val="uk-UA" w:eastAsia="en-US"/>
              </w:rPr>
              <w:t>найбільш ефективним</w:t>
            </w:r>
            <w:r w:rsidRPr="009011C5">
              <w:rPr>
                <w:lang w:val="uk-UA" w:eastAsia="en-US"/>
              </w:rPr>
              <w:t xml:space="preserve"> способом</w:t>
            </w:r>
          </w:p>
        </w:tc>
        <w:tc>
          <w:tcPr>
            <w:tcW w:w="2466" w:type="dxa"/>
            <w:tcBorders>
              <w:top w:val="single" w:sz="4" w:space="0" w:color="auto"/>
              <w:left w:val="single" w:sz="4" w:space="0" w:color="auto"/>
              <w:bottom w:val="single" w:sz="4" w:space="0" w:color="auto"/>
              <w:right w:val="single" w:sz="4" w:space="0" w:color="auto"/>
            </w:tcBorders>
          </w:tcPr>
          <w:p w:rsidR="00312248" w:rsidRPr="009011C5" w:rsidRDefault="00312248" w:rsidP="00271531">
            <w:pPr>
              <w:pStyle w:val="a5"/>
              <w:spacing w:before="0" w:beforeAutospacing="0" w:after="0" w:afterAutospacing="0" w:line="230" w:lineRule="auto"/>
              <w:rPr>
                <w:lang w:val="uk-UA" w:eastAsia="en-US"/>
              </w:rPr>
            </w:pPr>
            <w:r w:rsidRPr="009011C5">
              <w:rPr>
                <w:lang w:val="uk-UA" w:eastAsia="en-US"/>
              </w:rPr>
              <w:t>Відсутні</w:t>
            </w:r>
          </w:p>
        </w:tc>
      </w:tr>
    </w:tbl>
    <w:p w:rsidR="003C7CAD" w:rsidRPr="009011C5" w:rsidRDefault="003C7CAD" w:rsidP="00271531">
      <w:pPr>
        <w:spacing w:after="0" w:line="230" w:lineRule="auto"/>
        <w:ind w:firstLine="709"/>
        <w:jc w:val="center"/>
        <w:rPr>
          <w:rFonts w:ascii="Times New Roman" w:hAnsi="Times New Roman" w:cs="Times New Roman"/>
          <w:b/>
          <w:bCs/>
          <w:sz w:val="28"/>
          <w:szCs w:val="28"/>
        </w:rPr>
      </w:pPr>
    </w:p>
    <w:p w:rsidR="00897F6F" w:rsidRPr="009011C5" w:rsidRDefault="00312248" w:rsidP="00271531">
      <w:pPr>
        <w:spacing w:after="0" w:line="230" w:lineRule="auto"/>
        <w:ind w:firstLine="709"/>
        <w:jc w:val="center"/>
        <w:rPr>
          <w:rFonts w:ascii="Times New Roman" w:hAnsi="Times New Roman" w:cs="Times New Roman"/>
          <w:b/>
          <w:bCs/>
          <w:sz w:val="28"/>
          <w:szCs w:val="28"/>
        </w:rPr>
      </w:pPr>
      <w:r w:rsidRPr="009011C5">
        <w:rPr>
          <w:rFonts w:ascii="Times New Roman" w:hAnsi="Times New Roman" w:cs="Times New Roman"/>
          <w:b/>
          <w:bCs/>
          <w:sz w:val="28"/>
          <w:szCs w:val="28"/>
        </w:rPr>
        <w:t>V. Механізм та заходи, які забезпечують розв’язання визначеної проблеми</w:t>
      </w:r>
    </w:p>
    <w:p w:rsidR="006868C1" w:rsidRPr="009011C5" w:rsidRDefault="006868C1" w:rsidP="00271531">
      <w:pPr>
        <w:spacing w:after="0" w:line="230" w:lineRule="auto"/>
        <w:ind w:firstLine="708"/>
        <w:jc w:val="both"/>
        <w:rPr>
          <w:rFonts w:ascii="Times New Roman" w:hAnsi="Times New Roman"/>
          <w:b/>
          <w:sz w:val="28"/>
          <w:szCs w:val="28"/>
        </w:rPr>
      </w:pPr>
    </w:p>
    <w:p w:rsidR="00CD54A9" w:rsidRPr="009011C5" w:rsidRDefault="00C24525" w:rsidP="00384769">
      <w:pPr>
        <w:spacing w:after="0" w:line="230" w:lineRule="auto"/>
        <w:ind w:firstLine="709"/>
        <w:jc w:val="both"/>
        <w:rPr>
          <w:rFonts w:ascii="Times New Roman" w:hAnsi="Times New Roman"/>
          <w:sz w:val="28"/>
          <w:szCs w:val="28"/>
        </w:rPr>
      </w:pPr>
      <w:r w:rsidRPr="009011C5">
        <w:rPr>
          <w:rFonts w:ascii="Times New Roman" w:hAnsi="Times New Roman"/>
          <w:sz w:val="28"/>
          <w:szCs w:val="28"/>
        </w:rPr>
        <w:lastRenderedPageBreak/>
        <w:t xml:space="preserve">Механізмом, який забезпечить </w:t>
      </w:r>
      <w:r w:rsidR="001964E2" w:rsidRPr="009011C5">
        <w:rPr>
          <w:rFonts w:ascii="Times New Roman" w:hAnsi="Times New Roman"/>
          <w:sz w:val="28"/>
          <w:szCs w:val="28"/>
        </w:rPr>
        <w:t>розв’язання</w:t>
      </w:r>
      <w:r w:rsidRPr="009011C5">
        <w:rPr>
          <w:rFonts w:ascii="Times New Roman" w:hAnsi="Times New Roman"/>
          <w:sz w:val="28"/>
          <w:szCs w:val="28"/>
        </w:rPr>
        <w:t xml:space="preserve"> визначен</w:t>
      </w:r>
      <w:r w:rsidR="00310D40" w:rsidRPr="009011C5">
        <w:rPr>
          <w:rFonts w:ascii="Times New Roman" w:hAnsi="Times New Roman"/>
          <w:sz w:val="28"/>
          <w:szCs w:val="28"/>
        </w:rPr>
        <w:t>ої</w:t>
      </w:r>
      <w:r w:rsidRPr="009011C5">
        <w:rPr>
          <w:rFonts w:ascii="Times New Roman" w:hAnsi="Times New Roman"/>
          <w:sz w:val="28"/>
          <w:szCs w:val="28"/>
        </w:rPr>
        <w:t xml:space="preserve"> проблем</w:t>
      </w:r>
      <w:r w:rsidR="00310D40" w:rsidRPr="009011C5">
        <w:rPr>
          <w:rFonts w:ascii="Times New Roman" w:hAnsi="Times New Roman"/>
          <w:sz w:val="28"/>
          <w:szCs w:val="28"/>
        </w:rPr>
        <w:t>и</w:t>
      </w:r>
      <w:r w:rsidRPr="009011C5">
        <w:rPr>
          <w:rFonts w:ascii="Times New Roman" w:hAnsi="Times New Roman"/>
          <w:sz w:val="28"/>
          <w:szCs w:val="28"/>
        </w:rPr>
        <w:t xml:space="preserve"> є внесення </w:t>
      </w:r>
      <w:r w:rsidR="001964E2" w:rsidRPr="009011C5">
        <w:rPr>
          <w:rFonts w:ascii="Times New Roman" w:hAnsi="Times New Roman"/>
          <w:sz w:val="28"/>
          <w:szCs w:val="28"/>
        </w:rPr>
        <w:t>змін шляхом прийняття постанови НКРЕКП</w:t>
      </w:r>
      <w:r w:rsidR="00FC43B0">
        <w:rPr>
          <w:rFonts w:ascii="Times New Roman" w:hAnsi="Times New Roman"/>
          <w:sz w:val="28"/>
          <w:szCs w:val="28"/>
        </w:rPr>
        <w:t xml:space="preserve"> </w:t>
      </w:r>
      <w:r w:rsidR="00FC43B0" w:rsidRPr="00FC43B0">
        <w:rPr>
          <w:rFonts w:ascii="Times New Roman" w:hAnsi="Times New Roman" w:cs="Times New Roman"/>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00A23C5E" w:rsidRPr="00FC43B0">
        <w:rPr>
          <w:rFonts w:ascii="Times New Roman" w:hAnsi="Times New Roman" w:cs="Times New Roman"/>
          <w:sz w:val="28"/>
          <w:szCs w:val="28"/>
        </w:rPr>
        <w:t>,</w:t>
      </w:r>
      <w:r w:rsidR="00A23C5E" w:rsidRPr="009011C5">
        <w:rPr>
          <w:rFonts w:ascii="Times New Roman" w:hAnsi="Times New Roman" w:cs="Times New Roman"/>
          <w:sz w:val="28"/>
          <w:szCs w:val="28"/>
        </w:rPr>
        <w:t xml:space="preserve"> </w:t>
      </w:r>
      <w:r w:rsidR="00343DE1" w:rsidRPr="009011C5">
        <w:rPr>
          <w:rFonts w:ascii="Times New Roman" w:hAnsi="Times New Roman" w:cs="Times New Roman"/>
          <w:sz w:val="28"/>
          <w:szCs w:val="28"/>
        </w:rPr>
        <w:t xml:space="preserve">положення якої спрямовані </w:t>
      </w:r>
      <w:r w:rsidR="00683585" w:rsidRPr="00683585">
        <w:rPr>
          <w:rFonts w:ascii="Times New Roman" w:hAnsi="Times New Roman" w:cs="Times New Roman"/>
          <w:sz w:val="28"/>
          <w:szCs w:val="28"/>
        </w:rPr>
        <w:t>визначення особливостей здійснення розрахунків нормативних втрат/витрат природного газу в умовах дії воєнного стану в частині механізму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r w:rsidR="00CD54A9" w:rsidRPr="009011C5">
        <w:rPr>
          <w:rFonts w:ascii="Times New Roman" w:hAnsi="Times New Roman" w:cs="Times New Roman"/>
          <w:sz w:val="28"/>
          <w:szCs w:val="28"/>
        </w:rPr>
        <w:t>.</w:t>
      </w:r>
    </w:p>
    <w:p w:rsidR="00A23C5E" w:rsidRPr="009011C5" w:rsidRDefault="00A23C5E" w:rsidP="00271531">
      <w:pPr>
        <w:spacing w:after="0" w:line="230" w:lineRule="auto"/>
        <w:ind w:firstLine="709"/>
        <w:jc w:val="both"/>
        <w:rPr>
          <w:rFonts w:ascii="Times New Roman" w:hAnsi="Times New Roman" w:cs="Times New Roman"/>
          <w:sz w:val="28"/>
          <w:szCs w:val="28"/>
        </w:rPr>
      </w:pPr>
      <w:r w:rsidRPr="009011C5">
        <w:rPr>
          <w:rFonts w:ascii="Times New Roman" w:hAnsi="Times New Roman" w:cs="Times New Roman"/>
          <w:sz w:val="28"/>
          <w:szCs w:val="28"/>
        </w:rPr>
        <w:t xml:space="preserve">Впливу зовнішніх факторів, що можуть мати негативний вплив на виконання вимог регуляторного </w:t>
      </w:r>
      <w:proofErr w:type="spellStart"/>
      <w:r w:rsidRPr="009011C5">
        <w:rPr>
          <w:rFonts w:ascii="Times New Roman" w:hAnsi="Times New Roman" w:cs="Times New Roman"/>
          <w:sz w:val="28"/>
          <w:szCs w:val="28"/>
        </w:rPr>
        <w:t>акта</w:t>
      </w:r>
      <w:proofErr w:type="spellEnd"/>
      <w:r w:rsidRPr="009011C5">
        <w:rPr>
          <w:rFonts w:ascii="Times New Roman" w:hAnsi="Times New Roman" w:cs="Times New Roman"/>
          <w:sz w:val="28"/>
          <w:szCs w:val="28"/>
        </w:rPr>
        <w:t>, не очікується.</w:t>
      </w:r>
    </w:p>
    <w:p w:rsidR="006A49B2" w:rsidRPr="009011C5" w:rsidRDefault="00A23C5E" w:rsidP="00271531">
      <w:pPr>
        <w:spacing w:after="0" w:line="230" w:lineRule="auto"/>
        <w:ind w:firstLine="709"/>
        <w:jc w:val="both"/>
        <w:rPr>
          <w:rFonts w:ascii="Times New Roman" w:hAnsi="Times New Roman" w:cs="Times New Roman"/>
          <w:sz w:val="28"/>
          <w:szCs w:val="28"/>
        </w:rPr>
      </w:pPr>
      <w:r w:rsidRPr="009011C5">
        <w:rPr>
          <w:rFonts w:ascii="Times New Roman" w:hAnsi="Times New Roman" w:cs="Times New Roman"/>
          <w:sz w:val="28"/>
          <w:szCs w:val="28"/>
        </w:rPr>
        <w:t xml:space="preserve">Характеристика механізму повної або часткової компенсації можливої шкоди у разі настання очікуваних наслідків дії </w:t>
      </w:r>
      <w:proofErr w:type="spellStart"/>
      <w:r w:rsidRPr="009011C5">
        <w:rPr>
          <w:rFonts w:ascii="Times New Roman" w:hAnsi="Times New Roman" w:cs="Times New Roman"/>
          <w:sz w:val="28"/>
          <w:szCs w:val="28"/>
        </w:rPr>
        <w:t>акта</w:t>
      </w:r>
      <w:proofErr w:type="spellEnd"/>
      <w:r w:rsidRPr="009011C5">
        <w:rPr>
          <w:rFonts w:ascii="Times New Roman" w:hAnsi="Times New Roman" w:cs="Times New Roman"/>
          <w:sz w:val="28"/>
          <w:szCs w:val="28"/>
        </w:rPr>
        <w:t xml:space="preserve"> не розроблялась, оскільки введення в дію положень регуляторного </w:t>
      </w:r>
      <w:proofErr w:type="spellStart"/>
      <w:r w:rsidRPr="009011C5">
        <w:rPr>
          <w:rFonts w:ascii="Times New Roman" w:hAnsi="Times New Roman" w:cs="Times New Roman"/>
          <w:sz w:val="28"/>
          <w:szCs w:val="28"/>
        </w:rPr>
        <w:t>акта</w:t>
      </w:r>
      <w:proofErr w:type="spellEnd"/>
      <w:r w:rsidRPr="009011C5">
        <w:rPr>
          <w:rFonts w:ascii="Times New Roman" w:hAnsi="Times New Roman" w:cs="Times New Roman"/>
          <w:sz w:val="28"/>
          <w:szCs w:val="28"/>
        </w:rPr>
        <w:t xml:space="preserve"> не призведе до настання будь-яких негативних наслідків.</w:t>
      </w:r>
    </w:p>
    <w:p w:rsidR="00271531" w:rsidRPr="009011C5" w:rsidRDefault="00A23C5E" w:rsidP="00271531">
      <w:pPr>
        <w:spacing w:after="0" w:line="230" w:lineRule="auto"/>
        <w:ind w:firstLine="709"/>
        <w:jc w:val="both"/>
        <w:rPr>
          <w:rFonts w:ascii="Times New Roman" w:hAnsi="Times New Roman" w:cs="Times New Roman"/>
          <w:sz w:val="28"/>
          <w:szCs w:val="28"/>
        </w:rPr>
      </w:pPr>
      <w:r w:rsidRPr="009011C5">
        <w:rPr>
          <w:rFonts w:ascii="Times New Roman" w:hAnsi="Times New Roman" w:cs="Times New Roman"/>
          <w:sz w:val="28"/>
          <w:szCs w:val="28"/>
        </w:rPr>
        <w:t xml:space="preserve">Функції в частині здійснення державного контролю та нагляду за додержанням вимог </w:t>
      </w:r>
      <w:proofErr w:type="spellStart"/>
      <w:r w:rsidRPr="009011C5">
        <w:rPr>
          <w:rFonts w:ascii="Times New Roman" w:hAnsi="Times New Roman" w:cs="Times New Roman"/>
          <w:sz w:val="28"/>
          <w:szCs w:val="28"/>
        </w:rPr>
        <w:t>акта</w:t>
      </w:r>
      <w:proofErr w:type="spellEnd"/>
      <w:r w:rsidRPr="009011C5">
        <w:rPr>
          <w:rFonts w:ascii="Times New Roman" w:hAnsi="Times New Roman" w:cs="Times New Roman"/>
          <w:sz w:val="28"/>
          <w:szCs w:val="28"/>
        </w:rPr>
        <w:t xml:space="preserve"> будуть здійснюватися державними органами, яким, відповідно до законодавства, надані такі повноваження.</w:t>
      </w:r>
    </w:p>
    <w:p w:rsidR="00271531" w:rsidRPr="009011C5" w:rsidRDefault="00271531" w:rsidP="00271531">
      <w:pPr>
        <w:spacing w:after="0" w:line="230" w:lineRule="auto"/>
        <w:ind w:firstLine="709"/>
        <w:jc w:val="both"/>
        <w:rPr>
          <w:rFonts w:ascii="Times New Roman" w:hAnsi="Times New Roman" w:cs="Times New Roman"/>
          <w:b/>
          <w:bCs/>
          <w:sz w:val="28"/>
          <w:szCs w:val="28"/>
        </w:rPr>
      </w:pPr>
    </w:p>
    <w:p w:rsidR="00263D8E" w:rsidRPr="009011C5" w:rsidRDefault="00263D8E" w:rsidP="00271531">
      <w:pPr>
        <w:spacing w:after="0" w:line="230" w:lineRule="auto"/>
        <w:ind w:firstLine="709"/>
        <w:jc w:val="both"/>
        <w:rPr>
          <w:rFonts w:ascii="Times New Roman" w:hAnsi="Times New Roman" w:cs="Times New Roman"/>
          <w:b/>
          <w:bCs/>
          <w:sz w:val="28"/>
          <w:szCs w:val="28"/>
        </w:rPr>
      </w:pPr>
    </w:p>
    <w:p w:rsidR="00271531" w:rsidRPr="009011C5" w:rsidRDefault="00312248" w:rsidP="00271531">
      <w:pPr>
        <w:spacing w:after="0" w:line="230" w:lineRule="auto"/>
        <w:ind w:firstLine="709"/>
        <w:jc w:val="both"/>
        <w:rPr>
          <w:rFonts w:ascii="Times New Roman" w:hAnsi="Times New Roman" w:cs="Times New Roman"/>
          <w:b/>
          <w:bCs/>
          <w:sz w:val="28"/>
          <w:szCs w:val="28"/>
        </w:rPr>
      </w:pPr>
      <w:r w:rsidRPr="009011C5">
        <w:rPr>
          <w:rFonts w:ascii="Times New Roman" w:hAnsi="Times New Roman" w:cs="Times New Roman"/>
          <w:b/>
          <w:bCs/>
          <w:sz w:val="28"/>
          <w:szCs w:val="28"/>
        </w:rPr>
        <w:t xml:space="preserve">VI. Обґрунтування запропонованого строку дії регуляторного </w:t>
      </w:r>
      <w:proofErr w:type="spellStart"/>
      <w:r w:rsidRPr="009011C5">
        <w:rPr>
          <w:rFonts w:ascii="Times New Roman" w:hAnsi="Times New Roman" w:cs="Times New Roman"/>
          <w:b/>
          <w:bCs/>
          <w:sz w:val="28"/>
          <w:szCs w:val="28"/>
        </w:rPr>
        <w:t>акт</w:t>
      </w:r>
      <w:r w:rsidR="00FD513C" w:rsidRPr="009011C5">
        <w:rPr>
          <w:rFonts w:ascii="Times New Roman" w:hAnsi="Times New Roman" w:cs="Times New Roman"/>
          <w:b/>
          <w:bCs/>
          <w:sz w:val="28"/>
          <w:szCs w:val="28"/>
        </w:rPr>
        <w:t>а</w:t>
      </w:r>
      <w:proofErr w:type="spellEnd"/>
    </w:p>
    <w:p w:rsidR="00271531" w:rsidRPr="009011C5" w:rsidRDefault="00271531" w:rsidP="00271531">
      <w:pPr>
        <w:spacing w:after="0" w:line="230" w:lineRule="auto"/>
        <w:ind w:firstLine="709"/>
        <w:jc w:val="both"/>
        <w:rPr>
          <w:rFonts w:ascii="Times New Roman" w:hAnsi="Times New Roman" w:cs="Times New Roman"/>
          <w:sz w:val="28"/>
          <w:szCs w:val="28"/>
        </w:rPr>
      </w:pPr>
    </w:p>
    <w:p w:rsidR="00312248" w:rsidRPr="009011C5" w:rsidRDefault="00B2135E" w:rsidP="00271531">
      <w:pPr>
        <w:spacing w:after="0" w:line="230" w:lineRule="auto"/>
        <w:ind w:firstLine="709"/>
        <w:jc w:val="both"/>
        <w:rPr>
          <w:rFonts w:ascii="Times New Roman" w:hAnsi="Times New Roman" w:cs="Times New Roman"/>
          <w:b/>
          <w:bCs/>
          <w:sz w:val="28"/>
          <w:szCs w:val="28"/>
        </w:rPr>
      </w:pPr>
      <w:r w:rsidRPr="009011C5">
        <w:rPr>
          <w:rFonts w:ascii="Times New Roman" w:hAnsi="Times New Roman" w:cs="Times New Roman"/>
          <w:sz w:val="28"/>
          <w:szCs w:val="28"/>
        </w:rPr>
        <w:t>Строк</w:t>
      </w:r>
      <w:r w:rsidR="00956068" w:rsidRPr="009011C5">
        <w:rPr>
          <w:rFonts w:ascii="Times New Roman" w:hAnsi="Times New Roman" w:cs="Times New Roman"/>
          <w:sz w:val="28"/>
          <w:szCs w:val="28"/>
        </w:rPr>
        <w:t xml:space="preserve"> </w:t>
      </w:r>
      <w:r w:rsidR="00293A63" w:rsidRPr="009011C5">
        <w:rPr>
          <w:rFonts w:ascii="Times New Roman" w:hAnsi="Times New Roman" w:cs="Times New Roman"/>
          <w:sz w:val="28"/>
          <w:szCs w:val="28"/>
        </w:rPr>
        <w:t>дії</w:t>
      </w:r>
      <w:r w:rsidR="00312248" w:rsidRPr="009011C5">
        <w:rPr>
          <w:rFonts w:ascii="Times New Roman" w:hAnsi="Times New Roman" w:cs="Times New Roman"/>
          <w:sz w:val="28"/>
          <w:szCs w:val="28"/>
        </w:rPr>
        <w:t xml:space="preserve"> </w:t>
      </w:r>
      <w:proofErr w:type="spellStart"/>
      <w:r w:rsidR="00312248" w:rsidRPr="009011C5">
        <w:rPr>
          <w:rFonts w:ascii="Times New Roman" w:hAnsi="Times New Roman" w:cs="Times New Roman"/>
          <w:sz w:val="28"/>
          <w:szCs w:val="28"/>
        </w:rPr>
        <w:t>акта</w:t>
      </w:r>
      <w:proofErr w:type="spellEnd"/>
      <w:r w:rsidR="00312248" w:rsidRPr="009011C5">
        <w:rPr>
          <w:rFonts w:ascii="Times New Roman" w:hAnsi="Times New Roman" w:cs="Times New Roman"/>
          <w:sz w:val="28"/>
          <w:szCs w:val="28"/>
        </w:rPr>
        <w:t xml:space="preserve"> необмежений. Він може бути змінений у разі внесення відповідних змін до законодавства.</w:t>
      </w:r>
    </w:p>
    <w:p w:rsidR="005B3465" w:rsidRPr="009011C5" w:rsidRDefault="005B3465" w:rsidP="00271531">
      <w:pPr>
        <w:spacing w:after="0" w:line="230" w:lineRule="auto"/>
        <w:ind w:firstLine="709"/>
        <w:jc w:val="center"/>
        <w:outlineLvl w:val="2"/>
        <w:rPr>
          <w:rFonts w:ascii="Times New Roman" w:hAnsi="Times New Roman" w:cs="Times New Roman"/>
          <w:b/>
          <w:bCs/>
          <w:sz w:val="28"/>
          <w:szCs w:val="28"/>
        </w:rPr>
      </w:pPr>
    </w:p>
    <w:p w:rsidR="00312248" w:rsidRPr="009011C5" w:rsidRDefault="00312248" w:rsidP="00271531">
      <w:pPr>
        <w:spacing w:after="0" w:line="230" w:lineRule="auto"/>
        <w:ind w:firstLine="709"/>
        <w:jc w:val="center"/>
        <w:outlineLvl w:val="2"/>
        <w:rPr>
          <w:rFonts w:ascii="Times New Roman" w:hAnsi="Times New Roman" w:cs="Times New Roman"/>
          <w:b/>
          <w:bCs/>
          <w:sz w:val="28"/>
          <w:szCs w:val="28"/>
        </w:rPr>
      </w:pPr>
      <w:r w:rsidRPr="009011C5">
        <w:rPr>
          <w:rFonts w:ascii="Times New Roman" w:hAnsi="Times New Roman" w:cs="Times New Roman"/>
          <w:b/>
          <w:bCs/>
          <w:sz w:val="28"/>
          <w:szCs w:val="28"/>
        </w:rPr>
        <w:t xml:space="preserve">VII. Визначення показників результативності дії регуляторного </w:t>
      </w:r>
      <w:proofErr w:type="spellStart"/>
      <w:r w:rsidRPr="009011C5">
        <w:rPr>
          <w:rFonts w:ascii="Times New Roman" w:hAnsi="Times New Roman" w:cs="Times New Roman"/>
          <w:b/>
          <w:bCs/>
          <w:sz w:val="28"/>
          <w:szCs w:val="28"/>
        </w:rPr>
        <w:t>акт</w:t>
      </w:r>
      <w:r w:rsidR="00FD513C" w:rsidRPr="009011C5">
        <w:rPr>
          <w:rFonts w:ascii="Times New Roman" w:hAnsi="Times New Roman" w:cs="Times New Roman"/>
          <w:b/>
          <w:bCs/>
          <w:sz w:val="28"/>
          <w:szCs w:val="28"/>
        </w:rPr>
        <w:t>а</w:t>
      </w:r>
      <w:proofErr w:type="spellEnd"/>
    </w:p>
    <w:p w:rsidR="004C3860" w:rsidRPr="009011C5" w:rsidRDefault="004C3860" w:rsidP="00271531">
      <w:pPr>
        <w:spacing w:after="0" w:line="230" w:lineRule="auto"/>
        <w:ind w:firstLine="709"/>
        <w:jc w:val="center"/>
        <w:outlineLvl w:val="2"/>
        <w:rPr>
          <w:rFonts w:ascii="Times New Roman" w:hAnsi="Times New Roman" w:cs="Times New Roman"/>
          <w:b/>
          <w:bCs/>
          <w:sz w:val="28"/>
          <w:szCs w:val="28"/>
        </w:rPr>
      </w:pPr>
    </w:p>
    <w:p w:rsidR="00312248" w:rsidRPr="009011C5" w:rsidRDefault="00312248" w:rsidP="00271531">
      <w:pPr>
        <w:tabs>
          <w:tab w:val="left" w:pos="1080"/>
        </w:tabs>
        <w:spacing w:after="0" w:line="230" w:lineRule="auto"/>
        <w:ind w:firstLine="720"/>
        <w:jc w:val="both"/>
        <w:rPr>
          <w:rFonts w:ascii="Times New Roman" w:hAnsi="Times New Roman"/>
          <w:bCs/>
          <w:sz w:val="28"/>
          <w:szCs w:val="28"/>
        </w:rPr>
      </w:pPr>
      <w:r w:rsidRPr="009011C5">
        <w:rPr>
          <w:rFonts w:ascii="Times New Roman" w:hAnsi="Times New Roman"/>
          <w:bCs/>
          <w:sz w:val="28"/>
          <w:szCs w:val="28"/>
        </w:rPr>
        <w:t xml:space="preserve">Після набрання чинності постановою НКРЕКП </w:t>
      </w:r>
      <w:r w:rsidR="00535417" w:rsidRPr="009011C5">
        <w:rPr>
          <w:rFonts w:ascii="Times New Roman" w:hAnsi="Times New Roman" w:cs="Times New Roman"/>
          <w:sz w:val="28"/>
          <w:szCs w:val="28"/>
        </w:rPr>
        <w:t>«</w:t>
      </w:r>
      <w:r w:rsidR="004E12AB" w:rsidRPr="004E12AB">
        <w:rPr>
          <w:rFonts w:ascii="Times New Roman" w:hAnsi="Times New Roman" w:cs="Times New Roman"/>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00535417" w:rsidRPr="009011C5">
        <w:rPr>
          <w:rFonts w:ascii="Times New Roman" w:hAnsi="Times New Roman" w:cs="Times New Roman"/>
          <w:sz w:val="28"/>
          <w:szCs w:val="28"/>
        </w:rPr>
        <w:t>»</w:t>
      </w:r>
      <w:r w:rsidRPr="009011C5">
        <w:rPr>
          <w:rFonts w:ascii="Times New Roman" w:hAnsi="Times New Roman"/>
          <w:bCs/>
          <w:sz w:val="28"/>
          <w:szCs w:val="28"/>
        </w:rPr>
        <w:t xml:space="preserve"> її результативність визначатиметься такими показниками:</w:t>
      </w:r>
    </w:p>
    <w:p w:rsidR="00A23C5E" w:rsidRPr="009011C5" w:rsidRDefault="00C92E37" w:rsidP="00271531">
      <w:pPr>
        <w:tabs>
          <w:tab w:val="left" w:pos="1080"/>
        </w:tabs>
        <w:spacing w:after="0" w:line="230" w:lineRule="auto"/>
        <w:ind w:firstLine="720"/>
        <w:jc w:val="both"/>
        <w:rPr>
          <w:rFonts w:ascii="Times New Roman" w:hAnsi="Times New Roman"/>
          <w:bCs/>
          <w:sz w:val="28"/>
          <w:szCs w:val="28"/>
        </w:rPr>
      </w:pPr>
      <w:r w:rsidRPr="009011C5">
        <w:rPr>
          <w:rFonts w:ascii="Times New Roman" w:hAnsi="Times New Roman"/>
          <w:bCs/>
          <w:sz w:val="28"/>
          <w:szCs w:val="28"/>
        </w:rPr>
        <w:t>1) р</w:t>
      </w:r>
      <w:r w:rsidR="00312248" w:rsidRPr="009011C5">
        <w:rPr>
          <w:rFonts w:ascii="Times New Roman" w:hAnsi="Times New Roman"/>
          <w:bCs/>
          <w:sz w:val="28"/>
          <w:szCs w:val="28"/>
        </w:rPr>
        <w:t>озміром надходжень до Державного та</w:t>
      </w:r>
      <w:r w:rsidRPr="009011C5">
        <w:rPr>
          <w:rFonts w:ascii="Times New Roman" w:hAnsi="Times New Roman"/>
          <w:bCs/>
          <w:sz w:val="28"/>
          <w:szCs w:val="28"/>
        </w:rPr>
        <w:t>/або</w:t>
      </w:r>
      <w:r w:rsidR="00312248" w:rsidRPr="009011C5">
        <w:rPr>
          <w:rFonts w:ascii="Times New Roman" w:hAnsi="Times New Roman"/>
          <w:bCs/>
          <w:sz w:val="28"/>
          <w:szCs w:val="28"/>
        </w:rPr>
        <w:t xml:space="preserve"> місцевих бюджетів</w:t>
      </w:r>
      <w:r w:rsidRPr="009011C5">
        <w:rPr>
          <w:rFonts w:ascii="Times New Roman" w:hAnsi="Times New Roman"/>
          <w:bCs/>
          <w:sz w:val="28"/>
          <w:szCs w:val="28"/>
        </w:rPr>
        <w:t xml:space="preserve"> України – реалізація про</w:t>
      </w:r>
      <w:r w:rsidR="00370540" w:rsidRPr="009011C5">
        <w:rPr>
          <w:rFonts w:ascii="Times New Roman" w:hAnsi="Times New Roman"/>
          <w:bCs/>
          <w:sz w:val="28"/>
          <w:szCs w:val="28"/>
        </w:rPr>
        <w:t>є</w:t>
      </w:r>
      <w:r w:rsidRPr="009011C5">
        <w:rPr>
          <w:rFonts w:ascii="Times New Roman" w:hAnsi="Times New Roman"/>
          <w:bCs/>
          <w:sz w:val="28"/>
          <w:szCs w:val="28"/>
        </w:rPr>
        <w:t xml:space="preserve">кту регуляторного </w:t>
      </w:r>
      <w:proofErr w:type="spellStart"/>
      <w:r w:rsidRPr="009011C5">
        <w:rPr>
          <w:rFonts w:ascii="Times New Roman" w:hAnsi="Times New Roman"/>
          <w:bCs/>
          <w:sz w:val="28"/>
          <w:szCs w:val="28"/>
        </w:rPr>
        <w:t>акта</w:t>
      </w:r>
      <w:proofErr w:type="spellEnd"/>
      <w:r w:rsidRPr="009011C5">
        <w:rPr>
          <w:rFonts w:ascii="Times New Roman" w:hAnsi="Times New Roman"/>
          <w:bCs/>
          <w:sz w:val="28"/>
          <w:szCs w:val="28"/>
        </w:rPr>
        <w:t xml:space="preserve"> не потребує витрат із Державного бюджету України, надходження до Державного бюджету України у зв’язку з прийняттям регуляторного </w:t>
      </w:r>
      <w:proofErr w:type="spellStart"/>
      <w:r w:rsidRPr="009011C5">
        <w:rPr>
          <w:rFonts w:ascii="Times New Roman" w:hAnsi="Times New Roman"/>
          <w:bCs/>
          <w:sz w:val="28"/>
          <w:szCs w:val="28"/>
        </w:rPr>
        <w:t>акта</w:t>
      </w:r>
      <w:proofErr w:type="spellEnd"/>
      <w:r w:rsidRPr="009011C5">
        <w:rPr>
          <w:rFonts w:ascii="Times New Roman" w:hAnsi="Times New Roman"/>
          <w:bCs/>
          <w:sz w:val="28"/>
          <w:szCs w:val="28"/>
        </w:rPr>
        <w:t xml:space="preserve"> не передбачаються;</w:t>
      </w:r>
    </w:p>
    <w:p w:rsidR="006A49B2" w:rsidRPr="009011C5" w:rsidRDefault="00C92E37" w:rsidP="00271531">
      <w:pPr>
        <w:tabs>
          <w:tab w:val="left" w:pos="1080"/>
        </w:tabs>
        <w:spacing w:after="0" w:line="230" w:lineRule="auto"/>
        <w:ind w:firstLine="720"/>
        <w:jc w:val="both"/>
        <w:rPr>
          <w:rFonts w:ascii="Times New Roman" w:hAnsi="Times New Roman" w:cs="Times New Roman"/>
          <w:sz w:val="28"/>
          <w:szCs w:val="28"/>
        </w:rPr>
      </w:pPr>
      <w:r w:rsidRPr="009011C5">
        <w:rPr>
          <w:rFonts w:ascii="Times New Roman" w:hAnsi="Times New Roman"/>
          <w:bCs/>
          <w:sz w:val="28"/>
          <w:szCs w:val="28"/>
        </w:rPr>
        <w:t xml:space="preserve">2) </w:t>
      </w:r>
      <w:r w:rsidR="00535417" w:rsidRPr="009011C5">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регуляторного </w:t>
      </w:r>
      <w:proofErr w:type="spellStart"/>
      <w:r w:rsidR="00535417" w:rsidRPr="009011C5">
        <w:rPr>
          <w:rFonts w:ascii="Times New Roman" w:hAnsi="Times New Roman" w:cs="Times New Roman"/>
          <w:sz w:val="28"/>
          <w:szCs w:val="28"/>
        </w:rPr>
        <w:t>акта</w:t>
      </w:r>
      <w:proofErr w:type="spellEnd"/>
      <w:r w:rsidR="00535417" w:rsidRPr="009011C5">
        <w:rPr>
          <w:rFonts w:ascii="Times New Roman" w:hAnsi="Times New Roman" w:cs="Times New Roman"/>
          <w:sz w:val="28"/>
          <w:szCs w:val="28"/>
        </w:rPr>
        <w:t xml:space="preserve"> – дія </w:t>
      </w:r>
      <w:proofErr w:type="spellStart"/>
      <w:r w:rsidR="00535417" w:rsidRPr="009011C5">
        <w:rPr>
          <w:rFonts w:ascii="Times New Roman" w:hAnsi="Times New Roman" w:cs="Times New Roman"/>
          <w:sz w:val="28"/>
          <w:szCs w:val="28"/>
        </w:rPr>
        <w:t>акта</w:t>
      </w:r>
      <w:proofErr w:type="spellEnd"/>
      <w:r w:rsidR="00535417" w:rsidRPr="009011C5">
        <w:rPr>
          <w:rFonts w:ascii="Times New Roman" w:hAnsi="Times New Roman" w:cs="Times New Roman"/>
          <w:sz w:val="28"/>
          <w:szCs w:val="28"/>
        </w:rPr>
        <w:t xml:space="preserve"> поширюватиметься на </w:t>
      </w:r>
      <w:r w:rsidR="00343DE1" w:rsidRPr="009011C5">
        <w:rPr>
          <w:rFonts w:ascii="Times New Roman" w:hAnsi="Times New Roman" w:cs="Times New Roman"/>
          <w:sz w:val="28"/>
          <w:szCs w:val="28"/>
        </w:rPr>
        <w:t xml:space="preserve">Операторів </w:t>
      </w:r>
      <w:r w:rsidR="00CD4F0C" w:rsidRPr="009011C5">
        <w:rPr>
          <w:rFonts w:ascii="Times New Roman" w:hAnsi="Times New Roman" w:cs="Times New Roman"/>
          <w:sz w:val="28"/>
          <w:szCs w:val="28"/>
        </w:rPr>
        <w:t>ГРМ</w:t>
      </w:r>
      <w:r w:rsidR="006A49B2" w:rsidRPr="009011C5">
        <w:rPr>
          <w:rFonts w:ascii="Times New Roman" w:hAnsi="Times New Roman" w:cs="Times New Roman"/>
          <w:sz w:val="28"/>
          <w:szCs w:val="28"/>
        </w:rPr>
        <w:t>;</w:t>
      </w:r>
    </w:p>
    <w:p w:rsidR="00C92E37" w:rsidRPr="009011C5" w:rsidRDefault="00F10ED9" w:rsidP="00271531">
      <w:pPr>
        <w:tabs>
          <w:tab w:val="left" w:pos="1080"/>
        </w:tabs>
        <w:spacing w:after="0" w:line="230" w:lineRule="auto"/>
        <w:ind w:firstLine="720"/>
        <w:jc w:val="both"/>
        <w:rPr>
          <w:rFonts w:ascii="Times New Roman" w:hAnsi="Times New Roman"/>
          <w:bCs/>
          <w:sz w:val="28"/>
          <w:szCs w:val="28"/>
        </w:rPr>
      </w:pPr>
      <w:r w:rsidRPr="009011C5">
        <w:rPr>
          <w:rFonts w:ascii="Times New Roman" w:hAnsi="Times New Roman"/>
          <w:bCs/>
          <w:sz w:val="28"/>
          <w:szCs w:val="28"/>
        </w:rPr>
        <w:t xml:space="preserve">3) рівнем поінформованості суб’єктів господарювання з основних положень </w:t>
      </w:r>
      <w:proofErr w:type="spellStart"/>
      <w:r w:rsidRPr="009011C5">
        <w:rPr>
          <w:rFonts w:ascii="Times New Roman" w:hAnsi="Times New Roman"/>
          <w:bCs/>
          <w:sz w:val="28"/>
          <w:szCs w:val="28"/>
        </w:rPr>
        <w:t>акта</w:t>
      </w:r>
      <w:proofErr w:type="spellEnd"/>
      <w:r w:rsidR="001F6615" w:rsidRPr="009011C5">
        <w:rPr>
          <w:rFonts w:ascii="Times New Roman" w:hAnsi="Times New Roman"/>
          <w:bCs/>
          <w:sz w:val="28"/>
          <w:szCs w:val="28"/>
        </w:rPr>
        <w:t xml:space="preserve"> – рівень поінформованості середній</w:t>
      </w:r>
      <w:r w:rsidRPr="009011C5">
        <w:rPr>
          <w:rFonts w:ascii="Times New Roman" w:hAnsi="Times New Roman"/>
          <w:bCs/>
          <w:sz w:val="28"/>
          <w:szCs w:val="28"/>
        </w:rPr>
        <w:t>.</w:t>
      </w:r>
      <w:r w:rsidR="00C92E37" w:rsidRPr="009011C5">
        <w:rPr>
          <w:rFonts w:ascii="Times New Roman" w:hAnsi="Times New Roman"/>
          <w:bCs/>
          <w:sz w:val="28"/>
          <w:szCs w:val="28"/>
        </w:rPr>
        <w:t xml:space="preserve"> </w:t>
      </w:r>
    </w:p>
    <w:p w:rsidR="00370540" w:rsidRPr="009011C5" w:rsidRDefault="00C92E37" w:rsidP="00271531">
      <w:pPr>
        <w:tabs>
          <w:tab w:val="left" w:pos="1080"/>
        </w:tabs>
        <w:spacing w:after="0" w:line="230" w:lineRule="auto"/>
        <w:ind w:firstLine="720"/>
        <w:jc w:val="both"/>
        <w:rPr>
          <w:rFonts w:ascii="Times New Roman" w:hAnsi="Times New Roman"/>
          <w:bCs/>
          <w:sz w:val="28"/>
          <w:szCs w:val="28"/>
        </w:rPr>
      </w:pPr>
      <w:r w:rsidRPr="009011C5">
        <w:rPr>
          <w:rFonts w:ascii="Times New Roman" w:hAnsi="Times New Roman"/>
          <w:bCs/>
          <w:sz w:val="28"/>
          <w:szCs w:val="28"/>
        </w:rPr>
        <w:t xml:space="preserve">Відповідно до частини другої статті 15 Закону України «Про Національну комісію, що здійснює державне регулювання у сферах енергетики та комунальних послуг» </w:t>
      </w:r>
      <w:proofErr w:type="spellStart"/>
      <w:r w:rsidRPr="009011C5">
        <w:rPr>
          <w:rFonts w:ascii="Times New Roman" w:hAnsi="Times New Roman"/>
          <w:bCs/>
          <w:sz w:val="28"/>
          <w:szCs w:val="28"/>
        </w:rPr>
        <w:t>про</w:t>
      </w:r>
      <w:r w:rsidR="00370540" w:rsidRPr="009011C5">
        <w:rPr>
          <w:rFonts w:ascii="Times New Roman" w:hAnsi="Times New Roman"/>
          <w:bCs/>
          <w:sz w:val="28"/>
          <w:szCs w:val="28"/>
        </w:rPr>
        <w:t>є</w:t>
      </w:r>
      <w:r w:rsidRPr="009011C5">
        <w:rPr>
          <w:rFonts w:ascii="Times New Roman" w:hAnsi="Times New Roman"/>
          <w:bCs/>
          <w:sz w:val="28"/>
          <w:szCs w:val="28"/>
        </w:rPr>
        <w:t>кт</w:t>
      </w:r>
      <w:proofErr w:type="spellEnd"/>
      <w:r w:rsidRPr="009011C5">
        <w:rPr>
          <w:rFonts w:ascii="Times New Roman" w:hAnsi="Times New Roman"/>
          <w:bCs/>
          <w:sz w:val="28"/>
          <w:szCs w:val="28"/>
        </w:rPr>
        <w:t xml:space="preserve"> п</w:t>
      </w:r>
      <w:r w:rsidR="00C611FA" w:rsidRPr="009011C5">
        <w:rPr>
          <w:rFonts w:ascii="Times New Roman" w:hAnsi="Times New Roman"/>
          <w:bCs/>
          <w:sz w:val="28"/>
          <w:szCs w:val="28"/>
        </w:rPr>
        <w:t xml:space="preserve">останови </w:t>
      </w:r>
      <w:r w:rsidRPr="009011C5">
        <w:rPr>
          <w:rFonts w:ascii="Times New Roman" w:hAnsi="Times New Roman"/>
          <w:bCs/>
          <w:sz w:val="28"/>
          <w:szCs w:val="28"/>
        </w:rPr>
        <w:t xml:space="preserve">НКРЕКП </w:t>
      </w:r>
      <w:r w:rsidR="00535417" w:rsidRPr="009011C5">
        <w:rPr>
          <w:rFonts w:ascii="Times New Roman" w:hAnsi="Times New Roman" w:cs="Times New Roman"/>
          <w:sz w:val="28"/>
          <w:szCs w:val="28"/>
        </w:rPr>
        <w:t>«</w:t>
      </w:r>
      <w:r w:rsidR="004E12AB" w:rsidRPr="004E12AB">
        <w:rPr>
          <w:rFonts w:ascii="Times New Roman" w:hAnsi="Times New Roman" w:cs="Times New Roman"/>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004A10F8" w:rsidRPr="009011C5">
        <w:rPr>
          <w:rFonts w:ascii="Times New Roman" w:hAnsi="Times New Roman" w:cs="Times New Roman"/>
          <w:sz w:val="28"/>
          <w:szCs w:val="28"/>
        </w:rPr>
        <w:t>»</w:t>
      </w:r>
      <w:r w:rsidRPr="009011C5">
        <w:rPr>
          <w:rFonts w:ascii="Times New Roman" w:hAnsi="Times New Roman"/>
          <w:bCs/>
          <w:sz w:val="28"/>
          <w:szCs w:val="28"/>
        </w:rPr>
        <w:t>,</w:t>
      </w:r>
      <w:r w:rsidR="001B37CA" w:rsidRPr="009011C5">
        <w:rPr>
          <w:rFonts w:ascii="Times New Roman" w:hAnsi="Times New Roman"/>
          <w:bCs/>
          <w:sz w:val="28"/>
          <w:szCs w:val="28"/>
        </w:rPr>
        <w:t xml:space="preserve"> що ма</w:t>
      </w:r>
      <w:r w:rsidR="005A7A73" w:rsidRPr="009011C5">
        <w:rPr>
          <w:rFonts w:ascii="Times New Roman" w:hAnsi="Times New Roman"/>
          <w:bCs/>
          <w:sz w:val="28"/>
          <w:szCs w:val="28"/>
        </w:rPr>
        <w:t>є</w:t>
      </w:r>
      <w:r w:rsidR="001B37CA" w:rsidRPr="009011C5">
        <w:rPr>
          <w:rFonts w:ascii="Times New Roman" w:hAnsi="Times New Roman"/>
          <w:bCs/>
          <w:sz w:val="28"/>
          <w:szCs w:val="28"/>
        </w:rPr>
        <w:t xml:space="preserve"> ознаки регуляторного </w:t>
      </w:r>
      <w:proofErr w:type="spellStart"/>
      <w:r w:rsidR="001B37CA" w:rsidRPr="009011C5">
        <w:rPr>
          <w:rFonts w:ascii="Times New Roman" w:hAnsi="Times New Roman"/>
          <w:bCs/>
          <w:sz w:val="28"/>
          <w:szCs w:val="28"/>
        </w:rPr>
        <w:t>акта</w:t>
      </w:r>
      <w:proofErr w:type="spellEnd"/>
      <w:r w:rsidR="001B37CA" w:rsidRPr="009011C5">
        <w:rPr>
          <w:rFonts w:ascii="Times New Roman" w:hAnsi="Times New Roman"/>
          <w:bCs/>
          <w:sz w:val="28"/>
          <w:szCs w:val="28"/>
        </w:rPr>
        <w:t xml:space="preserve">, разом з матеріалами, що </w:t>
      </w:r>
      <w:r w:rsidR="00271531" w:rsidRPr="009011C5">
        <w:rPr>
          <w:rFonts w:ascii="Times New Roman" w:hAnsi="Times New Roman"/>
          <w:bCs/>
          <w:sz w:val="28"/>
          <w:szCs w:val="28"/>
        </w:rPr>
        <w:t>обґрунтовують</w:t>
      </w:r>
      <w:r w:rsidR="001B37CA" w:rsidRPr="009011C5">
        <w:rPr>
          <w:rFonts w:ascii="Times New Roman" w:hAnsi="Times New Roman"/>
          <w:bCs/>
          <w:sz w:val="28"/>
          <w:szCs w:val="28"/>
        </w:rPr>
        <w:t xml:space="preserve"> необхідність прийняття такого рішення, та аналізом його впливу оприлюднено на офіційному </w:t>
      </w:r>
      <w:proofErr w:type="spellStart"/>
      <w:r w:rsidR="001B37CA" w:rsidRPr="009011C5">
        <w:rPr>
          <w:rFonts w:ascii="Times New Roman" w:hAnsi="Times New Roman"/>
          <w:bCs/>
          <w:sz w:val="28"/>
          <w:szCs w:val="28"/>
        </w:rPr>
        <w:t>вебсайті</w:t>
      </w:r>
      <w:proofErr w:type="spellEnd"/>
      <w:r w:rsidR="001B37CA" w:rsidRPr="009011C5">
        <w:rPr>
          <w:rFonts w:ascii="Times New Roman" w:hAnsi="Times New Roman"/>
          <w:bCs/>
          <w:sz w:val="28"/>
          <w:szCs w:val="28"/>
        </w:rPr>
        <w:t xml:space="preserve"> </w:t>
      </w:r>
      <w:r w:rsidR="001B37CA" w:rsidRPr="009011C5">
        <w:rPr>
          <w:rFonts w:ascii="Times New Roman" w:hAnsi="Times New Roman"/>
          <w:bCs/>
          <w:sz w:val="28"/>
          <w:szCs w:val="28"/>
        </w:rPr>
        <w:lastRenderedPageBreak/>
        <w:t xml:space="preserve">НКРЕКП у мережі Інтернет: http://nerc.gov.ua з метою одержання зауважень і пропозицій від інших органів державної влади, фізичних та юридичних осіб, їх об'єднань та інших заінтересованих осіб. </w:t>
      </w:r>
      <w:r w:rsidRPr="009011C5">
        <w:rPr>
          <w:rFonts w:ascii="Times New Roman" w:hAnsi="Times New Roman"/>
          <w:bCs/>
          <w:sz w:val="28"/>
          <w:szCs w:val="28"/>
        </w:rPr>
        <w:t>НКРЕКП у межах компетенції надає необхідні роз’яснення щодо норм про</w:t>
      </w:r>
      <w:r w:rsidR="00370540" w:rsidRPr="009011C5">
        <w:rPr>
          <w:rFonts w:ascii="Times New Roman" w:hAnsi="Times New Roman"/>
          <w:bCs/>
          <w:sz w:val="28"/>
          <w:szCs w:val="28"/>
        </w:rPr>
        <w:t>є</w:t>
      </w:r>
      <w:r w:rsidRPr="009011C5">
        <w:rPr>
          <w:rFonts w:ascii="Times New Roman" w:hAnsi="Times New Roman"/>
          <w:bCs/>
          <w:sz w:val="28"/>
          <w:szCs w:val="28"/>
        </w:rPr>
        <w:t xml:space="preserve">кту регуляторного </w:t>
      </w:r>
      <w:proofErr w:type="spellStart"/>
      <w:r w:rsidRPr="009011C5">
        <w:rPr>
          <w:rFonts w:ascii="Times New Roman" w:hAnsi="Times New Roman"/>
          <w:bCs/>
          <w:sz w:val="28"/>
          <w:szCs w:val="28"/>
        </w:rPr>
        <w:t>акта</w:t>
      </w:r>
      <w:proofErr w:type="spellEnd"/>
      <w:r w:rsidRPr="009011C5">
        <w:rPr>
          <w:rFonts w:ascii="Times New Roman" w:hAnsi="Times New Roman"/>
          <w:bCs/>
          <w:sz w:val="28"/>
          <w:szCs w:val="28"/>
        </w:rPr>
        <w:t xml:space="preserve"> і надаватиме роз’яснення щодо застосування </w:t>
      </w:r>
      <w:proofErr w:type="spellStart"/>
      <w:r w:rsidRPr="009011C5">
        <w:rPr>
          <w:rFonts w:ascii="Times New Roman" w:hAnsi="Times New Roman"/>
          <w:bCs/>
          <w:sz w:val="28"/>
          <w:szCs w:val="28"/>
        </w:rPr>
        <w:t>акта</w:t>
      </w:r>
      <w:proofErr w:type="spellEnd"/>
      <w:r w:rsidRPr="009011C5">
        <w:rPr>
          <w:rFonts w:ascii="Times New Roman" w:hAnsi="Times New Roman"/>
          <w:bCs/>
          <w:sz w:val="28"/>
          <w:szCs w:val="28"/>
        </w:rPr>
        <w:t>, після його прийняття.</w:t>
      </w:r>
    </w:p>
    <w:p w:rsidR="0079398B" w:rsidRPr="009011C5" w:rsidRDefault="0079398B" w:rsidP="00271531">
      <w:pPr>
        <w:spacing w:after="0" w:line="230" w:lineRule="auto"/>
        <w:ind w:firstLine="709"/>
        <w:jc w:val="center"/>
        <w:outlineLvl w:val="2"/>
        <w:rPr>
          <w:rFonts w:ascii="Times New Roman" w:hAnsi="Times New Roman" w:cs="Times New Roman"/>
          <w:b/>
          <w:bCs/>
          <w:sz w:val="28"/>
          <w:szCs w:val="28"/>
        </w:rPr>
      </w:pPr>
    </w:p>
    <w:p w:rsidR="00312248" w:rsidRPr="009011C5" w:rsidRDefault="00312248" w:rsidP="00271531">
      <w:pPr>
        <w:spacing w:after="0" w:line="230" w:lineRule="auto"/>
        <w:ind w:firstLine="709"/>
        <w:jc w:val="center"/>
        <w:outlineLvl w:val="2"/>
        <w:rPr>
          <w:rFonts w:ascii="Times New Roman" w:hAnsi="Times New Roman" w:cs="Times New Roman"/>
          <w:b/>
          <w:bCs/>
          <w:sz w:val="28"/>
          <w:szCs w:val="28"/>
        </w:rPr>
      </w:pPr>
      <w:r w:rsidRPr="009011C5">
        <w:rPr>
          <w:rFonts w:ascii="Times New Roman" w:hAnsi="Times New Roman" w:cs="Times New Roman"/>
          <w:b/>
          <w:bCs/>
          <w:sz w:val="28"/>
          <w:szCs w:val="28"/>
        </w:rPr>
        <w:t>VIII. Очік</w:t>
      </w:r>
      <w:r w:rsidR="005E3047" w:rsidRPr="009011C5">
        <w:rPr>
          <w:rFonts w:ascii="Times New Roman" w:hAnsi="Times New Roman" w:cs="Times New Roman"/>
          <w:b/>
          <w:bCs/>
          <w:sz w:val="28"/>
          <w:szCs w:val="28"/>
        </w:rPr>
        <w:t>у</w:t>
      </w:r>
      <w:r w:rsidRPr="009011C5">
        <w:rPr>
          <w:rFonts w:ascii="Times New Roman" w:hAnsi="Times New Roman" w:cs="Times New Roman"/>
          <w:b/>
          <w:bCs/>
          <w:sz w:val="28"/>
          <w:szCs w:val="28"/>
        </w:rPr>
        <w:t xml:space="preserve">вані результати прийняття регуляторного </w:t>
      </w:r>
      <w:proofErr w:type="spellStart"/>
      <w:r w:rsidRPr="009011C5">
        <w:rPr>
          <w:rFonts w:ascii="Times New Roman" w:hAnsi="Times New Roman" w:cs="Times New Roman"/>
          <w:b/>
          <w:bCs/>
          <w:sz w:val="28"/>
          <w:szCs w:val="28"/>
        </w:rPr>
        <w:t>акта</w:t>
      </w:r>
      <w:proofErr w:type="spellEnd"/>
    </w:p>
    <w:p w:rsidR="004C3860" w:rsidRPr="009011C5" w:rsidRDefault="004C3860" w:rsidP="00271531">
      <w:pPr>
        <w:spacing w:after="0" w:line="230" w:lineRule="auto"/>
        <w:ind w:firstLine="709"/>
        <w:jc w:val="center"/>
        <w:outlineLvl w:val="2"/>
        <w:rPr>
          <w:rFonts w:ascii="Times New Roman" w:hAnsi="Times New Roman" w:cs="Times New Roman"/>
          <w:b/>
          <w:bCs/>
          <w:sz w:val="14"/>
          <w:szCs w:val="28"/>
        </w:rPr>
      </w:pPr>
    </w:p>
    <w:p w:rsidR="00535417" w:rsidRPr="009011C5" w:rsidRDefault="00535417" w:rsidP="0016047B">
      <w:pPr>
        <w:spacing w:after="0" w:line="230" w:lineRule="auto"/>
        <w:ind w:firstLine="709"/>
        <w:jc w:val="both"/>
        <w:rPr>
          <w:rFonts w:ascii="Times New Roman" w:hAnsi="Times New Roman" w:cs="Times New Roman"/>
          <w:sz w:val="28"/>
          <w:szCs w:val="28"/>
        </w:rPr>
      </w:pPr>
      <w:r w:rsidRPr="009011C5">
        <w:rPr>
          <w:rFonts w:ascii="Times New Roman" w:hAnsi="Times New Roman" w:cs="Times New Roman"/>
          <w:sz w:val="28"/>
          <w:szCs w:val="28"/>
        </w:rPr>
        <w:t>Очікуваним результатом прийняття постанови НКРЕКП «</w:t>
      </w:r>
      <w:r w:rsidR="004E12AB" w:rsidRPr="004E12AB">
        <w:rPr>
          <w:rFonts w:ascii="Times New Roman" w:hAnsi="Times New Roman" w:cs="Times New Roman"/>
          <w:sz w:val="28"/>
          <w:szCs w:val="28"/>
        </w:rPr>
        <w:t>Про затвердження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Pr="009011C5">
        <w:rPr>
          <w:rFonts w:ascii="Times New Roman" w:hAnsi="Times New Roman" w:cs="Times New Roman"/>
          <w:sz w:val="28"/>
          <w:szCs w:val="28"/>
        </w:rPr>
        <w:t>» є підвищення ефективності виконання НКРЕКП завдань державного регулювання, зокрема у частині</w:t>
      </w:r>
      <w:r w:rsidR="0016047B" w:rsidRPr="009011C5">
        <w:rPr>
          <w:rFonts w:ascii="Times New Roman" w:hAnsi="Times New Roman" w:cs="Times New Roman"/>
          <w:sz w:val="28"/>
          <w:szCs w:val="28"/>
        </w:rPr>
        <w:t xml:space="preserve"> </w:t>
      </w:r>
      <w:r w:rsidR="00683585" w:rsidRPr="00FC43B0">
        <w:rPr>
          <w:rFonts w:ascii="Times New Roman" w:hAnsi="Times New Roman" w:cs="Times New Roman"/>
          <w:sz w:val="28"/>
          <w:szCs w:val="28"/>
        </w:rPr>
        <w:t>визначення</w:t>
      </w:r>
      <w:r w:rsidR="00683585" w:rsidRPr="00683585">
        <w:rPr>
          <w:rFonts w:ascii="Times New Roman" w:hAnsi="Times New Roman" w:cs="Times New Roman"/>
          <w:sz w:val="28"/>
          <w:szCs w:val="28"/>
        </w:rPr>
        <w:t xml:space="preserve"> особливостей здійснення розрахунків нормативних втрат/витрат природного газу в умовах дії воєнного стану </w:t>
      </w:r>
      <w:r w:rsidR="002B5F4A" w:rsidRPr="004C10F8">
        <w:rPr>
          <w:rFonts w:ascii="Times New Roman" w:hAnsi="Times New Roman" w:cs="Times New Roman"/>
          <w:sz w:val="28"/>
          <w:szCs w:val="28"/>
        </w:rPr>
        <w:t>та</w:t>
      </w:r>
      <w:r w:rsidR="002B5F4A">
        <w:rPr>
          <w:rFonts w:ascii="Times New Roman" w:hAnsi="Times New Roman" w:cs="Times New Roman"/>
          <w:sz w:val="28"/>
          <w:szCs w:val="28"/>
        </w:rPr>
        <w:t xml:space="preserve"> </w:t>
      </w:r>
      <w:r w:rsidR="00683585" w:rsidRPr="00683585">
        <w:rPr>
          <w:rFonts w:ascii="Times New Roman" w:hAnsi="Times New Roman" w:cs="Times New Roman"/>
          <w:sz w:val="28"/>
          <w:szCs w:val="28"/>
        </w:rPr>
        <w:t>в частині</w:t>
      </w:r>
      <w:bookmarkStart w:id="1" w:name="_GoBack"/>
      <w:bookmarkEnd w:id="1"/>
      <w:r w:rsidR="00683585" w:rsidRPr="00683585">
        <w:rPr>
          <w:rFonts w:ascii="Times New Roman" w:hAnsi="Times New Roman" w:cs="Times New Roman"/>
          <w:sz w:val="28"/>
          <w:szCs w:val="28"/>
        </w:rPr>
        <w:t xml:space="preserve"> визначення нормативних втрат/витрат природного газу для Операторів ГРМ місце провадження господарської діяльності яких частково або повністю знаходиться на тимчасово окупованій території України або території ведення активних бойових дій</w:t>
      </w:r>
      <w:r w:rsidR="00FE6D57" w:rsidRPr="009011C5">
        <w:rPr>
          <w:rFonts w:ascii="Times New Roman" w:hAnsi="Times New Roman" w:cs="Times New Roman"/>
          <w:sz w:val="28"/>
          <w:szCs w:val="28"/>
        </w:rPr>
        <w:t>.</w:t>
      </w:r>
    </w:p>
    <w:p w:rsidR="00986B1D" w:rsidRDefault="00986B1D" w:rsidP="00271531">
      <w:pPr>
        <w:spacing w:after="0" w:line="230" w:lineRule="auto"/>
        <w:ind w:firstLine="709"/>
        <w:jc w:val="both"/>
        <w:rPr>
          <w:rFonts w:ascii="Times New Roman" w:hAnsi="Times New Roman" w:cs="Times New Roman"/>
          <w:sz w:val="28"/>
          <w:szCs w:val="28"/>
        </w:rPr>
      </w:pPr>
    </w:p>
    <w:p w:rsidR="00683585" w:rsidRPr="009011C5" w:rsidRDefault="00683585" w:rsidP="00271531">
      <w:pPr>
        <w:spacing w:after="0" w:line="230" w:lineRule="auto"/>
        <w:ind w:firstLine="709"/>
        <w:jc w:val="both"/>
        <w:rPr>
          <w:rFonts w:ascii="Times New Roman" w:hAnsi="Times New Roman" w:cs="Times New Roman"/>
          <w:sz w:val="28"/>
          <w:szCs w:val="28"/>
        </w:rPr>
      </w:pPr>
    </w:p>
    <w:p w:rsidR="006A49B2" w:rsidRPr="009011C5" w:rsidRDefault="006A49B2" w:rsidP="00271531">
      <w:pPr>
        <w:spacing w:after="0" w:line="230" w:lineRule="auto"/>
        <w:ind w:firstLine="709"/>
        <w:jc w:val="both"/>
        <w:rPr>
          <w:rFonts w:ascii="Times New Roman" w:hAnsi="Times New Roman" w:cs="Times New Roman"/>
          <w:sz w:val="28"/>
          <w:szCs w:val="28"/>
        </w:rPr>
      </w:pPr>
    </w:p>
    <w:p w:rsidR="005E44D8" w:rsidRPr="009011C5" w:rsidRDefault="00DB7985" w:rsidP="00DB7985">
      <w:pPr>
        <w:spacing w:after="0" w:line="230" w:lineRule="auto"/>
        <w:jc w:val="both"/>
        <w:rPr>
          <w:rFonts w:ascii="Times New Roman" w:eastAsia="Calibri" w:hAnsi="Times New Roman" w:cs="Times New Roman"/>
          <w:b/>
          <w:sz w:val="28"/>
          <w:szCs w:val="28"/>
          <w:lang w:eastAsia="uk-UA"/>
        </w:rPr>
      </w:pPr>
      <w:r w:rsidRPr="009011C5">
        <w:rPr>
          <w:rStyle w:val="spelle"/>
          <w:rFonts w:ascii="Times New Roman" w:hAnsi="Times New Roman"/>
          <w:b/>
          <w:sz w:val="28"/>
          <w:szCs w:val="28"/>
        </w:rPr>
        <w:t xml:space="preserve">Голова НКРЕКП                                                                      </w:t>
      </w:r>
      <w:r w:rsidRPr="009011C5">
        <w:rPr>
          <w:rStyle w:val="spelle"/>
          <w:rFonts w:ascii="Times New Roman" w:hAnsi="Times New Roman"/>
          <w:b/>
          <w:sz w:val="28"/>
          <w:szCs w:val="28"/>
        </w:rPr>
        <w:tab/>
      </w:r>
      <w:r w:rsidRPr="009011C5">
        <w:rPr>
          <w:rStyle w:val="spelle"/>
          <w:rFonts w:ascii="Times New Roman" w:hAnsi="Times New Roman"/>
          <w:b/>
          <w:sz w:val="28"/>
          <w:szCs w:val="28"/>
        </w:rPr>
        <w:tab/>
        <w:t xml:space="preserve">Юрій </w:t>
      </w:r>
      <w:r w:rsidR="004E12AB" w:rsidRPr="009011C5">
        <w:rPr>
          <w:rStyle w:val="spelle"/>
          <w:rFonts w:ascii="Times New Roman" w:hAnsi="Times New Roman"/>
          <w:b/>
          <w:sz w:val="28"/>
          <w:szCs w:val="28"/>
        </w:rPr>
        <w:t>ВЛАСЕНКО</w:t>
      </w:r>
    </w:p>
    <w:sectPr w:rsidR="005E44D8" w:rsidRPr="009011C5" w:rsidSect="00074038">
      <w:footerReference w:type="even" r:id="rId8"/>
      <w:footerReference w:type="default" r:id="rId9"/>
      <w:footerReference w:type="first" r:id="rId10"/>
      <w:pgSz w:w="11906" w:h="16838"/>
      <w:pgMar w:top="1134" w:right="567" w:bottom="993" w:left="1134" w:header="709" w:footer="5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B58" w:rsidRDefault="004D7B58">
      <w:r>
        <w:separator/>
      </w:r>
    </w:p>
  </w:endnote>
  <w:endnote w:type="continuationSeparator" w:id="0">
    <w:p w:rsidR="004D7B58" w:rsidRDefault="004D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B13" w:rsidRDefault="00417B13" w:rsidP="00CD494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926DD">
      <w:rPr>
        <w:rStyle w:val="ae"/>
        <w:noProof/>
      </w:rPr>
      <w:t>6</w:t>
    </w:r>
    <w:r>
      <w:rPr>
        <w:rStyle w:val="ae"/>
      </w:rPr>
      <w:fldChar w:fldCharType="end"/>
    </w:r>
  </w:p>
  <w:p w:rsidR="00417B13" w:rsidRDefault="00417B13" w:rsidP="008D796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B13" w:rsidRPr="00A53158" w:rsidRDefault="006868C1" w:rsidP="00074038">
    <w:pPr>
      <w:pStyle w:val="ac"/>
      <w:jc w:val="right"/>
      <w:rPr>
        <w:rFonts w:ascii="Times New Roman" w:hAnsi="Times New Roman" w:cs="Times New Roman"/>
      </w:rPr>
    </w:pPr>
    <w:r w:rsidRPr="00A53158">
      <w:rPr>
        <w:rFonts w:ascii="Times New Roman" w:hAnsi="Times New Roman" w:cs="Times New Roman"/>
      </w:rPr>
      <w:fldChar w:fldCharType="begin"/>
    </w:r>
    <w:r w:rsidRPr="00A53158">
      <w:rPr>
        <w:rFonts w:ascii="Times New Roman" w:hAnsi="Times New Roman" w:cs="Times New Roman"/>
      </w:rPr>
      <w:instrText>PAGE   \* MERGEFORMAT</w:instrText>
    </w:r>
    <w:r w:rsidRPr="00A53158">
      <w:rPr>
        <w:rFonts w:ascii="Times New Roman" w:hAnsi="Times New Roman" w:cs="Times New Roman"/>
      </w:rPr>
      <w:fldChar w:fldCharType="separate"/>
    </w:r>
    <w:r w:rsidR="00FC43B0">
      <w:rPr>
        <w:rFonts w:ascii="Times New Roman" w:hAnsi="Times New Roman" w:cs="Times New Roman"/>
        <w:noProof/>
      </w:rPr>
      <w:t>3</w:t>
    </w:r>
    <w:r w:rsidRPr="00A53158">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3D8E" w:rsidRDefault="00263D8E">
    <w:pPr>
      <w:pStyle w:val="ac"/>
    </w:pPr>
  </w:p>
  <w:p w:rsidR="00263D8E" w:rsidRDefault="00263D8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B58" w:rsidRDefault="004D7B58">
      <w:r>
        <w:separator/>
      </w:r>
    </w:p>
  </w:footnote>
  <w:footnote w:type="continuationSeparator" w:id="0">
    <w:p w:rsidR="004D7B58" w:rsidRDefault="004D7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24D1B"/>
    <w:multiLevelType w:val="hybridMultilevel"/>
    <w:tmpl w:val="92FEB472"/>
    <w:lvl w:ilvl="0" w:tplc="04220011">
      <w:start w:val="3"/>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1" w15:restartNumberingAfterBreak="0">
    <w:nsid w:val="2A886369"/>
    <w:multiLevelType w:val="hybridMultilevel"/>
    <w:tmpl w:val="20FCB9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3A55279"/>
    <w:multiLevelType w:val="hybridMultilevel"/>
    <w:tmpl w:val="8496E1B8"/>
    <w:lvl w:ilvl="0" w:tplc="3A765398">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788C7564"/>
    <w:multiLevelType w:val="hybridMultilevel"/>
    <w:tmpl w:val="BA3C2060"/>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73E"/>
    <w:rsid w:val="000011FD"/>
    <w:rsid w:val="00005703"/>
    <w:rsid w:val="00014D89"/>
    <w:rsid w:val="0001736A"/>
    <w:rsid w:val="00021E50"/>
    <w:rsid w:val="00032984"/>
    <w:rsid w:val="00034CE3"/>
    <w:rsid w:val="000358F7"/>
    <w:rsid w:val="00036F43"/>
    <w:rsid w:val="00037420"/>
    <w:rsid w:val="00041BDE"/>
    <w:rsid w:val="00042308"/>
    <w:rsid w:val="00042533"/>
    <w:rsid w:val="00053D5B"/>
    <w:rsid w:val="000556EF"/>
    <w:rsid w:val="00062323"/>
    <w:rsid w:val="00064C40"/>
    <w:rsid w:val="00067582"/>
    <w:rsid w:val="00074038"/>
    <w:rsid w:val="000767B1"/>
    <w:rsid w:val="00093512"/>
    <w:rsid w:val="000A2B4C"/>
    <w:rsid w:val="000A2D39"/>
    <w:rsid w:val="000C2A85"/>
    <w:rsid w:val="000D0F3D"/>
    <w:rsid w:val="000D546F"/>
    <w:rsid w:val="000D6192"/>
    <w:rsid w:val="000D73CF"/>
    <w:rsid w:val="000E3132"/>
    <w:rsid w:val="000E75B7"/>
    <w:rsid w:val="0010070A"/>
    <w:rsid w:val="00105064"/>
    <w:rsid w:val="001055F7"/>
    <w:rsid w:val="001151C8"/>
    <w:rsid w:val="001232AA"/>
    <w:rsid w:val="00127B53"/>
    <w:rsid w:val="00130585"/>
    <w:rsid w:val="00143316"/>
    <w:rsid w:val="00143BF0"/>
    <w:rsid w:val="001504ED"/>
    <w:rsid w:val="0016047B"/>
    <w:rsid w:val="00160687"/>
    <w:rsid w:val="00166619"/>
    <w:rsid w:val="00170FF1"/>
    <w:rsid w:val="001759A1"/>
    <w:rsid w:val="00191354"/>
    <w:rsid w:val="00196075"/>
    <w:rsid w:val="001964E2"/>
    <w:rsid w:val="001A68AD"/>
    <w:rsid w:val="001B31D4"/>
    <w:rsid w:val="001B37CA"/>
    <w:rsid w:val="001C35B3"/>
    <w:rsid w:val="001D3EBE"/>
    <w:rsid w:val="001D64E1"/>
    <w:rsid w:val="001E4B33"/>
    <w:rsid w:val="001F6615"/>
    <w:rsid w:val="00227A00"/>
    <w:rsid w:val="002330E2"/>
    <w:rsid w:val="00244871"/>
    <w:rsid w:val="00244EF9"/>
    <w:rsid w:val="002460A7"/>
    <w:rsid w:val="00251D02"/>
    <w:rsid w:val="002552EA"/>
    <w:rsid w:val="00257CE0"/>
    <w:rsid w:val="00263D8E"/>
    <w:rsid w:val="00264181"/>
    <w:rsid w:val="00265B0B"/>
    <w:rsid w:val="00271531"/>
    <w:rsid w:val="002778E4"/>
    <w:rsid w:val="002820F9"/>
    <w:rsid w:val="00283D5B"/>
    <w:rsid w:val="00287CFF"/>
    <w:rsid w:val="00293A63"/>
    <w:rsid w:val="002952DA"/>
    <w:rsid w:val="00297AF0"/>
    <w:rsid w:val="002A1B71"/>
    <w:rsid w:val="002A6913"/>
    <w:rsid w:val="002B4A6D"/>
    <w:rsid w:val="002B5F4A"/>
    <w:rsid w:val="002C46DD"/>
    <w:rsid w:val="002D38E5"/>
    <w:rsid w:val="002D3B6D"/>
    <w:rsid w:val="002D44E6"/>
    <w:rsid w:val="002D5556"/>
    <w:rsid w:val="002F3C07"/>
    <w:rsid w:val="002F499A"/>
    <w:rsid w:val="002F529C"/>
    <w:rsid w:val="00310D40"/>
    <w:rsid w:val="00312248"/>
    <w:rsid w:val="00313568"/>
    <w:rsid w:val="00320FF4"/>
    <w:rsid w:val="00321D99"/>
    <w:rsid w:val="00324F65"/>
    <w:rsid w:val="00331D20"/>
    <w:rsid w:val="00334416"/>
    <w:rsid w:val="00337C29"/>
    <w:rsid w:val="003426A1"/>
    <w:rsid w:val="00343DE1"/>
    <w:rsid w:val="00352BDC"/>
    <w:rsid w:val="00357292"/>
    <w:rsid w:val="00363E01"/>
    <w:rsid w:val="00370540"/>
    <w:rsid w:val="00370548"/>
    <w:rsid w:val="003723C0"/>
    <w:rsid w:val="00373DA6"/>
    <w:rsid w:val="003766B7"/>
    <w:rsid w:val="00376704"/>
    <w:rsid w:val="003767FC"/>
    <w:rsid w:val="00382DF6"/>
    <w:rsid w:val="00384769"/>
    <w:rsid w:val="00385930"/>
    <w:rsid w:val="00387F4C"/>
    <w:rsid w:val="0039249E"/>
    <w:rsid w:val="003929ED"/>
    <w:rsid w:val="003A12B0"/>
    <w:rsid w:val="003A1EBE"/>
    <w:rsid w:val="003A42BA"/>
    <w:rsid w:val="003A6F0D"/>
    <w:rsid w:val="003B21F3"/>
    <w:rsid w:val="003B7513"/>
    <w:rsid w:val="003C042F"/>
    <w:rsid w:val="003C3700"/>
    <w:rsid w:val="003C3827"/>
    <w:rsid w:val="003C7CAD"/>
    <w:rsid w:val="003D06FC"/>
    <w:rsid w:val="003D2427"/>
    <w:rsid w:val="003D302B"/>
    <w:rsid w:val="003D493F"/>
    <w:rsid w:val="003D4B36"/>
    <w:rsid w:val="003D779B"/>
    <w:rsid w:val="003E6AD2"/>
    <w:rsid w:val="003E79B1"/>
    <w:rsid w:val="003F0FE5"/>
    <w:rsid w:val="003F3081"/>
    <w:rsid w:val="00400742"/>
    <w:rsid w:val="00404792"/>
    <w:rsid w:val="00407198"/>
    <w:rsid w:val="00415217"/>
    <w:rsid w:val="00417B13"/>
    <w:rsid w:val="00422BC6"/>
    <w:rsid w:val="00425DF4"/>
    <w:rsid w:val="004315C2"/>
    <w:rsid w:val="004336DC"/>
    <w:rsid w:val="004368E5"/>
    <w:rsid w:val="00436F85"/>
    <w:rsid w:val="004425BF"/>
    <w:rsid w:val="00450013"/>
    <w:rsid w:val="00451282"/>
    <w:rsid w:val="00470153"/>
    <w:rsid w:val="004729C2"/>
    <w:rsid w:val="00482EF4"/>
    <w:rsid w:val="004863D8"/>
    <w:rsid w:val="00491381"/>
    <w:rsid w:val="004958C1"/>
    <w:rsid w:val="0049793F"/>
    <w:rsid w:val="004A10F8"/>
    <w:rsid w:val="004A74A9"/>
    <w:rsid w:val="004B2AAF"/>
    <w:rsid w:val="004C10F8"/>
    <w:rsid w:val="004C3860"/>
    <w:rsid w:val="004D7B58"/>
    <w:rsid w:val="004E02BF"/>
    <w:rsid w:val="004E12AB"/>
    <w:rsid w:val="004E29A3"/>
    <w:rsid w:val="004E4B31"/>
    <w:rsid w:val="00502B62"/>
    <w:rsid w:val="00505CA8"/>
    <w:rsid w:val="0050747D"/>
    <w:rsid w:val="00513242"/>
    <w:rsid w:val="00525C69"/>
    <w:rsid w:val="0053246E"/>
    <w:rsid w:val="005350E3"/>
    <w:rsid w:val="00535417"/>
    <w:rsid w:val="00541F25"/>
    <w:rsid w:val="00541F39"/>
    <w:rsid w:val="0054391F"/>
    <w:rsid w:val="00552328"/>
    <w:rsid w:val="00554E07"/>
    <w:rsid w:val="005707A1"/>
    <w:rsid w:val="00572FE2"/>
    <w:rsid w:val="005800CB"/>
    <w:rsid w:val="00587884"/>
    <w:rsid w:val="00590068"/>
    <w:rsid w:val="005A64CE"/>
    <w:rsid w:val="005A79F8"/>
    <w:rsid w:val="005A7A73"/>
    <w:rsid w:val="005B0773"/>
    <w:rsid w:val="005B2C7C"/>
    <w:rsid w:val="005B3465"/>
    <w:rsid w:val="005B5933"/>
    <w:rsid w:val="005C414A"/>
    <w:rsid w:val="005C4D53"/>
    <w:rsid w:val="005C56EF"/>
    <w:rsid w:val="005E3047"/>
    <w:rsid w:val="005E44D8"/>
    <w:rsid w:val="005E6132"/>
    <w:rsid w:val="005F624F"/>
    <w:rsid w:val="005F7A0A"/>
    <w:rsid w:val="00600101"/>
    <w:rsid w:val="006079B4"/>
    <w:rsid w:val="00622098"/>
    <w:rsid w:val="00625019"/>
    <w:rsid w:val="0062517D"/>
    <w:rsid w:val="0063473E"/>
    <w:rsid w:val="0063536A"/>
    <w:rsid w:val="006430C8"/>
    <w:rsid w:val="00645CA7"/>
    <w:rsid w:val="006601AE"/>
    <w:rsid w:val="006664D5"/>
    <w:rsid w:val="00670102"/>
    <w:rsid w:val="00671A26"/>
    <w:rsid w:val="00672390"/>
    <w:rsid w:val="00683585"/>
    <w:rsid w:val="006849E2"/>
    <w:rsid w:val="00686043"/>
    <w:rsid w:val="006868C1"/>
    <w:rsid w:val="00686DD8"/>
    <w:rsid w:val="006A2A54"/>
    <w:rsid w:val="006A30CD"/>
    <w:rsid w:val="006A32AC"/>
    <w:rsid w:val="006A3393"/>
    <w:rsid w:val="006A49B2"/>
    <w:rsid w:val="006A57C9"/>
    <w:rsid w:val="006B0451"/>
    <w:rsid w:val="006B4565"/>
    <w:rsid w:val="006B4C0B"/>
    <w:rsid w:val="006C4DD8"/>
    <w:rsid w:val="006D070C"/>
    <w:rsid w:val="006D212A"/>
    <w:rsid w:val="006D219C"/>
    <w:rsid w:val="006D5C02"/>
    <w:rsid w:val="006D7286"/>
    <w:rsid w:val="006D7B31"/>
    <w:rsid w:val="006D7CFA"/>
    <w:rsid w:val="006E59AF"/>
    <w:rsid w:val="006F7C23"/>
    <w:rsid w:val="0070067C"/>
    <w:rsid w:val="0070185A"/>
    <w:rsid w:val="00703288"/>
    <w:rsid w:val="00716274"/>
    <w:rsid w:val="00723D69"/>
    <w:rsid w:val="007311C4"/>
    <w:rsid w:val="00736A0A"/>
    <w:rsid w:val="00741FCE"/>
    <w:rsid w:val="0074474E"/>
    <w:rsid w:val="00751AF5"/>
    <w:rsid w:val="00752D37"/>
    <w:rsid w:val="00756A23"/>
    <w:rsid w:val="007628EA"/>
    <w:rsid w:val="00764EE9"/>
    <w:rsid w:val="00766A5E"/>
    <w:rsid w:val="007714F8"/>
    <w:rsid w:val="00771C59"/>
    <w:rsid w:val="00772D23"/>
    <w:rsid w:val="007748E0"/>
    <w:rsid w:val="0079027E"/>
    <w:rsid w:val="007902C5"/>
    <w:rsid w:val="0079037F"/>
    <w:rsid w:val="0079260D"/>
    <w:rsid w:val="007926DD"/>
    <w:rsid w:val="0079398B"/>
    <w:rsid w:val="00793F4E"/>
    <w:rsid w:val="00795CCE"/>
    <w:rsid w:val="00797008"/>
    <w:rsid w:val="007A13C6"/>
    <w:rsid w:val="007A1984"/>
    <w:rsid w:val="007A27F7"/>
    <w:rsid w:val="007C064F"/>
    <w:rsid w:val="007C6F5D"/>
    <w:rsid w:val="007C790F"/>
    <w:rsid w:val="007D1744"/>
    <w:rsid w:val="007D3F6F"/>
    <w:rsid w:val="007D419D"/>
    <w:rsid w:val="007D5ECD"/>
    <w:rsid w:val="0080522F"/>
    <w:rsid w:val="00807AAF"/>
    <w:rsid w:val="00815419"/>
    <w:rsid w:val="008218D6"/>
    <w:rsid w:val="0082293D"/>
    <w:rsid w:val="00827105"/>
    <w:rsid w:val="00827AB0"/>
    <w:rsid w:val="0084128D"/>
    <w:rsid w:val="0084685F"/>
    <w:rsid w:val="0084774E"/>
    <w:rsid w:val="00850B74"/>
    <w:rsid w:val="008577CF"/>
    <w:rsid w:val="00862800"/>
    <w:rsid w:val="008749E4"/>
    <w:rsid w:val="00882F06"/>
    <w:rsid w:val="008866DF"/>
    <w:rsid w:val="0088765E"/>
    <w:rsid w:val="00887829"/>
    <w:rsid w:val="00890FC2"/>
    <w:rsid w:val="00892856"/>
    <w:rsid w:val="00893C1D"/>
    <w:rsid w:val="00897F6F"/>
    <w:rsid w:val="008A204B"/>
    <w:rsid w:val="008A5874"/>
    <w:rsid w:val="008B1970"/>
    <w:rsid w:val="008B4101"/>
    <w:rsid w:val="008C25E7"/>
    <w:rsid w:val="008C2BA5"/>
    <w:rsid w:val="008C5D4F"/>
    <w:rsid w:val="008C6965"/>
    <w:rsid w:val="008D796C"/>
    <w:rsid w:val="008F229D"/>
    <w:rsid w:val="008F2738"/>
    <w:rsid w:val="008F3AA1"/>
    <w:rsid w:val="008F4787"/>
    <w:rsid w:val="00900D0A"/>
    <w:rsid w:val="009011C5"/>
    <w:rsid w:val="009029BD"/>
    <w:rsid w:val="00903C28"/>
    <w:rsid w:val="00910A71"/>
    <w:rsid w:val="0091350C"/>
    <w:rsid w:val="00925029"/>
    <w:rsid w:val="009250E0"/>
    <w:rsid w:val="00932318"/>
    <w:rsid w:val="00932A37"/>
    <w:rsid w:val="009366F1"/>
    <w:rsid w:val="00936F80"/>
    <w:rsid w:val="00937A6E"/>
    <w:rsid w:val="0094067A"/>
    <w:rsid w:val="009411E8"/>
    <w:rsid w:val="0094281E"/>
    <w:rsid w:val="00944CF4"/>
    <w:rsid w:val="00951B24"/>
    <w:rsid w:val="00955661"/>
    <w:rsid w:val="00956068"/>
    <w:rsid w:val="009652B5"/>
    <w:rsid w:val="009670E3"/>
    <w:rsid w:val="0097154D"/>
    <w:rsid w:val="00986B1D"/>
    <w:rsid w:val="0099775C"/>
    <w:rsid w:val="009A1BDF"/>
    <w:rsid w:val="009A734A"/>
    <w:rsid w:val="009B04B4"/>
    <w:rsid w:val="009B1C66"/>
    <w:rsid w:val="009B363B"/>
    <w:rsid w:val="009B3A59"/>
    <w:rsid w:val="009C2EFA"/>
    <w:rsid w:val="009D1DC2"/>
    <w:rsid w:val="009D24F0"/>
    <w:rsid w:val="009D4497"/>
    <w:rsid w:val="009E12FE"/>
    <w:rsid w:val="009F0134"/>
    <w:rsid w:val="009F6FCB"/>
    <w:rsid w:val="00A11368"/>
    <w:rsid w:val="00A15250"/>
    <w:rsid w:val="00A23C5E"/>
    <w:rsid w:val="00A43A0B"/>
    <w:rsid w:val="00A45587"/>
    <w:rsid w:val="00A47ECB"/>
    <w:rsid w:val="00A53158"/>
    <w:rsid w:val="00A60BDB"/>
    <w:rsid w:val="00A63920"/>
    <w:rsid w:val="00A703FB"/>
    <w:rsid w:val="00A741D1"/>
    <w:rsid w:val="00A74DC5"/>
    <w:rsid w:val="00A7562D"/>
    <w:rsid w:val="00A77958"/>
    <w:rsid w:val="00A853CD"/>
    <w:rsid w:val="00A90E3C"/>
    <w:rsid w:val="00A91999"/>
    <w:rsid w:val="00AA641D"/>
    <w:rsid w:val="00AB3A98"/>
    <w:rsid w:val="00AE58D1"/>
    <w:rsid w:val="00AF12A5"/>
    <w:rsid w:val="00AF4B67"/>
    <w:rsid w:val="00AF55F1"/>
    <w:rsid w:val="00B005D0"/>
    <w:rsid w:val="00B0062F"/>
    <w:rsid w:val="00B06E16"/>
    <w:rsid w:val="00B116DD"/>
    <w:rsid w:val="00B123E0"/>
    <w:rsid w:val="00B15AFA"/>
    <w:rsid w:val="00B2135E"/>
    <w:rsid w:val="00B24019"/>
    <w:rsid w:val="00B43C6C"/>
    <w:rsid w:val="00B54828"/>
    <w:rsid w:val="00B55EB2"/>
    <w:rsid w:val="00B567A8"/>
    <w:rsid w:val="00B57704"/>
    <w:rsid w:val="00B622E1"/>
    <w:rsid w:val="00B6310E"/>
    <w:rsid w:val="00B845F3"/>
    <w:rsid w:val="00B926EA"/>
    <w:rsid w:val="00B94678"/>
    <w:rsid w:val="00BA2D9E"/>
    <w:rsid w:val="00BA7C29"/>
    <w:rsid w:val="00BA7CC0"/>
    <w:rsid w:val="00BB3C30"/>
    <w:rsid w:val="00BB47EE"/>
    <w:rsid w:val="00BB5F92"/>
    <w:rsid w:val="00BB7E1F"/>
    <w:rsid w:val="00BC1125"/>
    <w:rsid w:val="00BC6E62"/>
    <w:rsid w:val="00BD11C0"/>
    <w:rsid w:val="00BD3AF5"/>
    <w:rsid w:val="00BF193E"/>
    <w:rsid w:val="00BF51E7"/>
    <w:rsid w:val="00C001DF"/>
    <w:rsid w:val="00C12958"/>
    <w:rsid w:val="00C14E02"/>
    <w:rsid w:val="00C24525"/>
    <w:rsid w:val="00C2527D"/>
    <w:rsid w:val="00C2686D"/>
    <w:rsid w:val="00C271C3"/>
    <w:rsid w:val="00C32871"/>
    <w:rsid w:val="00C354E3"/>
    <w:rsid w:val="00C374AF"/>
    <w:rsid w:val="00C42F9A"/>
    <w:rsid w:val="00C432AA"/>
    <w:rsid w:val="00C43FC8"/>
    <w:rsid w:val="00C50E9D"/>
    <w:rsid w:val="00C512E5"/>
    <w:rsid w:val="00C53EA5"/>
    <w:rsid w:val="00C56DE6"/>
    <w:rsid w:val="00C600FF"/>
    <w:rsid w:val="00C611FA"/>
    <w:rsid w:val="00C62573"/>
    <w:rsid w:val="00C7127D"/>
    <w:rsid w:val="00C762F0"/>
    <w:rsid w:val="00C823CE"/>
    <w:rsid w:val="00C841DB"/>
    <w:rsid w:val="00C92E37"/>
    <w:rsid w:val="00C95D54"/>
    <w:rsid w:val="00C97CAC"/>
    <w:rsid w:val="00CA0015"/>
    <w:rsid w:val="00CA7AE3"/>
    <w:rsid w:val="00CB02FC"/>
    <w:rsid w:val="00CC044D"/>
    <w:rsid w:val="00CC4F1B"/>
    <w:rsid w:val="00CC7093"/>
    <w:rsid w:val="00CD27DD"/>
    <w:rsid w:val="00CD33A0"/>
    <w:rsid w:val="00CD40DC"/>
    <w:rsid w:val="00CD494E"/>
    <w:rsid w:val="00CD4F0C"/>
    <w:rsid w:val="00CD54A9"/>
    <w:rsid w:val="00CE7D86"/>
    <w:rsid w:val="00CF1DEC"/>
    <w:rsid w:val="00D06743"/>
    <w:rsid w:val="00D13E49"/>
    <w:rsid w:val="00D14BBE"/>
    <w:rsid w:val="00D2757F"/>
    <w:rsid w:val="00D30F68"/>
    <w:rsid w:val="00D46DD8"/>
    <w:rsid w:val="00D61F85"/>
    <w:rsid w:val="00D7018C"/>
    <w:rsid w:val="00D7242C"/>
    <w:rsid w:val="00D75C04"/>
    <w:rsid w:val="00D804E5"/>
    <w:rsid w:val="00D9496B"/>
    <w:rsid w:val="00D966C4"/>
    <w:rsid w:val="00DA0B0F"/>
    <w:rsid w:val="00DA590B"/>
    <w:rsid w:val="00DB7985"/>
    <w:rsid w:val="00DC0374"/>
    <w:rsid w:val="00DC2C74"/>
    <w:rsid w:val="00DC564D"/>
    <w:rsid w:val="00DD5B9F"/>
    <w:rsid w:val="00DD60AA"/>
    <w:rsid w:val="00DE01C2"/>
    <w:rsid w:val="00DE1D4F"/>
    <w:rsid w:val="00DE5992"/>
    <w:rsid w:val="00DE5BA5"/>
    <w:rsid w:val="00DE5D7A"/>
    <w:rsid w:val="00DF1658"/>
    <w:rsid w:val="00E00211"/>
    <w:rsid w:val="00E06E45"/>
    <w:rsid w:val="00E1494A"/>
    <w:rsid w:val="00E1720D"/>
    <w:rsid w:val="00E201D5"/>
    <w:rsid w:val="00E20816"/>
    <w:rsid w:val="00E252EA"/>
    <w:rsid w:val="00E35A36"/>
    <w:rsid w:val="00E54245"/>
    <w:rsid w:val="00E604C5"/>
    <w:rsid w:val="00E629D9"/>
    <w:rsid w:val="00E765A2"/>
    <w:rsid w:val="00E815CD"/>
    <w:rsid w:val="00E85D4C"/>
    <w:rsid w:val="00E944D4"/>
    <w:rsid w:val="00EA1052"/>
    <w:rsid w:val="00EA52E9"/>
    <w:rsid w:val="00EA73F4"/>
    <w:rsid w:val="00EC688C"/>
    <w:rsid w:val="00EC6996"/>
    <w:rsid w:val="00EC7AD2"/>
    <w:rsid w:val="00ED7EE0"/>
    <w:rsid w:val="00EE33CF"/>
    <w:rsid w:val="00EF3667"/>
    <w:rsid w:val="00EF5644"/>
    <w:rsid w:val="00EF7D18"/>
    <w:rsid w:val="00F0121F"/>
    <w:rsid w:val="00F03F75"/>
    <w:rsid w:val="00F103ED"/>
    <w:rsid w:val="00F10ED9"/>
    <w:rsid w:val="00F14BBB"/>
    <w:rsid w:val="00F23E73"/>
    <w:rsid w:val="00F31612"/>
    <w:rsid w:val="00F37A5D"/>
    <w:rsid w:val="00F47843"/>
    <w:rsid w:val="00F554D3"/>
    <w:rsid w:val="00F715B3"/>
    <w:rsid w:val="00F81F1E"/>
    <w:rsid w:val="00F87B13"/>
    <w:rsid w:val="00FA4849"/>
    <w:rsid w:val="00FB0492"/>
    <w:rsid w:val="00FB1305"/>
    <w:rsid w:val="00FB2502"/>
    <w:rsid w:val="00FC43B0"/>
    <w:rsid w:val="00FD513C"/>
    <w:rsid w:val="00FD7FCC"/>
    <w:rsid w:val="00FE105D"/>
    <w:rsid w:val="00FE6D57"/>
    <w:rsid w:val="00FF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chartTrackingRefBased/>
  <w15:docId w15:val="{FD6DAAC7-436D-4288-AF7D-ACC81C3C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82EF4"/>
    <w:pPr>
      <w:spacing w:after="160" w:line="259" w:lineRule="auto"/>
    </w:pPr>
    <w:rPr>
      <w:rFonts w:eastAsia="Times New Roman" w:cs="Calibri"/>
      <w:sz w:val="22"/>
      <w:szCs w:val="22"/>
      <w:lang w:val="uk-UA" w:eastAsia="en-US"/>
    </w:rPr>
  </w:style>
  <w:style w:type="paragraph" w:styleId="2">
    <w:name w:val="heading 2"/>
    <w:basedOn w:val="a"/>
    <w:next w:val="a"/>
    <w:link w:val="20"/>
    <w:semiHidden/>
    <w:unhideWhenUsed/>
    <w:qFormat/>
    <w:locked/>
    <w:rsid w:val="009652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CE7D86"/>
    <w:pPr>
      <w:keepNext/>
      <w:keepLines/>
      <w:overflowPunct w:val="0"/>
      <w:autoSpaceDE w:val="0"/>
      <w:autoSpaceDN w:val="0"/>
      <w:adjustRightInd w:val="0"/>
      <w:spacing w:before="40" w:after="0" w:line="240" w:lineRule="auto"/>
      <w:textAlignment w:val="baseline"/>
      <w:outlineLvl w:val="2"/>
    </w:pPr>
    <w:rPr>
      <w:rFonts w:ascii="Calibri Light" w:eastAsia="Calibri" w:hAnsi="Calibri Light" w:cs="Calibri Light"/>
      <w:color w:val="1F4D78"/>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E7D86"/>
    <w:rPr>
      <w:rFonts w:ascii="Calibri Light" w:hAnsi="Calibri Light" w:cs="Calibri Light"/>
      <w:color w:val="1F4D78"/>
      <w:sz w:val="24"/>
      <w:szCs w:val="24"/>
      <w:lang w:val="uk-UA" w:eastAsia="ru-RU"/>
    </w:rPr>
  </w:style>
  <w:style w:type="character" w:styleId="a3">
    <w:name w:val="Hyperlink"/>
    <w:rsid w:val="006D070C"/>
    <w:rPr>
      <w:rFonts w:cs="Times New Roman"/>
      <w:color w:val="auto"/>
      <w:u w:val="single"/>
    </w:rPr>
  </w:style>
  <w:style w:type="table" w:styleId="a4">
    <w:name w:val="Table Grid"/>
    <w:basedOn w:val="a1"/>
    <w:rsid w:val="0074474E"/>
    <w:rPr>
      <w:rFonts w:eastAsia="Times New Roman" w:cs="Calibri"/>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link w:val="a6"/>
    <w:uiPriority w:val="99"/>
    <w:rsid w:val="00265B0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7">
    <w:basedOn w:val="a"/>
    <w:rsid w:val="00C762F0"/>
    <w:pPr>
      <w:spacing w:after="0" w:line="240" w:lineRule="auto"/>
    </w:pPr>
    <w:rPr>
      <w:rFonts w:ascii="Verdana" w:hAnsi="Verdana" w:cs="Verdana"/>
      <w:sz w:val="20"/>
      <w:szCs w:val="20"/>
      <w:lang w:val="en-US"/>
    </w:rPr>
  </w:style>
  <w:style w:type="paragraph" w:styleId="a8">
    <w:name w:val="Body Text"/>
    <w:basedOn w:val="a"/>
    <w:link w:val="a9"/>
    <w:rsid w:val="00C92E37"/>
    <w:pPr>
      <w:overflowPunct w:val="0"/>
      <w:autoSpaceDE w:val="0"/>
      <w:autoSpaceDN w:val="0"/>
      <w:adjustRightInd w:val="0"/>
      <w:spacing w:after="120" w:line="240" w:lineRule="auto"/>
      <w:textAlignment w:val="baseline"/>
    </w:pPr>
    <w:rPr>
      <w:rFonts w:ascii="Times New Roman" w:eastAsia="Calibri" w:hAnsi="Times New Roman" w:cs="Times New Roman"/>
      <w:sz w:val="20"/>
      <w:szCs w:val="20"/>
      <w:lang w:eastAsia="ru-RU"/>
    </w:rPr>
  </w:style>
  <w:style w:type="character" w:customStyle="1" w:styleId="a9">
    <w:name w:val="Основний текст Знак"/>
    <w:link w:val="a8"/>
    <w:locked/>
    <w:rsid w:val="00C92E37"/>
    <w:rPr>
      <w:rFonts w:eastAsia="Calibri"/>
      <w:lang w:val="uk-UA" w:eastAsia="ru-RU" w:bidi="ar-SA"/>
    </w:rPr>
  </w:style>
  <w:style w:type="character" w:customStyle="1" w:styleId="FontStyle">
    <w:name w:val="Font Style"/>
    <w:rsid w:val="00C92E37"/>
    <w:rPr>
      <w:rFonts w:cs="Courier New"/>
      <w:color w:val="000000"/>
    </w:rPr>
  </w:style>
  <w:style w:type="character" w:customStyle="1" w:styleId="spelle">
    <w:name w:val="spelle"/>
    <w:rsid w:val="005E3047"/>
    <w:rPr>
      <w:rFonts w:cs="Times New Roman"/>
    </w:rPr>
  </w:style>
  <w:style w:type="character" w:customStyle="1" w:styleId="grame">
    <w:name w:val="grame"/>
    <w:rsid w:val="005E3047"/>
    <w:rPr>
      <w:rFonts w:cs="Times New Roman"/>
    </w:rPr>
  </w:style>
  <w:style w:type="paragraph" w:customStyle="1" w:styleId="1">
    <w:name w:val="Без інтервалів1"/>
    <w:rsid w:val="00036F43"/>
    <w:rPr>
      <w:rFonts w:eastAsia="Times New Roman"/>
      <w:sz w:val="22"/>
      <w:szCs w:val="22"/>
      <w:lang w:val="uk-UA" w:eastAsia="en-US"/>
    </w:rPr>
  </w:style>
  <w:style w:type="paragraph" w:styleId="aa">
    <w:name w:val="Balloon Text"/>
    <w:basedOn w:val="a"/>
    <w:link w:val="ab"/>
    <w:rsid w:val="002820F9"/>
    <w:pPr>
      <w:spacing w:after="0" w:line="240" w:lineRule="auto"/>
    </w:pPr>
    <w:rPr>
      <w:rFonts w:ascii="Segoe UI" w:hAnsi="Segoe UI" w:cs="Segoe UI"/>
      <w:sz w:val="18"/>
      <w:szCs w:val="18"/>
    </w:rPr>
  </w:style>
  <w:style w:type="character" w:customStyle="1" w:styleId="ab">
    <w:name w:val="Текст у виносці Знак"/>
    <w:link w:val="aa"/>
    <w:rsid w:val="002820F9"/>
    <w:rPr>
      <w:rFonts w:ascii="Segoe UI" w:eastAsia="Times New Roman" w:hAnsi="Segoe UI" w:cs="Segoe UI"/>
      <w:sz w:val="18"/>
      <w:szCs w:val="18"/>
      <w:lang w:eastAsia="en-US"/>
    </w:rPr>
  </w:style>
  <w:style w:type="paragraph" w:styleId="ac">
    <w:name w:val="footer"/>
    <w:basedOn w:val="a"/>
    <w:link w:val="ad"/>
    <w:uiPriority w:val="99"/>
    <w:rsid w:val="008D796C"/>
    <w:pPr>
      <w:tabs>
        <w:tab w:val="center" w:pos="4677"/>
        <w:tab w:val="right" w:pos="9355"/>
      </w:tabs>
    </w:pPr>
  </w:style>
  <w:style w:type="character" w:styleId="ae">
    <w:name w:val="page number"/>
    <w:basedOn w:val="a0"/>
    <w:rsid w:val="008D796C"/>
  </w:style>
  <w:style w:type="paragraph" w:customStyle="1" w:styleId="10">
    <w:name w:val="Знак Знак1 Знак Знак"/>
    <w:basedOn w:val="a"/>
    <w:rsid w:val="00067582"/>
    <w:pPr>
      <w:spacing w:after="0" w:line="240" w:lineRule="auto"/>
    </w:pPr>
    <w:rPr>
      <w:rFonts w:ascii="Verdana" w:hAnsi="Verdana" w:cs="Verdana"/>
      <w:sz w:val="20"/>
      <w:szCs w:val="20"/>
      <w:lang w:val="en-US"/>
    </w:rPr>
  </w:style>
  <w:style w:type="paragraph" w:styleId="af">
    <w:name w:val="header"/>
    <w:basedOn w:val="a"/>
    <w:link w:val="af0"/>
    <w:rsid w:val="006868C1"/>
    <w:pPr>
      <w:tabs>
        <w:tab w:val="center" w:pos="4677"/>
        <w:tab w:val="right" w:pos="9355"/>
      </w:tabs>
    </w:pPr>
  </w:style>
  <w:style w:type="character" w:customStyle="1" w:styleId="af0">
    <w:name w:val="Верхній колонтитул Знак"/>
    <w:link w:val="af"/>
    <w:rsid w:val="006868C1"/>
    <w:rPr>
      <w:rFonts w:eastAsia="Times New Roman" w:cs="Calibri"/>
      <w:sz w:val="22"/>
      <w:szCs w:val="22"/>
      <w:lang w:val="uk-UA" w:eastAsia="en-US"/>
    </w:rPr>
  </w:style>
  <w:style w:type="character" w:customStyle="1" w:styleId="ad">
    <w:name w:val="Нижній колонтитул Знак"/>
    <w:link w:val="ac"/>
    <w:uiPriority w:val="99"/>
    <w:rsid w:val="006868C1"/>
    <w:rPr>
      <w:rFonts w:eastAsia="Times New Roman" w:cs="Calibri"/>
      <w:sz w:val="22"/>
      <w:szCs w:val="22"/>
      <w:lang w:val="uk-UA" w:eastAsia="en-US"/>
    </w:rPr>
  </w:style>
  <w:style w:type="paragraph" w:customStyle="1" w:styleId="rvps2">
    <w:name w:val="rvps2"/>
    <w:basedOn w:val="a"/>
    <w:rsid w:val="007C6F5D"/>
    <w:pPr>
      <w:spacing w:before="100" w:beforeAutospacing="1" w:after="100" w:afterAutospacing="1" w:line="240" w:lineRule="auto"/>
    </w:pPr>
    <w:rPr>
      <w:rFonts w:ascii="Times New Roman" w:hAnsi="Times New Roman" w:cs="Times New Roman"/>
      <w:sz w:val="24"/>
      <w:szCs w:val="24"/>
      <w:lang w:eastAsia="uk-UA"/>
    </w:rPr>
  </w:style>
  <w:style w:type="character" w:customStyle="1" w:styleId="a6">
    <w:name w:val="Звичайний (веб) Знак"/>
    <w:link w:val="a5"/>
    <w:locked/>
    <w:rsid w:val="00797008"/>
    <w:rPr>
      <w:rFonts w:ascii="Times New Roman" w:hAnsi="Times New Roman"/>
      <w:sz w:val="24"/>
      <w:szCs w:val="24"/>
      <w:lang w:val="ru-RU" w:eastAsia="ru-RU"/>
    </w:rPr>
  </w:style>
  <w:style w:type="paragraph" w:customStyle="1" w:styleId="11">
    <w:name w:val="Абзац списку1"/>
    <w:basedOn w:val="a"/>
    <w:rsid w:val="00062323"/>
    <w:pPr>
      <w:spacing w:after="200" w:line="276" w:lineRule="auto"/>
      <w:ind w:left="720"/>
    </w:pPr>
    <w:rPr>
      <w:rFonts w:cs="Times New Roman"/>
    </w:rPr>
  </w:style>
  <w:style w:type="paragraph" w:customStyle="1" w:styleId="Normal1">
    <w:name w:val="Normal1"/>
    <w:rsid w:val="0082293D"/>
    <w:pPr>
      <w:spacing w:after="160" w:line="259" w:lineRule="auto"/>
    </w:pPr>
    <w:rPr>
      <w:rFonts w:cs="Calibri"/>
      <w:sz w:val="22"/>
      <w:szCs w:val="22"/>
      <w:lang w:val="uk-UA"/>
    </w:rPr>
  </w:style>
  <w:style w:type="character" w:customStyle="1" w:styleId="20">
    <w:name w:val="Заголовок 2 Знак"/>
    <w:basedOn w:val="a0"/>
    <w:link w:val="2"/>
    <w:semiHidden/>
    <w:rsid w:val="009652B5"/>
    <w:rPr>
      <w:rFonts w:asciiTheme="majorHAnsi" w:eastAsiaTheme="majorEastAsia" w:hAnsiTheme="majorHAnsi" w:cstheme="majorBidi"/>
      <w:color w:val="2F5496" w:themeColor="accent1" w:themeShade="BF"/>
      <w:sz w:val="26"/>
      <w:szCs w:val="2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87160">
      <w:bodyDiv w:val="1"/>
      <w:marLeft w:val="0"/>
      <w:marRight w:val="0"/>
      <w:marTop w:val="0"/>
      <w:marBottom w:val="0"/>
      <w:divBdr>
        <w:top w:val="none" w:sz="0" w:space="0" w:color="auto"/>
        <w:left w:val="none" w:sz="0" w:space="0" w:color="auto"/>
        <w:bottom w:val="none" w:sz="0" w:space="0" w:color="auto"/>
        <w:right w:val="none" w:sz="0" w:space="0" w:color="auto"/>
      </w:divBdr>
    </w:div>
    <w:div w:id="541792223">
      <w:bodyDiv w:val="1"/>
      <w:marLeft w:val="0"/>
      <w:marRight w:val="0"/>
      <w:marTop w:val="0"/>
      <w:marBottom w:val="0"/>
      <w:divBdr>
        <w:top w:val="none" w:sz="0" w:space="0" w:color="auto"/>
        <w:left w:val="none" w:sz="0" w:space="0" w:color="auto"/>
        <w:bottom w:val="none" w:sz="0" w:space="0" w:color="auto"/>
        <w:right w:val="none" w:sz="0" w:space="0" w:color="auto"/>
      </w:divBdr>
    </w:div>
    <w:div w:id="652612202">
      <w:bodyDiv w:val="1"/>
      <w:marLeft w:val="0"/>
      <w:marRight w:val="0"/>
      <w:marTop w:val="0"/>
      <w:marBottom w:val="0"/>
      <w:divBdr>
        <w:top w:val="none" w:sz="0" w:space="0" w:color="auto"/>
        <w:left w:val="none" w:sz="0" w:space="0" w:color="auto"/>
        <w:bottom w:val="none" w:sz="0" w:space="0" w:color="auto"/>
        <w:right w:val="none" w:sz="0" w:space="0" w:color="auto"/>
      </w:divBdr>
    </w:div>
    <w:div w:id="904219924">
      <w:bodyDiv w:val="1"/>
      <w:marLeft w:val="0"/>
      <w:marRight w:val="0"/>
      <w:marTop w:val="0"/>
      <w:marBottom w:val="0"/>
      <w:divBdr>
        <w:top w:val="none" w:sz="0" w:space="0" w:color="auto"/>
        <w:left w:val="none" w:sz="0" w:space="0" w:color="auto"/>
        <w:bottom w:val="none" w:sz="0" w:space="0" w:color="auto"/>
        <w:right w:val="none" w:sz="0" w:space="0" w:color="auto"/>
      </w:divBdr>
    </w:div>
    <w:div w:id="959799682">
      <w:bodyDiv w:val="1"/>
      <w:marLeft w:val="0"/>
      <w:marRight w:val="0"/>
      <w:marTop w:val="0"/>
      <w:marBottom w:val="0"/>
      <w:divBdr>
        <w:top w:val="none" w:sz="0" w:space="0" w:color="auto"/>
        <w:left w:val="none" w:sz="0" w:space="0" w:color="auto"/>
        <w:bottom w:val="none" w:sz="0" w:space="0" w:color="auto"/>
        <w:right w:val="none" w:sz="0" w:space="0" w:color="auto"/>
      </w:divBdr>
    </w:div>
    <w:div w:id="1003125205">
      <w:bodyDiv w:val="1"/>
      <w:marLeft w:val="0"/>
      <w:marRight w:val="0"/>
      <w:marTop w:val="0"/>
      <w:marBottom w:val="0"/>
      <w:divBdr>
        <w:top w:val="none" w:sz="0" w:space="0" w:color="auto"/>
        <w:left w:val="none" w:sz="0" w:space="0" w:color="auto"/>
        <w:bottom w:val="none" w:sz="0" w:space="0" w:color="auto"/>
        <w:right w:val="none" w:sz="0" w:space="0" w:color="auto"/>
      </w:divBdr>
    </w:div>
    <w:div w:id="154062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0E209-0160-4382-B6C3-E87C3E34C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1449</Words>
  <Characters>10864</Characters>
  <Application>Microsoft Office Word</Application>
  <DocSecurity>0</DocSecurity>
  <Lines>90</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АНАЛІЗ ВПЛИВУ</vt:lpstr>
      <vt:lpstr>АНАЛІЗ ВПЛИВУ</vt:lpstr>
    </vt:vector>
  </TitlesOfParts>
  <Company>UTG</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ВПЛИВУ</dc:title>
  <dc:subject/>
  <dc:creator>Коваленко Екатерина Михайловна</dc:creator>
  <cp:keywords/>
  <dc:description/>
  <cp:lastModifiedBy>Николай Бодин</cp:lastModifiedBy>
  <cp:revision>4</cp:revision>
  <cp:lastPrinted>2023-09-26T06:45:00Z</cp:lastPrinted>
  <dcterms:created xsi:type="dcterms:W3CDTF">2025-01-24T09:49:00Z</dcterms:created>
  <dcterms:modified xsi:type="dcterms:W3CDTF">2025-01-24T10:09:00Z</dcterms:modified>
</cp:coreProperties>
</file>