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CEF" w14:textId="77777777" w:rsidR="00363DC0" w:rsidRDefault="00363DC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14:paraId="1D204584" w14:textId="6475845B" w:rsidR="00DC1500" w:rsidRPr="008F5F46" w:rsidRDefault="00DC150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943DFD">
        <w:rPr>
          <w:rFonts w:ascii="Times New Roman" w:hAnsi="Times New Roman" w:cs="Times New Roman"/>
          <w:b/>
          <w:sz w:val="28"/>
          <w:szCs w:val="28"/>
        </w:rPr>
        <w:t>є</w:t>
      </w:r>
      <w:r w:rsidRPr="00943DFD">
        <w:rPr>
          <w:rFonts w:ascii="Times New Roman" w:hAnsi="Times New Roman" w:cs="Times New Roman"/>
          <w:b/>
          <w:sz w:val="28"/>
          <w:szCs w:val="28"/>
        </w:rPr>
        <w:t xml:space="preserve">кту постанови НКРЕКП </w:t>
      </w:r>
      <w:r w:rsidR="00FC7B8A" w:rsidRPr="00FC7B8A">
        <w:rPr>
          <w:rFonts w:ascii="Times New Roman" w:hAnsi="Times New Roman" w:cs="Times New Roman"/>
          <w:b/>
          <w:sz w:val="28"/>
          <w:szCs w:val="28"/>
        </w:rPr>
        <w:t>«</w:t>
      </w:r>
      <w:r w:rsidR="002E7500" w:rsidRPr="002E750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6F77F5" w:rsidRPr="006F77F5">
        <w:rPr>
          <w:rFonts w:ascii="Times New Roman" w:hAnsi="Times New Roman" w:cs="Times New Roman"/>
          <w:b/>
          <w:sz w:val="28"/>
          <w:szCs w:val="28"/>
        </w:rPr>
        <w:t>внесення зміни</w:t>
      </w:r>
      <w:r w:rsidR="002E7500" w:rsidRPr="002E7500">
        <w:rPr>
          <w:rFonts w:ascii="Times New Roman" w:hAnsi="Times New Roman" w:cs="Times New Roman"/>
          <w:b/>
          <w:sz w:val="28"/>
          <w:szCs w:val="28"/>
        </w:rPr>
        <w:t xml:space="preserve"> до Порядку встановлення (формування) тарифів на послуги з розподілу електричної енергії</w:t>
      </w:r>
      <w:r w:rsidR="00FC7B8A" w:rsidRPr="00FC7B8A">
        <w:rPr>
          <w:rFonts w:ascii="Times New Roman" w:hAnsi="Times New Roman" w:cs="Times New Roman"/>
          <w:b/>
          <w:sz w:val="28"/>
          <w:szCs w:val="28"/>
        </w:rPr>
        <w:t>»</w:t>
      </w:r>
      <w:r w:rsidR="00D165E3" w:rsidRPr="00D165E3">
        <w:rPr>
          <w:rFonts w:ascii="Times New Roman" w:hAnsi="Times New Roman" w:cs="Times New Roman"/>
          <w:b/>
          <w:sz w:val="28"/>
          <w:szCs w:val="28"/>
        </w:rPr>
        <w:t>, що має ознаки регуляторного акта</w:t>
      </w:r>
    </w:p>
    <w:p w14:paraId="7A178F30" w14:textId="77777777" w:rsidR="008F5F46" w:rsidRPr="00D165E3" w:rsidRDefault="008F5F46" w:rsidP="00A33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943DFD" w:rsidRDefault="00DC1500" w:rsidP="00A330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6375E1FB" w14:textId="77777777" w:rsidR="00DC1500" w:rsidRPr="00943DFD" w:rsidRDefault="00DC1500" w:rsidP="00B719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B5287" w14:textId="49681A23" w:rsidR="005A31FB" w:rsidRDefault="005A31FB" w:rsidP="005A31F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1AF223" w14:textId="5F0ECBAE" w:rsidR="00615BE2" w:rsidRPr="00615BE2" w:rsidRDefault="00615BE2" w:rsidP="00615BE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</w:t>
      </w:r>
      <w:r>
        <w:rPr>
          <w:rFonts w:ascii="Times New Roman" w:eastAsia="SimSun" w:hAnsi="Times New Roman" w:cs="Times New Roman"/>
          <w:sz w:val="28"/>
          <w:szCs w:val="28"/>
          <w:lang w:bidi="ta-IN"/>
        </w:rPr>
        <w:t> 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ринок електричної енергії» (далі – Закон) НКРЕКП здійснює державне регулювання на ринку електричної енергії.</w:t>
      </w:r>
    </w:p>
    <w:p w14:paraId="04C81B22" w14:textId="77777777" w:rsidR="00615BE2" w:rsidRPr="00615BE2" w:rsidRDefault="00615BE2" w:rsidP="00615BE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Пунктом 6 частини третьої статті 6 Закону визначено, що до повноважень Регулятора на ринку електричної енергії належать, зокрема затвердження методик (порядків) встановлення (формування) тарифів на послуги з розподілу електричної енергії.</w:t>
      </w:r>
    </w:p>
    <w:p w14:paraId="0BC5A8D8" w14:textId="3DAF3334" w:rsidR="00615BE2" w:rsidRPr="00615BE2" w:rsidRDefault="00615BE2" w:rsidP="00F53F0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Поряд</w:t>
      </w:r>
      <w:r w:rsidR="00DA612F">
        <w:rPr>
          <w:rFonts w:ascii="Times New Roman" w:eastAsia="SimSun" w:hAnsi="Times New Roman" w:cs="Times New Roman"/>
          <w:sz w:val="28"/>
          <w:szCs w:val="28"/>
          <w:lang w:bidi="ta-IN"/>
        </w:rPr>
        <w:t>ком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встановлення (формування) тарифів на послуги з розподілу електричної енергії, затверджени</w:t>
      </w:r>
      <w:r w:rsidR="00DA612F">
        <w:rPr>
          <w:rFonts w:ascii="Times New Roman" w:eastAsia="SimSun" w:hAnsi="Times New Roman" w:cs="Times New Roman"/>
          <w:sz w:val="28"/>
          <w:szCs w:val="28"/>
          <w:lang w:bidi="ta-IN"/>
        </w:rPr>
        <w:t>м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постановою НКРЕКП від 05.10.2018 № 1175 (далі – Порядок №</w:t>
      </w:r>
      <w:r w:rsidR="00C729E9">
        <w:rPr>
          <w:rFonts w:ascii="Times New Roman" w:eastAsia="SimSun" w:hAnsi="Times New Roman" w:cs="Times New Roman"/>
          <w:sz w:val="28"/>
          <w:szCs w:val="28"/>
          <w:lang w:bidi="ta-IN"/>
        </w:rPr>
        <w:t> 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1175), визнач</w:t>
      </w:r>
      <w:r w:rsidR="003507FA">
        <w:rPr>
          <w:rFonts w:ascii="Times New Roman" w:eastAsia="SimSun" w:hAnsi="Times New Roman" w:cs="Times New Roman"/>
          <w:sz w:val="28"/>
          <w:szCs w:val="28"/>
          <w:lang w:bidi="ta-IN"/>
        </w:rPr>
        <w:t>ено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процедуру встановлення та детальний механізм розрахунку тарифів на послуги з розподілу електричної енергії для операторів систем розподілу</w:t>
      </w:r>
      <w:r w:rsidR="00C729E9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F53F09">
        <w:rPr>
          <w:rFonts w:ascii="Times New Roman" w:eastAsia="SimSun" w:hAnsi="Times New Roman" w:cs="Times New Roman"/>
          <w:sz w:val="28"/>
          <w:szCs w:val="28"/>
          <w:lang w:bidi="ta-IN"/>
        </w:rPr>
        <w:t>(далі – ОСР)</w:t>
      </w:r>
      <w:r w:rsidRPr="00615BE2">
        <w:rPr>
          <w:rFonts w:ascii="Times New Roman" w:eastAsia="SimSun" w:hAnsi="Times New Roman" w:cs="Times New Roman"/>
          <w:sz w:val="28"/>
          <w:szCs w:val="28"/>
          <w:lang w:bidi="ta-IN"/>
        </w:rPr>
        <w:t>.</w:t>
      </w:r>
    </w:p>
    <w:p w14:paraId="0A46CD97" w14:textId="2A637426" w:rsidR="006F77F5" w:rsidRPr="006F77F5" w:rsidRDefault="006F77F5" w:rsidP="006F77F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6F77F5">
        <w:rPr>
          <w:rFonts w:ascii="Times New Roman" w:eastAsia="SimSun" w:hAnsi="Times New Roman" w:cs="Times New Roman"/>
          <w:sz w:val="28"/>
          <w:szCs w:val="28"/>
          <w:lang w:bidi="ta-IN"/>
        </w:rPr>
        <w:t>На сьогодні є необхідність в удосконаленні окремих положень Порядку №</w:t>
      </w:r>
      <w:r w:rsidR="0020478B">
        <w:rPr>
          <w:rFonts w:ascii="Times New Roman" w:eastAsia="SimSun" w:hAnsi="Times New Roman" w:cs="Times New Roman"/>
          <w:sz w:val="28"/>
          <w:szCs w:val="28"/>
          <w:lang w:bidi="ta-IN"/>
        </w:rPr>
        <w:t> </w:t>
      </w:r>
      <w:r w:rsidRPr="006F77F5">
        <w:rPr>
          <w:rFonts w:ascii="Times New Roman" w:eastAsia="SimSun" w:hAnsi="Times New Roman" w:cs="Times New Roman"/>
          <w:sz w:val="28"/>
          <w:szCs w:val="28"/>
          <w:lang w:bidi="ta-IN"/>
        </w:rPr>
        <w:t>1175, зокрема приведення терміну «регуляторний період» для першого регуляторного періоду операторів систем розподілу електричної енергії у відповідність до постанови Національної комісії, що здійснює державне регулювання у сфері енергетики</w:t>
      </w:r>
      <w:r w:rsidR="002111DE">
        <w:rPr>
          <w:rFonts w:ascii="Times New Roman" w:eastAsia="SimSun" w:hAnsi="Times New Roman" w:cs="Times New Roman"/>
          <w:sz w:val="28"/>
          <w:szCs w:val="28"/>
          <w:lang w:bidi="ta-IN"/>
        </w:rPr>
        <w:t>,</w:t>
      </w:r>
      <w:r w:rsidRPr="006F77F5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від 23.07.2013 № 1009 «Про встановлення параметрів регулювання, що мають довгостроковий строк дії, для цілей стимулюючого регулювання».</w:t>
      </w:r>
    </w:p>
    <w:p w14:paraId="7F5A088A" w14:textId="6DF1E4A0" w:rsidR="00EF2E5C" w:rsidRPr="00615BE2" w:rsidRDefault="005A31FB" w:rsidP="00615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7F5">
        <w:rPr>
          <w:rFonts w:ascii="Times New Roman" w:eastAsia="SimSun" w:hAnsi="Times New Roman" w:cs="Times New Roman"/>
          <w:sz w:val="28"/>
          <w:szCs w:val="28"/>
          <w:lang w:bidi="ta-IN"/>
        </w:rPr>
        <w:t>З огляду на зазначене, НКРЕКП розроблено</w:t>
      </w:r>
      <w:r w:rsidRPr="00615BE2">
        <w:rPr>
          <w:rFonts w:ascii="Times New Roman" w:hAnsi="Times New Roman" w:cs="Times New Roman"/>
          <w:bCs/>
          <w:sz w:val="28"/>
          <w:szCs w:val="28"/>
        </w:rPr>
        <w:t xml:space="preserve"> проєкт постанови «</w:t>
      </w:r>
      <w:r w:rsidR="002E7500" w:rsidRPr="00615BE2">
        <w:rPr>
          <w:rFonts w:ascii="Times New Roman" w:hAnsi="Times New Roman" w:cs="Times New Roman"/>
          <w:bCs/>
          <w:sz w:val="28"/>
          <w:szCs w:val="28"/>
        </w:rPr>
        <w:t>Про 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>внесення зміни</w:t>
      </w:r>
      <w:r w:rsidR="002E7500" w:rsidRPr="00615BE2">
        <w:rPr>
          <w:rFonts w:ascii="Times New Roman" w:hAnsi="Times New Roman" w:cs="Times New Roman"/>
          <w:bCs/>
          <w:sz w:val="28"/>
          <w:szCs w:val="28"/>
        </w:rPr>
        <w:t xml:space="preserve"> до Порядку встановлення (формування) тарифів на послуги з розподілу електричної енергії</w:t>
      </w:r>
      <w:r w:rsidRPr="00615BE2">
        <w:rPr>
          <w:rFonts w:ascii="Times New Roman" w:hAnsi="Times New Roman" w:cs="Times New Roman"/>
          <w:bCs/>
          <w:sz w:val="28"/>
          <w:szCs w:val="28"/>
        </w:rPr>
        <w:t>» (далі –</w:t>
      </w:r>
      <w:r w:rsidRPr="00615B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15BE2">
        <w:rPr>
          <w:rFonts w:ascii="Times New Roman" w:hAnsi="Times New Roman" w:cs="Times New Roman"/>
          <w:bCs/>
          <w:sz w:val="28"/>
          <w:szCs w:val="28"/>
        </w:rPr>
        <w:t xml:space="preserve">Проєкт постанови). </w:t>
      </w:r>
    </w:p>
    <w:p w14:paraId="3C8479A9" w14:textId="77777777" w:rsidR="00375422" w:rsidRPr="00615BE2" w:rsidRDefault="00375422" w:rsidP="0086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CA083" w14:textId="77777777" w:rsidR="00DC1500" w:rsidRPr="00615BE2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15BE2"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14:paraId="1586AE77" w14:textId="77777777" w:rsidR="0087391A" w:rsidRPr="00615BE2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615BE2" w14:paraId="6764756E" w14:textId="77777777" w:rsidTr="00DC6752">
        <w:trPr>
          <w:trHeight w:val="70"/>
          <w:jc w:val="center"/>
        </w:trPr>
        <w:tc>
          <w:tcPr>
            <w:tcW w:w="3202" w:type="dxa"/>
          </w:tcPr>
          <w:p w14:paraId="6ADFBBDB" w14:textId="77777777" w:rsidR="00DC1500" w:rsidRPr="00615BE2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615BE2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615BE2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615BE2" w14:paraId="5D510240" w14:textId="77777777" w:rsidTr="00DC6752">
        <w:trPr>
          <w:trHeight w:val="70"/>
          <w:jc w:val="center"/>
        </w:trPr>
        <w:tc>
          <w:tcPr>
            <w:tcW w:w="3202" w:type="dxa"/>
          </w:tcPr>
          <w:p w14:paraId="13F9DB73" w14:textId="77777777" w:rsidR="00DC1500" w:rsidRPr="00615BE2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77777777" w:rsidR="00DC1500" w:rsidRPr="00615BE2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94320D" w14:textId="77777777" w:rsidR="00DC1500" w:rsidRPr="00615BE2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615BE2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615BE2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58C9DAC0" w14:textId="48E4A06F" w:rsidR="00DC1500" w:rsidRPr="00615BE2" w:rsidRDefault="007E49B1" w:rsidP="00B26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>Забезпечить с</w:t>
            </w:r>
            <w:r w:rsidR="00DC1500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табільне функціонування </w:t>
            </w:r>
            <w:r w:rsidR="00C01350" w:rsidRPr="00615BE2">
              <w:rPr>
                <w:rFonts w:ascii="Times New Roman" w:hAnsi="Times New Roman" w:cs="Times New Roman"/>
                <w:sz w:val="28"/>
                <w:szCs w:val="28"/>
              </w:rPr>
              <w:t>ринку електричної енергії</w:t>
            </w:r>
            <w:r w:rsidR="00F52FC8" w:rsidRPr="00615B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D848A9F" w14:textId="6E0977F9" w:rsidR="00E5241C" w:rsidRPr="00615BE2" w:rsidRDefault="00DC1500" w:rsidP="00EF2E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Реалізація державної політики в сфері </w:t>
            </w:r>
            <w:r w:rsidR="00C01350" w:rsidRPr="00615BE2">
              <w:rPr>
                <w:rFonts w:ascii="Times New Roman" w:hAnsi="Times New Roman" w:cs="Times New Roman"/>
                <w:sz w:val="28"/>
                <w:szCs w:val="28"/>
              </w:rPr>
              <w:t>енергетики</w:t>
            </w:r>
            <w:r w:rsidR="00F52FC8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CDA" w:rsidRPr="00615BE2">
              <w:rPr>
                <w:rFonts w:ascii="Times New Roman" w:hAnsi="Times New Roman" w:cs="Times New Roman"/>
                <w:sz w:val="28"/>
                <w:szCs w:val="28"/>
              </w:rPr>
              <w:t>шляхом</w:t>
            </w:r>
            <w:r w:rsidR="00F52FC8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77D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E5241C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тарифної </w:t>
            </w:r>
            <w:r w:rsidR="00E5241C" w:rsidRPr="00615BE2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методології</w:t>
            </w:r>
            <w:r w:rsidR="00577C13" w:rsidRPr="00615BE2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ОСР</w:t>
            </w:r>
            <w:r w:rsidR="007A2372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, а саме</w:t>
            </w:r>
            <w:r w:rsidR="00E5241C" w:rsidRPr="00615BE2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652CDA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 w:rsidR="002E7500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652CDA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</w:t>
            </w:r>
            <w:r w:rsidR="00EE1033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652CDA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>1175</w:t>
            </w:r>
            <w:r w:rsidR="00577C13" w:rsidRPr="00615BE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2D9D5EF" w14:textId="5B26931C" w:rsidR="00E5241C" w:rsidRPr="00615BE2" w:rsidRDefault="00E5241C" w:rsidP="00EF2E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</w:p>
        </w:tc>
        <w:tc>
          <w:tcPr>
            <w:tcW w:w="1985" w:type="dxa"/>
            <w:vAlign w:val="center"/>
          </w:tcPr>
          <w:p w14:paraId="09F11808" w14:textId="77777777" w:rsidR="00DC1500" w:rsidRPr="00615BE2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943DFD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615BE2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E4CF762" w14:textId="1D42F281" w:rsidR="00A85BCD" w:rsidRPr="00615BE2" w:rsidRDefault="00F52FC8" w:rsidP="00615B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bookmarkStart w:id="0" w:name="_Hlk51591308"/>
            <w:r w:rsidR="008223F7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удосконалити </w:t>
            </w:r>
            <w:r w:rsidR="00B005DA" w:rsidRPr="00615BE2"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r w:rsidR="008C566E" w:rsidRPr="00615BE2">
              <w:rPr>
                <w:rFonts w:ascii="Times New Roman" w:hAnsi="Times New Roman" w:cs="Times New Roman"/>
                <w:sz w:val="28"/>
                <w:szCs w:val="28"/>
              </w:rPr>
              <w:t xml:space="preserve"> тарифної </w:t>
            </w:r>
            <w:r w:rsidR="008C566E" w:rsidRPr="00615BE2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методології для ОСР</w:t>
            </w:r>
            <w:r w:rsidR="002111DE" w:rsidRPr="00743156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, а саме Порядку № 1175</w:t>
            </w:r>
            <w:r w:rsidR="008C566E" w:rsidRPr="0074315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bookmarkEnd w:id="0"/>
          </w:p>
        </w:tc>
        <w:tc>
          <w:tcPr>
            <w:tcW w:w="1985" w:type="dxa"/>
            <w:vAlign w:val="center"/>
          </w:tcPr>
          <w:p w14:paraId="39BB15E0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BA954B" w14:textId="77777777" w:rsidR="0037542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D93B9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677F3" w14:textId="1FB73489" w:rsidR="006F77F5" w:rsidRPr="006F77F5" w:rsidRDefault="00DC1500" w:rsidP="006F77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7F5">
        <w:rPr>
          <w:rFonts w:ascii="Times New Roman" w:hAnsi="Times New Roman" w:cs="Times New Roman"/>
          <w:bCs/>
          <w:sz w:val="28"/>
          <w:szCs w:val="28"/>
        </w:rPr>
        <w:t xml:space="preserve">Метою прийняття </w:t>
      </w:r>
      <w:r w:rsidR="00B26044" w:rsidRPr="006F77F5">
        <w:rPr>
          <w:rFonts w:ascii="Times New Roman" w:hAnsi="Times New Roman" w:cs="Times New Roman"/>
          <w:bCs/>
          <w:sz w:val="28"/>
          <w:szCs w:val="28"/>
        </w:rPr>
        <w:t>П</w:t>
      </w:r>
      <w:r w:rsidR="008C6D40" w:rsidRPr="006F77F5">
        <w:rPr>
          <w:rFonts w:ascii="Times New Roman" w:hAnsi="Times New Roman" w:cs="Times New Roman"/>
          <w:bCs/>
          <w:sz w:val="28"/>
          <w:szCs w:val="28"/>
        </w:rPr>
        <w:t>роєкту постанови</w:t>
      </w:r>
      <w:r w:rsidRPr="006F7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61D" w:rsidRPr="006F77F5">
        <w:rPr>
          <w:rFonts w:ascii="Times New Roman" w:hAnsi="Times New Roman" w:cs="Times New Roman"/>
          <w:bCs/>
          <w:sz w:val="28"/>
          <w:szCs w:val="28"/>
        </w:rPr>
        <w:t xml:space="preserve">є </w:t>
      </w:r>
      <w:r w:rsidR="00592E5F" w:rsidRPr="004D7E7A">
        <w:rPr>
          <w:rFonts w:ascii="Times New Roman" w:hAnsi="Times New Roman" w:cs="Times New Roman"/>
          <w:bCs/>
          <w:sz w:val="28"/>
          <w:szCs w:val="28"/>
        </w:rPr>
        <w:t xml:space="preserve">актуалізація </w:t>
      </w:r>
      <w:r w:rsidR="00F5523C" w:rsidRPr="004D7E7A">
        <w:rPr>
          <w:rFonts w:ascii="Times New Roman" w:hAnsi="Times New Roman" w:cs="Times New Roman"/>
          <w:bCs/>
          <w:sz w:val="28"/>
          <w:szCs w:val="28"/>
        </w:rPr>
        <w:t xml:space="preserve">норм </w:t>
      </w:r>
      <w:r w:rsidR="00B37F84" w:rsidRPr="004D7E7A">
        <w:rPr>
          <w:rFonts w:ascii="Times New Roman" w:hAnsi="Times New Roman" w:cs="Times New Roman"/>
          <w:bCs/>
          <w:sz w:val="28"/>
          <w:szCs w:val="28"/>
        </w:rPr>
        <w:t>Порядк</w:t>
      </w:r>
      <w:r w:rsidR="002E7500" w:rsidRPr="004D7E7A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B37F84" w:rsidRPr="004D7E7A">
        <w:rPr>
          <w:rFonts w:ascii="Times New Roman" w:hAnsi="Times New Roman" w:cs="Times New Roman"/>
          <w:bCs/>
          <w:sz w:val="28"/>
          <w:szCs w:val="28"/>
        </w:rPr>
        <w:t>№ 1175</w:t>
      </w:r>
      <w:r w:rsidR="00DA1979" w:rsidRPr="004D7E7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C566E" w:rsidRPr="004D7E7A">
        <w:rPr>
          <w:rFonts w:ascii="Times New Roman" w:hAnsi="Times New Roman" w:cs="Times New Roman"/>
          <w:bCs/>
          <w:sz w:val="28"/>
          <w:szCs w:val="28"/>
        </w:rPr>
        <w:t>зокрема з питання застосування тарифної методології в умовах воєнного стану</w:t>
      </w:r>
      <w:r w:rsidR="008C566E" w:rsidRPr="006F7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5B1B" w:rsidRPr="004D7E7A">
        <w:rPr>
          <w:rFonts w:ascii="Times New Roman" w:hAnsi="Times New Roman" w:cs="Times New Roman"/>
          <w:bCs/>
          <w:sz w:val="28"/>
          <w:szCs w:val="28"/>
        </w:rPr>
        <w:t>та</w:t>
      </w:r>
      <w:r w:rsidR="00615BE2" w:rsidRPr="004D7E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приведення терміну «регуляторний період» для першого регуляторного періоду </w:t>
      </w:r>
      <w:r w:rsidR="006F77F5">
        <w:rPr>
          <w:rFonts w:ascii="Times New Roman" w:hAnsi="Times New Roman" w:cs="Times New Roman"/>
          <w:bCs/>
          <w:sz w:val="28"/>
          <w:szCs w:val="28"/>
        </w:rPr>
        <w:t>ОСР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 у відповідність до постанови Національної комісії, що здійснює державне регулювання у сфері енергетики</w:t>
      </w:r>
      <w:r w:rsidR="002111DE">
        <w:rPr>
          <w:rFonts w:ascii="Times New Roman" w:hAnsi="Times New Roman" w:cs="Times New Roman"/>
          <w:bCs/>
          <w:sz w:val="28"/>
          <w:szCs w:val="28"/>
        </w:rPr>
        <w:t>,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 від 23.07.2013 № 1009 «Про</w:t>
      </w:r>
      <w:r w:rsidR="006F77F5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>встановлення параметрів регулювання, що мають довгостроковий строк дії, для цілей стимулюючого регулювання».</w:t>
      </w:r>
    </w:p>
    <w:p w14:paraId="11A2F8D9" w14:textId="77777777" w:rsidR="001F5B1B" w:rsidRDefault="001F5B1B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C7B96" w14:textId="208B0DF3" w:rsidR="00DC1500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Default="00014069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943DFD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943DFD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943DFD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943DFD" w14:paraId="1B6EE22E" w14:textId="77777777" w:rsidTr="00BD52D9">
        <w:trPr>
          <w:trHeight w:val="496"/>
          <w:jc w:val="center"/>
        </w:trPr>
        <w:tc>
          <w:tcPr>
            <w:tcW w:w="4786" w:type="dxa"/>
          </w:tcPr>
          <w:p w14:paraId="1A83303A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14:paraId="35DDDCDD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943DFD" w14:paraId="0B4F8D3C" w14:textId="77777777" w:rsidTr="004D7E7A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  <w:shd w:val="clear" w:color="auto" w:fill="auto"/>
          </w:tcPr>
          <w:p w14:paraId="780879EB" w14:textId="6524B2B0" w:rsidR="00C7362E" w:rsidRPr="004D7E7A" w:rsidRDefault="00C76153" w:rsidP="00611E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«регуляторний період» Порядку № 1175 не узгоджується з визначенням, наведеним в інших нормативн</w:t>
            </w:r>
            <w:r w:rsidR="00315C78">
              <w:rPr>
                <w:rFonts w:ascii="Times New Roman" w:hAnsi="Times New Roman" w:cs="Times New Roman"/>
                <w:bCs/>
                <w:sz w:val="28"/>
                <w:szCs w:val="28"/>
              </w:rPr>
              <w:t>о-правов</w:t>
            </w: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их актах НКРЕКП, зокрема щодо тривалості першого регуляторного періоду</w:t>
            </w:r>
          </w:p>
          <w:p w14:paraId="32308AF4" w14:textId="539436D5" w:rsidR="004D7E7A" w:rsidRPr="004D7E7A" w:rsidRDefault="004D7E7A" w:rsidP="0061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C0" w:rsidRPr="00943DFD" w14:paraId="4BC9B3AE" w14:textId="77777777" w:rsidTr="004D7E7A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785CB5A" w14:textId="77777777"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чинного регуляторного акта</w:t>
            </w:r>
          </w:p>
        </w:tc>
        <w:tc>
          <w:tcPr>
            <w:tcW w:w="4784" w:type="dxa"/>
            <w:shd w:val="clear" w:color="auto" w:fill="auto"/>
          </w:tcPr>
          <w:p w14:paraId="723B363F" w14:textId="32D4119C" w:rsidR="008C566E" w:rsidRPr="004D7E7A" w:rsidRDefault="00211F26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C5FB3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ктуаліз</w:t>
            </w: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ує</w:t>
            </w:r>
            <w:r w:rsidR="001C5FB3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окрем</w:t>
            </w: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="001C5FB3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</w:t>
            </w:r>
            <w:r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1C5FB3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ОСР </w:t>
            </w:r>
            <w:r w:rsidR="008C566E" w:rsidRPr="004D7E7A">
              <w:rPr>
                <w:rFonts w:ascii="Times New Roman" w:hAnsi="Times New Roman" w:cs="Times New Roman"/>
                <w:sz w:val="28"/>
                <w:szCs w:val="28"/>
              </w:rPr>
              <w:t xml:space="preserve">з метою врахування </w:t>
            </w:r>
            <w:r w:rsidR="008C566E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454272" w:rsidRPr="004D7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C566E" w:rsidRPr="004D7E7A">
              <w:rPr>
                <w:rFonts w:ascii="Times New Roman" w:hAnsi="Times New Roman" w:cs="Times New Roman"/>
                <w:sz w:val="28"/>
                <w:szCs w:val="28"/>
              </w:rPr>
              <w:t xml:space="preserve"> частині</w:t>
            </w:r>
            <w:r w:rsidR="008C566E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застосування тарифної методології в умовах воєнного стану</w:t>
            </w:r>
            <w:r w:rsidR="00D44919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, зокрема щодо тривалості першого регуляторного періоду</w:t>
            </w:r>
            <w:r w:rsidR="008C566E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4F3E5F4" w14:textId="49E6B482" w:rsidR="008F37C0" w:rsidRPr="004D7E7A" w:rsidRDefault="008F37C0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3FF05BC" w14:textId="77777777" w:rsidR="000E0120" w:rsidRDefault="000E012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BC9E0" w14:textId="77777777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42CC6247" w14:textId="77777777" w:rsidR="00DC1500" w:rsidRPr="00943DFD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317B5" w14:textId="77777777" w:rsidR="00DC1500" w:rsidRPr="00C15B38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943DFD" w:rsidRDefault="00DC6752" w:rsidP="00DC6752">
      <w:pPr>
        <w:pStyle w:val="aa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943DFD" w14:paraId="007610E4" w14:textId="77777777" w:rsidTr="00DC6752">
        <w:trPr>
          <w:trHeight w:val="28"/>
          <w:jc w:val="center"/>
        </w:trPr>
        <w:tc>
          <w:tcPr>
            <w:tcW w:w="4779" w:type="dxa"/>
          </w:tcPr>
          <w:p w14:paraId="07B91EF7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14:paraId="63E591F7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14:paraId="791D9F52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77777777" w:rsidR="00DC1500" w:rsidRPr="00943DFD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Внесення змін до чинного регуляторного акта</w:t>
            </w:r>
          </w:p>
        </w:tc>
        <w:tc>
          <w:tcPr>
            <w:tcW w:w="3686" w:type="dxa"/>
          </w:tcPr>
          <w:p w14:paraId="1C9C7723" w14:textId="0A58B915" w:rsidR="0077202A" w:rsidRPr="00943DFD" w:rsidRDefault="00616112" w:rsidP="00F53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Удосконалює 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>деяк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положен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61D">
              <w:rPr>
                <w:rFonts w:ascii="Times New Roman" w:hAnsi="Times New Roman" w:cs="Times New Roman"/>
                <w:sz w:val="28"/>
                <w:szCs w:val="28"/>
              </w:rPr>
              <w:t>нормативно-</w:t>
            </w:r>
            <w:r w:rsidR="009C561D" w:rsidRPr="004D7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правових актів НКРЕКП</w:t>
            </w:r>
            <w:r w:rsidR="00BD52D9" w:rsidRPr="004D7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4919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щодо </w:t>
            </w:r>
            <w:r w:rsidR="0007401F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</w:t>
            </w:r>
            <w:r w:rsidR="00291960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ОСР,</w:t>
            </w:r>
            <w:r w:rsidR="002919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376D71">
              <w:rPr>
                <w:rFonts w:ascii="Times New Roman" w:hAnsi="Times New Roman" w:cs="Times New Roman"/>
                <w:sz w:val="28"/>
                <w:szCs w:val="28"/>
              </w:rPr>
              <w:t xml:space="preserve">з метою врахування </w:t>
            </w:r>
            <w:r w:rsidR="00376D71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45427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76D71">
              <w:rPr>
                <w:rFonts w:ascii="Times New Roman" w:hAnsi="Times New Roman" w:cs="Times New Roman"/>
                <w:sz w:val="28"/>
                <w:szCs w:val="28"/>
              </w:rPr>
              <w:t xml:space="preserve"> частині</w:t>
            </w:r>
            <w:r w:rsidR="00376D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76D71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застосування </w:t>
            </w:r>
            <w:r w:rsidR="00376D71">
              <w:rPr>
                <w:rFonts w:ascii="Times New Roman" w:hAnsi="Times New Roman" w:cs="Times New Roman"/>
                <w:bCs/>
                <w:sz w:val="28"/>
                <w:szCs w:val="28"/>
              </w:rPr>
              <w:t>тарифної методології</w:t>
            </w:r>
            <w:r w:rsidR="00376D71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</w:t>
            </w:r>
            <w:r w:rsidR="00376D71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стану</w:t>
            </w:r>
            <w:r w:rsidR="00D44919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, зокрема щодо</w:t>
            </w:r>
            <w:r w:rsidR="004D7E7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44919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тривалості першого регуляторного періоду</w:t>
            </w:r>
            <w:r w:rsidR="00376D71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39932CBE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</w:tr>
    </w:tbl>
    <w:p w14:paraId="49A8BA01" w14:textId="77777777" w:rsidR="00476B9E" w:rsidRPr="00943DFD" w:rsidRDefault="00476B9E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48457" w14:textId="77777777" w:rsidR="00DC1500" w:rsidRPr="00C15B38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DC6752" w:rsidRDefault="00DC6752" w:rsidP="00DC6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943DFD" w14:paraId="64972574" w14:textId="77777777" w:rsidTr="00DC6752">
        <w:trPr>
          <w:jc w:val="center"/>
        </w:trPr>
        <w:tc>
          <w:tcPr>
            <w:tcW w:w="5743" w:type="dxa"/>
          </w:tcPr>
          <w:p w14:paraId="35B535EE" w14:textId="77777777" w:rsidR="00DC1500" w:rsidRPr="00943DFD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14:paraId="03E2C11C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14:paraId="2D16F3E3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1ECA40E6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77777777" w:rsidR="00DC1500" w:rsidRPr="00943DF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580" w:type="dxa"/>
          </w:tcPr>
          <w:p w14:paraId="536AD613" w14:textId="77777777" w:rsidR="00DC1500" w:rsidRPr="00943DFD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425CA42" w14:textId="77777777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18CD39E5" w14:textId="77777777" w:rsidR="00B26044" w:rsidRPr="00943DFD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943DFD" w14:paraId="64DD23BC" w14:textId="77777777" w:rsidTr="00DC5497">
        <w:trPr>
          <w:trHeight w:val="28"/>
          <w:jc w:val="center"/>
        </w:trPr>
        <w:tc>
          <w:tcPr>
            <w:tcW w:w="3894" w:type="dxa"/>
          </w:tcPr>
          <w:p w14:paraId="1432B998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14:paraId="7906C6EB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14:paraId="140A293F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943DFD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943DF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610518BF" w14:textId="395843BE" w:rsidR="006777CE" w:rsidRPr="00054881" w:rsidRDefault="00607D72" w:rsidP="006F7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881">
              <w:rPr>
                <w:rFonts w:ascii="Times New Roman" w:hAnsi="Times New Roman" w:cs="Times New Roman"/>
                <w:sz w:val="28"/>
                <w:szCs w:val="28"/>
              </w:rPr>
              <w:t>Дозволяє удосконалити</w:t>
            </w:r>
            <w:r w:rsidR="00054881" w:rsidRPr="0005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>деяк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положен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нормативно-правових актів НКРЕКП </w:t>
            </w:r>
            <w:r w:rsidR="00D44919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щодо</w:t>
            </w:r>
            <w:r w:rsidR="006B5D4A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B5D4A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ОСР </w:t>
            </w:r>
            <w:r w:rsidR="006B5D4A" w:rsidRPr="004D7E7A">
              <w:rPr>
                <w:rFonts w:ascii="Times New Roman" w:hAnsi="Times New Roman" w:cs="Times New Roman"/>
                <w:sz w:val="28"/>
                <w:szCs w:val="28"/>
              </w:rPr>
              <w:t xml:space="preserve">з метою врахування </w:t>
            </w:r>
            <w:r w:rsidR="006B5D4A" w:rsidRPr="004D7E7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454272" w:rsidRPr="004D7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B5D4A" w:rsidRPr="004D7E7A">
              <w:rPr>
                <w:rFonts w:ascii="Times New Roman" w:hAnsi="Times New Roman" w:cs="Times New Roman"/>
                <w:sz w:val="28"/>
                <w:szCs w:val="28"/>
              </w:rPr>
              <w:t xml:space="preserve"> частині</w:t>
            </w:r>
            <w:r w:rsidR="006B5D4A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застосування тарифної методології в умовах воєнного стану</w:t>
            </w:r>
            <w:r w:rsidR="00454272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, зокрема щодо тривалості першого регуляторного періоду</w:t>
            </w:r>
            <w:r w:rsidR="006B5D4A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7E49B1" w:rsidRPr="004D7E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61" w:type="dxa"/>
          </w:tcPr>
          <w:p w14:paraId="7C01CB24" w14:textId="2FBE60E4" w:rsidR="007B5019" w:rsidRPr="0007401F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14:paraId="4EAD2B1E" w14:textId="77777777" w:rsidR="00DC6752" w:rsidRDefault="00DC6752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EA8C" w14:textId="77777777" w:rsidR="00DC1500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943DFD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943DFD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943DFD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Обрана Альтернатива 2.</w:t>
            </w:r>
          </w:p>
          <w:p w14:paraId="49F3E2F9" w14:textId="77777777" w:rsidR="00DC1500" w:rsidRPr="00943DFD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107ABF01" w:rsidR="00476B9E" w:rsidRPr="00943DF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</w:t>
            </w:r>
          </w:p>
        </w:tc>
      </w:tr>
    </w:tbl>
    <w:p w14:paraId="699854AD" w14:textId="77777777" w:rsidR="00D165E3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1"/>
        <w:gridCol w:w="2044"/>
        <w:gridCol w:w="2412"/>
        <w:gridCol w:w="2481"/>
      </w:tblGrid>
      <w:tr w:rsidR="00101840" w:rsidRPr="00943DFD" w14:paraId="0C83E1AC" w14:textId="77777777" w:rsidTr="00DF7AE0">
        <w:trPr>
          <w:jc w:val="center"/>
        </w:trPr>
        <w:tc>
          <w:tcPr>
            <w:tcW w:w="2771" w:type="dxa"/>
          </w:tcPr>
          <w:p w14:paraId="13F566F0" w14:textId="77777777" w:rsidR="000E0120" w:rsidRDefault="000E012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C2D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2044" w:type="dxa"/>
          </w:tcPr>
          <w:p w14:paraId="289211D8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412" w:type="dxa"/>
          </w:tcPr>
          <w:p w14:paraId="06C34D7C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1" w:type="dxa"/>
          </w:tcPr>
          <w:p w14:paraId="0D804280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943DFD" w14:paraId="539BE1E0" w14:textId="77777777" w:rsidTr="00DF7AE0">
        <w:trPr>
          <w:jc w:val="center"/>
        </w:trPr>
        <w:tc>
          <w:tcPr>
            <w:tcW w:w="2771" w:type="dxa"/>
          </w:tcPr>
          <w:p w14:paraId="0DF4F76D" w14:textId="77777777" w:rsidR="00DC1500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  <w:p w14:paraId="3A754DAA" w14:textId="24348592" w:rsidR="00D00BB4" w:rsidRPr="00943DFD" w:rsidRDefault="00D00BB4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14:paraId="1A51A6E5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497C6BD8" w14:textId="77777777"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14:paraId="1279AF67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1" w:type="dxa"/>
          </w:tcPr>
          <w:p w14:paraId="4D78307F" w14:textId="77777777" w:rsidR="00DC1500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  <w:p w14:paraId="0A11454A" w14:textId="18D8BA85" w:rsidR="00C7362E" w:rsidRPr="00943DFD" w:rsidRDefault="00C7362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500" w:rsidRPr="00943DFD" w14:paraId="0168CB6F" w14:textId="77777777" w:rsidTr="00DF7AE0">
        <w:trPr>
          <w:jc w:val="center"/>
        </w:trPr>
        <w:tc>
          <w:tcPr>
            <w:tcW w:w="2771" w:type="dxa"/>
          </w:tcPr>
          <w:p w14:paraId="1E353ED8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044" w:type="dxa"/>
          </w:tcPr>
          <w:p w14:paraId="49397D45" w14:textId="77777777" w:rsidR="00DC1500" w:rsidRPr="00743156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досягнення цілей державного </w:t>
            </w:r>
            <w:r w:rsidRPr="00743156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r w:rsidR="007E49B1" w:rsidRPr="007431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DEAEF1" w14:textId="35E34F67" w:rsidR="002111DE" w:rsidRDefault="002111DE" w:rsidP="00DF7A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56">
              <w:rPr>
                <w:rFonts w:ascii="Times New Roman" w:hAnsi="Times New Roman" w:cs="Times New Roman"/>
                <w:sz w:val="28"/>
                <w:szCs w:val="28"/>
              </w:rPr>
              <w:t>Дозволить застосувати тарифну методологію з урахуванням особливостей діяльності ліцензіатів в умовах воєнного стану.</w:t>
            </w:r>
          </w:p>
          <w:p w14:paraId="7BB8B098" w14:textId="6590CB5F" w:rsidR="002111DE" w:rsidRPr="00943DFD" w:rsidRDefault="002111DE" w:rsidP="00211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14:paraId="7BA48D1E" w14:textId="14CA4A7A" w:rsidR="006B5D4A" w:rsidRPr="00B95B27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11FD99FD" w14:textId="7A88BEF4" w:rsidR="00205B59" w:rsidRPr="00B95B27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1" w:type="dxa"/>
          </w:tcPr>
          <w:p w14:paraId="490935FB" w14:textId="37A5D06B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3D878AC5" w:rsidR="000E0120" w:rsidRPr="00D165E3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943DFD" w14:paraId="0B3659A2" w14:textId="77777777" w:rsidTr="00D165E3">
        <w:trPr>
          <w:trHeight w:val="1734"/>
          <w:jc w:val="center"/>
        </w:trPr>
        <w:tc>
          <w:tcPr>
            <w:tcW w:w="2763" w:type="dxa"/>
          </w:tcPr>
          <w:p w14:paraId="3CA09945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</w:tcPr>
          <w:p w14:paraId="7824B3BB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14:paraId="3310165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101840" w:rsidRPr="00943DFD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943DFD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943DFD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Дозволяє вирішити проблему 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им шляхом з найменшими витратами ресурсів,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Відсутній</w:t>
            </w:r>
          </w:p>
        </w:tc>
      </w:tr>
    </w:tbl>
    <w:p w14:paraId="007D1B45" w14:textId="77777777" w:rsidR="00DC1500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0BA310" w14:textId="77777777" w:rsidR="00375422" w:rsidRPr="00B54DEF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A8BE95A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4483FFE2" w14:textId="77777777" w:rsidR="00DC1500" w:rsidRPr="00D165E3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564148D" w14:textId="6C69EC98" w:rsidR="006F77F5" w:rsidRDefault="008C6D40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53670C" w:rsidRPr="00C7362E">
        <w:rPr>
          <w:rFonts w:ascii="Times New Roman" w:hAnsi="Times New Roman" w:cs="Times New Roman"/>
          <w:sz w:val="28"/>
          <w:szCs w:val="28"/>
        </w:rPr>
        <w:t>П</w:t>
      </w:r>
      <w:r w:rsidRPr="00C7362E">
        <w:rPr>
          <w:rFonts w:ascii="Times New Roman" w:hAnsi="Times New Roman" w:cs="Times New Roman"/>
          <w:sz w:val="28"/>
          <w:szCs w:val="28"/>
        </w:rPr>
        <w:t>роє</w:t>
      </w:r>
      <w:r w:rsidR="00DC1500" w:rsidRPr="00C7362E">
        <w:rPr>
          <w:rFonts w:ascii="Times New Roman" w:hAnsi="Times New Roman" w:cs="Times New Roman"/>
          <w:sz w:val="28"/>
          <w:szCs w:val="28"/>
        </w:rPr>
        <w:t xml:space="preserve">кту </w:t>
      </w:r>
      <w:r w:rsidR="00D165E3" w:rsidRPr="00C7362E">
        <w:rPr>
          <w:rFonts w:ascii="Times New Roman" w:hAnsi="Times New Roman" w:cs="Times New Roman"/>
          <w:sz w:val="28"/>
          <w:szCs w:val="28"/>
        </w:rPr>
        <w:t>постанови</w:t>
      </w:r>
      <w:r w:rsidR="00DC1500" w:rsidRPr="00C7362E">
        <w:rPr>
          <w:rFonts w:ascii="Times New Roman" w:hAnsi="Times New Roman" w:cs="Times New Roman"/>
          <w:sz w:val="28"/>
          <w:szCs w:val="28"/>
        </w:rPr>
        <w:t xml:space="preserve"> </w:t>
      </w:r>
      <w:r w:rsidR="00640C31" w:rsidRPr="00C7362E">
        <w:rPr>
          <w:rFonts w:ascii="Times New Roman" w:hAnsi="Times New Roman" w:cs="Times New Roman"/>
          <w:sz w:val="28"/>
          <w:szCs w:val="28"/>
        </w:rPr>
        <w:t>дозво</w:t>
      </w:r>
      <w:r w:rsidR="00640C31" w:rsidRPr="004D7E7A">
        <w:rPr>
          <w:rFonts w:ascii="Times New Roman" w:hAnsi="Times New Roman" w:cs="Times New Roman"/>
          <w:sz w:val="28"/>
          <w:szCs w:val="28"/>
        </w:rPr>
        <w:t xml:space="preserve">лить </w:t>
      </w:r>
      <w:r w:rsidR="00F5523C" w:rsidRPr="004D7E7A">
        <w:rPr>
          <w:rFonts w:ascii="Times New Roman" w:hAnsi="Times New Roman" w:cs="Times New Roman"/>
          <w:bCs/>
          <w:sz w:val="28"/>
          <w:szCs w:val="28"/>
        </w:rPr>
        <w:t xml:space="preserve">актуалізувати </w:t>
      </w:r>
      <w:r w:rsidR="00616112" w:rsidRPr="004D7E7A">
        <w:rPr>
          <w:rFonts w:ascii="Times New Roman" w:hAnsi="Times New Roman" w:cs="Times New Roman"/>
          <w:sz w:val="28"/>
          <w:szCs w:val="28"/>
        </w:rPr>
        <w:t xml:space="preserve">норми </w:t>
      </w:r>
      <w:r w:rsidR="00EC1C31" w:rsidRPr="004D7E7A">
        <w:rPr>
          <w:rFonts w:ascii="Times New Roman" w:hAnsi="Times New Roman" w:cs="Times New Roman"/>
          <w:bCs/>
          <w:sz w:val="28"/>
          <w:szCs w:val="28"/>
        </w:rPr>
        <w:t>Порядк</w:t>
      </w:r>
      <w:r w:rsidR="002E7500" w:rsidRPr="004D7E7A">
        <w:rPr>
          <w:rFonts w:ascii="Times New Roman" w:hAnsi="Times New Roman" w:cs="Times New Roman"/>
          <w:bCs/>
          <w:sz w:val="28"/>
          <w:szCs w:val="28"/>
        </w:rPr>
        <w:t>у</w:t>
      </w:r>
      <w:r w:rsidR="009A54AC" w:rsidRPr="004D7E7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E7500" w:rsidRPr="004D7E7A">
        <w:rPr>
          <w:rFonts w:ascii="Times New Roman" w:hAnsi="Times New Roman" w:cs="Times New Roman"/>
          <w:bCs/>
          <w:sz w:val="28"/>
          <w:szCs w:val="28"/>
        </w:rPr>
        <w:t> </w:t>
      </w:r>
      <w:r w:rsidR="00EC1C31" w:rsidRPr="004D7E7A">
        <w:rPr>
          <w:rFonts w:ascii="Times New Roman" w:hAnsi="Times New Roman" w:cs="Times New Roman"/>
          <w:bCs/>
          <w:sz w:val="28"/>
          <w:szCs w:val="28"/>
        </w:rPr>
        <w:t>1175</w:t>
      </w:r>
      <w:r w:rsidR="00F5523C" w:rsidRPr="004D7E7A">
        <w:rPr>
          <w:rFonts w:ascii="Times New Roman" w:hAnsi="Times New Roman" w:cs="Times New Roman"/>
          <w:bCs/>
          <w:sz w:val="28"/>
          <w:szCs w:val="28"/>
        </w:rPr>
        <w:t>, зокрема з питання застосування тарифної методології в умовах воєнного стану</w:t>
      </w:r>
      <w:r w:rsidR="00F5523C" w:rsidRPr="004D7E7A">
        <w:rPr>
          <w:rFonts w:ascii="Times New Roman" w:hAnsi="Times New Roman" w:cs="Times New Roman"/>
          <w:sz w:val="28"/>
          <w:szCs w:val="28"/>
        </w:rPr>
        <w:t xml:space="preserve"> </w:t>
      </w:r>
      <w:r w:rsidR="00F5523C" w:rsidRPr="004D7E7A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>приве</w:t>
      </w:r>
      <w:r w:rsidR="006F77F5">
        <w:rPr>
          <w:rFonts w:ascii="Times New Roman" w:hAnsi="Times New Roman" w:cs="Times New Roman"/>
          <w:bCs/>
          <w:sz w:val="28"/>
          <w:szCs w:val="28"/>
        </w:rPr>
        <w:t>сти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 термін «регуляторний період» для першого регуляторного періоду </w:t>
      </w:r>
      <w:r w:rsidR="006F77F5">
        <w:rPr>
          <w:rFonts w:ascii="Times New Roman" w:hAnsi="Times New Roman" w:cs="Times New Roman"/>
          <w:bCs/>
          <w:sz w:val="28"/>
          <w:szCs w:val="28"/>
        </w:rPr>
        <w:t>ОСР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 у відповідність до постанови Національної комісії, що здійснює державне регулювання у сфері енергетики</w:t>
      </w:r>
      <w:r w:rsidR="002111DE">
        <w:rPr>
          <w:rFonts w:ascii="Times New Roman" w:hAnsi="Times New Roman" w:cs="Times New Roman"/>
          <w:bCs/>
          <w:sz w:val="28"/>
          <w:szCs w:val="28"/>
        </w:rPr>
        <w:t>,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 xml:space="preserve"> від 23.07.2013 № 1009 «Про</w:t>
      </w:r>
      <w:r w:rsidR="006F77F5">
        <w:rPr>
          <w:rFonts w:ascii="Times New Roman" w:hAnsi="Times New Roman" w:cs="Times New Roman"/>
          <w:bCs/>
          <w:sz w:val="28"/>
          <w:szCs w:val="28"/>
        </w:rPr>
        <w:t> </w:t>
      </w:r>
      <w:r w:rsidR="006F77F5" w:rsidRPr="006F77F5">
        <w:rPr>
          <w:rFonts w:ascii="Times New Roman" w:hAnsi="Times New Roman" w:cs="Times New Roman"/>
          <w:bCs/>
          <w:sz w:val="28"/>
          <w:szCs w:val="28"/>
        </w:rPr>
        <w:t>встановлення параметрів регулювання, що мають довгостроковий строк дії, для цілей стимулюючого регулювання»</w:t>
      </w:r>
      <w:r w:rsidR="006F77F5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0BFA4F" w14:textId="77777777" w:rsidR="00256BE4" w:rsidRPr="00943DFD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2E8EA24F" w14:textId="77777777" w:rsidR="00053BCF" w:rsidRPr="00943DFD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30F582F9" w14:textId="77777777" w:rsidR="00053BCF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акта будуть </w:t>
      </w:r>
      <w:r w:rsidR="00256259" w:rsidRPr="00943DFD">
        <w:rPr>
          <w:rFonts w:ascii="Times New Roman" w:hAnsi="Times New Roman" w:cs="Times New Roman"/>
          <w:sz w:val="28"/>
          <w:szCs w:val="28"/>
        </w:rPr>
        <w:t>здійснюватися</w:t>
      </w:r>
      <w:r w:rsidRPr="00943DFD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14:paraId="55AE4EDE" w14:textId="77777777" w:rsidR="00D165E3" w:rsidRPr="00943DFD" w:rsidRDefault="00D165E3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146E45" w14:textId="77777777" w:rsidR="00DC1500" w:rsidRPr="00943DF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акта</w:t>
      </w:r>
    </w:p>
    <w:p w14:paraId="79D71BD0" w14:textId="77777777" w:rsidR="00DC1500" w:rsidRPr="00375422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Строк</w:t>
      </w:r>
      <w:r w:rsidRPr="00943D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DC1500" w:rsidRPr="00943DFD">
        <w:rPr>
          <w:rFonts w:ascii="Times New Roman" w:hAnsi="Times New Roman" w:cs="Times New Roman"/>
          <w:sz w:val="28"/>
          <w:szCs w:val="28"/>
          <w:lang w:val="uk-UA" w:eastAsia="en-US"/>
        </w:rPr>
        <w:t>дії акта необмежений та може бути змінений у разі внесення відповідних змін до законодавства.</w:t>
      </w:r>
    </w:p>
    <w:p w14:paraId="25DE295D" w14:textId="77777777" w:rsidR="007B5019" w:rsidRPr="00375422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14:paraId="56E59FDD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акта</w:t>
      </w:r>
    </w:p>
    <w:p w14:paraId="4232BB46" w14:textId="77777777" w:rsidR="004C290A" w:rsidRPr="00375422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474C0A" w14:textId="75E0F54D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1D69A1" w:rsidRPr="00943DFD">
        <w:rPr>
          <w:rFonts w:ascii="Times New Roman" w:hAnsi="Times New Roman" w:cs="Times New Roman"/>
          <w:sz w:val="28"/>
          <w:szCs w:val="28"/>
        </w:rPr>
        <w:t>ою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</w:t>
      </w:r>
      <w:r w:rsidR="00C7362E" w:rsidRPr="00C7362E">
        <w:rPr>
          <w:rFonts w:ascii="Times New Roman" w:hAnsi="Times New Roman" w:cs="Times New Roman"/>
          <w:sz w:val="28"/>
          <w:szCs w:val="28"/>
        </w:rPr>
        <w:t xml:space="preserve">Про </w:t>
      </w:r>
      <w:r w:rsidR="006F77F5" w:rsidRPr="006F77F5">
        <w:rPr>
          <w:rFonts w:ascii="Times New Roman" w:hAnsi="Times New Roman" w:cs="Times New Roman"/>
          <w:sz w:val="28"/>
          <w:szCs w:val="28"/>
        </w:rPr>
        <w:t>внесення зміни</w:t>
      </w:r>
      <w:r w:rsidR="00C7362E" w:rsidRPr="00C7362E">
        <w:rPr>
          <w:rFonts w:ascii="Times New Roman" w:hAnsi="Times New Roman" w:cs="Times New Roman"/>
          <w:sz w:val="28"/>
          <w:szCs w:val="28"/>
        </w:rPr>
        <w:t xml:space="preserve"> до</w:t>
      </w:r>
      <w:r w:rsidR="00C7362E">
        <w:rPr>
          <w:rFonts w:ascii="Times New Roman" w:hAnsi="Times New Roman" w:cs="Times New Roman"/>
          <w:sz w:val="28"/>
          <w:szCs w:val="28"/>
        </w:rPr>
        <w:t> </w:t>
      </w:r>
      <w:r w:rsidR="00C7362E" w:rsidRPr="00C7362E">
        <w:rPr>
          <w:rFonts w:ascii="Times New Roman" w:hAnsi="Times New Roman" w:cs="Times New Roman"/>
          <w:sz w:val="28"/>
          <w:szCs w:val="28"/>
        </w:rPr>
        <w:t>Порядку встановлення (формування) тарифів на послуги з розподілу електричної енергії</w:t>
      </w:r>
      <w:r w:rsidR="009C561D" w:rsidRPr="008F5F46">
        <w:rPr>
          <w:rFonts w:ascii="Times New Roman" w:hAnsi="Times New Roman" w:cs="Times New Roman"/>
          <w:sz w:val="28"/>
          <w:szCs w:val="28"/>
        </w:rPr>
        <w:t>»</w:t>
      </w:r>
      <w:r w:rsidR="009C561D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77777777" w:rsidR="00256BE4" w:rsidRPr="00437C0E" w:rsidRDefault="00256BE4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1) </w:t>
      </w:r>
      <w:r w:rsidR="00DC1500" w:rsidRPr="00437C0E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пов'язаних з дією акта – не передбачаються;</w:t>
      </w:r>
    </w:p>
    <w:p w14:paraId="055483A2" w14:textId="00747BEC" w:rsidR="00891511" w:rsidRPr="00437C0E" w:rsidRDefault="00256BE4" w:rsidP="00A65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C0E">
        <w:rPr>
          <w:rFonts w:ascii="Times New Roman" w:hAnsi="Times New Roman" w:cs="Times New Roman"/>
          <w:sz w:val="28"/>
          <w:szCs w:val="28"/>
        </w:rPr>
        <w:t>2) </w:t>
      </w:r>
      <w:r w:rsidR="00DC1500" w:rsidRPr="00437C0E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акта – </w:t>
      </w:r>
      <w:r w:rsidR="001D69A1" w:rsidRPr="00437C0E">
        <w:rPr>
          <w:rFonts w:ascii="Times New Roman" w:hAnsi="Times New Roman" w:cs="Times New Roman"/>
          <w:sz w:val="28"/>
          <w:szCs w:val="28"/>
        </w:rPr>
        <w:t>дія акта поширюватиметься</w:t>
      </w:r>
      <w:r w:rsidR="00F45F91" w:rsidRPr="00437C0E">
        <w:rPr>
          <w:rFonts w:ascii="Times New Roman" w:hAnsi="Times New Roman" w:cs="Times New Roman"/>
          <w:sz w:val="28"/>
          <w:szCs w:val="28"/>
        </w:rPr>
        <w:t xml:space="preserve"> на</w:t>
      </w:r>
      <w:r w:rsidR="001D69A1" w:rsidRPr="00437C0E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437C0E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0E374A" w:rsidRPr="00437C0E">
        <w:rPr>
          <w:rFonts w:ascii="Times New Roman" w:hAnsi="Times New Roman" w:cs="Times New Roman"/>
          <w:sz w:val="28"/>
          <w:szCs w:val="28"/>
        </w:rPr>
        <w:t xml:space="preserve">провадять </w:t>
      </w:r>
      <w:r w:rsidR="00BC671E" w:rsidRPr="00437C0E">
        <w:rPr>
          <w:rFonts w:ascii="Times New Roman" w:hAnsi="Times New Roman" w:cs="Times New Roman"/>
          <w:sz w:val="28"/>
          <w:szCs w:val="28"/>
        </w:rPr>
        <w:t>діяльність з розподілу електричної енергії</w:t>
      </w:r>
      <w:r w:rsidR="00760BBD" w:rsidRPr="00437C0E">
        <w:rPr>
          <w:rFonts w:ascii="Times New Roman" w:hAnsi="Times New Roman" w:cs="Times New Roman"/>
          <w:sz w:val="28"/>
          <w:szCs w:val="28"/>
        </w:rPr>
        <w:t xml:space="preserve"> </w:t>
      </w:r>
      <w:r w:rsidR="00891511" w:rsidRPr="00437C0E">
        <w:rPr>
          <w:rFonts w:ascii="Times New Roman" w:hAnsi="Times New Roman" w:cs="Times New Roman"/>
          <w:sz w:val="28"/>
          <w:szCs w:val="28"/>
        </w:rPr>
        <w:t>(із</w:t>
      </w:r>
      <w:r w:rsidR="00437C0E">
        <w:rPr>
          <w:rFonts w:ascii="Times New Roman" w:hAnsi="Times New Roman" w:cs="Times New Roman"/>
          <w:sz w:val="28"/>
          <w:szCs w:val="28"/>
        </w:rPr>
        <w:t> </w:t>
      </w:r>
      <w:r w:rsidR="00891511" w:rsidRPr="00437C0E">
        <w:rPr>
          <w:rFonts w:ascii="Times New Roman" w:hAnsi="Times New Roman" w:cs="Times New Roman"/>
          <w:sz w:val="28"/>
          <w:szCs w:val="28"/>
        </w:rPr>
        <w:t>застосуванням стимулюючого тарифоутворення);</w:t>
      </w:r>
    </w:p>
    <w:p w14:paraId="484B3771" w14:textId="47357D38" w:rsidR="00DC1500" w:rsidRPr="00943DFD" w:rsidRDefault="00F5523C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E7A">
        <w:rPr>
          <w:rFonts w:ascii="Times New Roman" w:hAnsi="Times New Roman" w:cs="Times New Roman"/>
          <w:sz w:val="28"/>
          <w:szCs w:val="28"/>
        </w:rPr>
        <w:t>3</w:t>
      </w:r>
      <w:r w:rsidR="00256BE4" w:rsidRPr="004D7E7A">
        <w:rPr>
          <w:rFonts w:ascii="Times New Roman" w:hAnsi="Times New Roman" w:cs="Times New Roman"/>
          <w:sz w:val="28"/>
          <w:szCs w:val="28"/>
        </w:rPr>
        <w:t>) </w:t>
      </w:r>
      <w:r w:rsidR="00DC1500" w:rsidRPr="004D7E7A">
        <w:rPr>
          <w:rFonts w:ascii="Times New Roman" w:hAnsi="Times New Roman" w:cs="Times New Roman"/>
          <w:sz w:val="28"/>
          <w:szCs w:val="28"/>
        </w:rPr>
        <w:t>рівнем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 поінформованості суб’єктів господарювання та/або фізичних осіб з основних положень акта </w:t>
      </w:r>
      <w:r w:rsidR="00B26044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5C108688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Відповідно до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8C6D40" w:rsidRPr="00943DFD">
        <w:rPr>
          <w:rFonts w:ascii="Times New Roman" w:hAnsi="Times New Roman" w:cs="Times New Roman"/>
          <w:sz w:val="28"/>
          <w:szCs w:val="28"/>
        </w:rPr>
        <w:t>є</w:t>
      </w:r>
      <w:r w:rsidRPr="00943DFD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</w:t>
      </w:r>
      <w:r w:rsidR="00F53F09" w:rsidRPr="00F53F09">
        <w:rPr>
          <w:rFonts w:ascii="Times New Roman" w:hAnsi="Times New Roman" w:cs="Times New Roman"/>
          <w:sz w:val="28"/>
          <w:szCs w:val="28"/>
        </w:rPr>
        <w:t xml:space="preserve">Про </w:t>
      </w:r>
      <w:r w:rsidR="006F77F5" w:rsidRPr="006F77F5">
        <w:rPr>
          <w:rFonts w:ascii="Times New Roman" w:hAnsi="Times New Roman" w:cs="Times New Roman"/>
          <w:sz w:val="28"/>
          <w:szCs w:val="28"/>
        </w:rPr>
        <w:t>внесення зміни</w:t>
      </w:r>
      <w:r w:rsidR="00F53F09" w:rsidRPr="00F53F09">
        <w:rPr>
          <w:rFonts w:ascii="Times New Roman" w:hAnsi="Times New Roman" w:cs="Times New Roman"/>
          <w:sz w:val="28"/>
          <w:szCs w:val="28"/>
        </w:rPr>
        <w:t xml:space="preserve"> до Порядку встановлення (формування) тарифів на послуги з розподілу електричної енергії</w:t>
      </w:r>
      <w:r w:rsidR="009C561D" w:rsidRPr="008F5F46">
        <w:rPr>
          <w:rFonts w:ascii="Times New Roman" w:hAnsi="Times New Roman" w:cs="Times New Roman"/>
          <w:sz w:val="28"/>
          <w:szCs w:val="28"/>
        </w:rPr>
        <w:t>»</w:t>
      </w:r>
      <w:r w:rsidR="003B2344" w:rsidRPr="00A045B4">
        <w:rPr>
          <w:rFonts w:ascii="Times New Roman" w:hAnsi="Times New Roman" w:cs="Times New Roman"/>
          <w:sz w:val="28"/>
          <w:szCs w:val="28"/>
        </w:rPr>
        <w:t>,</w:t>
      </w:r>
      <w:r w:rsidR="003B2344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>аналіз впливу рішення НКРЕКП, що має ознаки регуляторного акта</w:t>
      </w:r>
      <w:r w:rsidR="001228F1">
        <w:rPr>
          <w:rFonts w:ascii="Times New Roman" w:hAnsi="Times New Roman" w:cs="Times New Roman"/>
          <w:sz w:val="28"/>
          <w:szCs w:val="28"/>
        </w:rPr>
        <w:t>,</w:t>
      </w:r>
      <w:r w:rsidRPr="00943DFD">
        <w:rPr>
          <w:rFonts w:ascii="Times New Roman" w:hAnsi="Times New Roman" w:cs="Times New Roman"/>
          <w:sz w:val="28"/>
          <w:szCs w:val="28"/>
        </w:rPr>
        <w:t xml:space="preserve"> та повідомлення про </w:t>
      </w:r>
      <w:r w:rsidRPr="00943DFD">
        <w:rPr>
          <w:rFonts w:ascii="Times New Roman" w:hAnsi="Times New Roman" w:cs="Times New Roman"/>
          <w:sz w:val="28"/>
          <w:szCs w:val="28"/>
        </w:rPr>
        <w:lastRenderedPageBreak/>
        <w:t>оприлюднення розміщено на офіційному вебсайті Національної комісії, що здійснює державне регулювання у сферах енергетики та комунальних послуг, в</w:t>
      </w:r>
      <w:r w:rsidR="00F53F09">
        <w:rPr>
          <w:rFonts w:ascii="Times New Roman" w:hAnsi="Times New Roman" w:cs="Times New Roman"/>
          <w:sz w:val="28"/>
          <w:szCs w:val="28"/>
        </w:rPr>
        <w:t> </w:t>
      </w:r>
      <w:r w:rsidRPr="00943DFD">
        <w:rPr>
          <w:rFonts w:ascii="Times New Roman" w:hAnsi="Times New Roman" w:cs="Times New Roman"/>
          <w:sz w:val="28"/>
          <w:szCs w:val="28"/>
        </w:rPr>
        <w:t xml:space="preserve">мережі Інтернет </w:t>
      </w:r>
      <w:r w:rsidR="00B26044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943DFD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943DFD">
        <w:rPr>
          <w:rFonts w:ascii="Times New Roman" w:hAnsi="Times New Roman" w:cs="Times New Roman"/>
          <w:sz w:val="28"/>
          <w:szCs w:val="28"/>
        </w:rPr>
        <w:t>хідні роз’яснення щодо норм проє</w:t>
      </w:r>
      <w:r w:rsidRPr="00943DFD">
        <w:rPr>
          <w:rFonts w:ascii="Times New Roman" w:hAnsi="Times New Roman" w:cs="Times New Roman"/>
          <w:sz w:val="28"/>
          <w:szCs w:val="28"/>
        </w:rPr>
        <w:t xml:space="preserve">кту регуляторного акта і надаватиме роз’яснення щодо застосування акта, який буде </w:t>
      </w:r>
      <w:r w:rsidR="001228F1">
        <w:rPr>
          <w:rFonts w:ascii="Times New Roman" w:hAnsi="Times New Roman" w:cs="Times New Roman"/>
          <w:sz w:val="28"/>
          <w:szCs w:val="28"/>
        </w:rPr>
        <w:t>оприлюднено</w:t>
      </w:r>
      <w:r w:rsidR="001228F1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26044">
        <w:rPr>
          <w:rFonts w:ascii="Times New Roman" w:hAnsi="Times New Roman" w:cs="Times New Roman"/>
          <w:sz w:val="28"/>
          <w:szCs w:val="28"/>
        </w:rPr>
        <w:t xml:space="preserve">на офіційному вебсайті </w:t>
      </w:r>
      <w:r w:rsidR="001228F1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195DC8E" w:rsidR="0037542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64C40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943DFD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43DF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t>Очікуванні результати прийняття регуляторного акта</w:t>
      </w:r>
    </w:p>
    <w:p w14:paraId="74781CF9" w14:textId="77777777" w:rsidR="00DC1500" w:rsidRPr="006E0672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D2CAB1" w14:textId="591D1109" w:rsidR="00B923FE" w:rsidRPr="00743156" w:rsidRDefault="00FB1506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E7A">
        <w:rPr>
          <w:rFonts w:ascii="Times New Roman" w:hAnsi="Times New Roman" w:cs="Times New Roman"/>
          <w:sz w:val="28"/>
          <w:szCs w:val="28"/>
        </w:rPr>
        <w:t>Очікуваним результатом прийняття проєкту постанови НКРЕКП «</w:t>
      </w:r>
      <w:r w:rsidR="00F53F09" w:rsidRPr="004D7E7A">
        <w:rPr>
          <w:rFonts w:ascii="Times New Roman" w:hAnsi="Times New Roman" w:cs="Times New Roman"/>
          <w:sz w:val="28"/>
          <w:szCs w:val="28"/>
        </w:rPr>
        <w:t>Про </w:t>
      </w:r>
      <w:r w:rsidR="006F77F5" w:rsidRPr="006F77F5">
        <w:rPr>
          <w:rFonts w:ascii="Times New Roman" w:hAnsi="Times New Roman" w:cs="Times New Roman"/>
          <w:sz w:val="28"/>
          <w:szCs w:val="28"/>
        </w:rPr>
        <w:t>внесення зміни</w:t>
      </w:r>
      <w:r w:rsidR="00F53F09" w:rsidRPr="004D7E7A">
        <w:rPr>
          <w:rFonts w:ascii="Times New Roman" w:hAnsi="Times New Roman" w:cs="Times New Roman"/>
          <w:sz w:val="28"/>
          <w:szCs w:val="28"/>
        </w:rPr>
        <w:t xml:space="preserve"> до Порядку встано</w:t>
      </w:r>
      <w:bookmarkStart w:id="1" w:name="_GoBack"/>
      <w:bookmarkEnd w:id="1"/>
      <w:r w:rsidR="00F53F09" w:rsidRPr="004D7E7A">
        <w:rPr>
          <w:rFonts w:ascii="Times New Roman" w:hAnsi="Times New Roman" w:cs="Times New Roman"/>
          <w:sz w:val="28"/>
          <w:szCs w:val="28"/>
        </w:rPr>
        <w:t>влення (формування) тарифів на послуги з розподілу електричної енергії</w:t>
      </w:r>
      <w:r w:rsidRPr="004D7E7A">
        <w:rPr>
          <w:rFonts w:ascii="Times New Roman" w:hAnsi="Times New Roman" w:cs="Times New Roman"/>
          <w:sz w:val="28"/>
          <w:szCs w:val="28"/>
        </w:rPr>
        <w:t xml:space="preserve">» має стати удосконалення </w:t>
      </w:r>
      <w:r w:rsidR="00F5523C" w:rsidRPr="004D7E7A">
        <w:rPr>
          <w:rFonts w:ascii="Times New Roman" w:hAnsi="Times New Roman" w:cs="Times New Roman"/>
          <w:sz w:val="28"/>
          <w:szCs w:val="28"/>
        </w:rPr>
        <w:t xml:space="preserve">норм </w:t>
      </w:r>
      <w:r w:rsidR="00F5523C" w:rsidRPr="004D7E7A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Порядку № 1175 </w:t>
      </w:r>
      <w:r w:rsidR="00FD781F" w:rsidRPr="004D7E7A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та узгодження його положень з </w:t>
      </w:r>
      <w:r w:rsidR="00FD781F" w:rsidRPr="004D7E7A">
        <w:rPr>
          <w:rFonts w:ascii="Times New Roman" w:hAnsi="Times New Roman" w:cs="Times New Roman"/>
          <w:bCs/>
          <w:sz w:val="28"/>
          <w:szCs w:val="28"/>
        </w:rPr>
        <w:t xml:space="preserve">іншими </w:t>
      </w:r>
      <w:r w:rsidR="00FD781F" w:rsidRPr="00743156">
        <w:rPr>
          <w:rFonts w:ascii="Times New Roman" w:hAnsi="Times New Roman" w:cs="Times New Roman"/>
          <w:bCs/>
          <w:sz w:val="28"/>
          <w:szCs w:val="28"/>
        </w:rPr>
        <w:t>нормативними актами НКРЕКП</w:t>
      </w:r>
      <w:r w:rsidR="00FD781F" w:rsidRPr="00743156">
        <w:rPr>
          <w:rFonts w:ascii="Times New Roman" w:hAnsi="Times New Roman" w:cs="Times New Roman"/>
          <w:sz w:val="28"/>
          <w:szCs w:val="28"/>
        </w:rPr>
        <w:t xml:space="preserve"> </w:t>
      </w:r>
      <w:r w:rsidRPr="00743156">
        <w:rPr>
          <w:rFonts w:ascii="Times New Roman" w:hAnsi="Times New Roman" w:cs="Times New Roman"/>
          <w:sz w:val="28"/>
          <w:szCs w:val="28"/>
        </w:rPr>
        <w:t xml:space="preserve">для забезпечення </w:t>
      </w:r>
      <w:r w:rsidR="00B923FE" w:rsidRPr="00743156">
        <w:rPr>
          <w:rFonts w:ascii="Times New Roman" w:hAnsi="Times New Roman" w:cs="Times New Roman"/>
          <w:sz w:val="28"/>
          <w:szCs w:val="28"/>
        </w:rPr>
        <w:t xml:space="preserve">в умовах воєнного стану </w:t>
      </w:r>
      <w:r w:rsidRPr="00743156">
        <w:rPr>
          <w:rFonts w:ascii="Times New Roman" w:hAnsi="Times New Roman" w:cs="Times New Roman"/>
          <w:sz w:val="28"/>
          <w:szCs w:val="28"/>
        </w:rPr>
        <w:t xml:space="preserve">формування та встановлення </w:t>
      </w:r>
      <w:r w:rsidR="00704F27" w:rsidRPr="00743156">
        <w:rPr>
          <w:rFonts w:ascii="Times New Roman" w:hAnsi="Times New Roman" w:cs="Times New Roman"/>
          <w:sz w:val="28"/>
          <w:szCs w:val="28"/>
        </w:rPr>
        <w:t xml:space="preserve">операторам систем розподілу </w:t>
      </w:r>
      <w:r w:rsidRPr="00743156">
        <w:rPr>
          <w:rFonts w:ascii="Times New Roman" w:hAnsi="Times New Roman" w:cs="Times New Roman"/>
          <w:sz w:val="28"/>
          <w:szCs w:val="28"/>
        </w:rPr>
        <w:t>тарифів на послуги з розподілу електричної енергії</w:t>
      </w:r>
      <w:r w:rsidR="00704F27" w:rsidRPr="00743156">
        <w:rPr>
          <w:rFonts w:ascii="Times New Roman" w:hAnsi="Times New Roman" w:cs="Times New Roman"/>
          <w:sz w:val="28"/>
          <w:szCs w:val="28"/>
        </w:rPr>
        <w:t xml:space="preserve">, </w:t>
      </w:r>
      <w:r w:rsidRPr="00743156">
        <w:rPr>
          <w:rFonts w:ascii="Times New Roman" w:hAnsi="Times New Roman" w:cs="Times New Roman"/>
          <w:sz w:val="28"/>
          <w:szCs w:val="28"/>
        </w:rPr>
        <w:t>із застосуванням стимулюючого регулювання</w:t>
      </w:r>
      <w:r w:rsidR="00B923FE" w:rsidRPr="00743156">
        <w:rPr>
          <w:rFonts w:ascii="Times New Roman" w:hAnsi="Times New Roman" w:cs="Times New Roman"/>
          <w:sz w:val="28"/>
          <w:szCs w:val="28"/>
        </w:rPr>
        <w:t>.</w:t>
      </w:r>
    </w:p>
    <w:p w14:paraId="33BA6DA2" w14:textId="13CA76B1" w:rsidR="00055385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3819A6" w14:textId="583CDBBB" w:rsidR="008F2A82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67A63" w14:textId="77777777" w:rsidR="008F2A82" w:rsidRPr="00943DFD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25D20D8F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Голов</w:t>
      </w:r>
      <w:r w:rsidR="003B2344">
        <w:rPr>
          <w:rFonts w:ascii="Times New Roman" w:hAnsi="Times New Roman" w:cs="Times New Roman"/>
          <w:sz w:val="28"/>
          <w:szCs w:val="28"/>
        </w:rPr>
        <w:t>а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2E7500">
        <w:rPr>
          <w:rFonts w:ascii="Times New Roman" w:hAnsi="Times New Roman" w:cs="Times New Roman"/>
          <w:sz w:val="28"/>
          <w:szCs w:val="28"/>
        </w:rPr>
        <w:t xml:space="preserve"> </w:t>
      </w:r>
      <w:r w:rsidR="002E750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F2A82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2E7500">
        <w:rPr>
          <w:rFonts w:ascii="Times New Roman" w:hAnsi="Times New Roman" w:cs="Times New Roman"/>
          <w:sz w:val="28"/>
          <w:szCs w:val="28"/>
        </w:rPr>
        <w:t xml:space="preserve">    </w:t>
      </w:r>
      <w:r w:rsidR="002E7500" w:rsidRPr="002E7500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DC1500" w:rsidRPr="00EC1C31" w:rsidSect="000820F1">
      <w:headerReference w:type="default" r:id="rId8"/>
      <w:pgSz w:w="11906" w:h="16838"/>
      <w:pgMar w:top="993" w:right="567" w:bottom="709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811ED" w14:textId="77777777" w:rsidR="00ED617F" w:rsidRDefault="00ED617F" w:rsidP="00B4485B">
      <w:pPr>
        <w:spacing w:after="0" w:line="240" w:lineRule="auto"/>
      </w:pPr>
      <w:r>
        <w:separator/>
      </w:r>
    </w:p>
  </w:endnote>
  <w:endnote w:type="continuationSeparator" w:id="0">
    <w:p w14:paraId="2438FB79" w14:textId="77777777" w:rsidR="00ED617F" w:rsidRDefault="00ED617F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5B050" w14:textId="77777777" w:rsidR="00ED617F" w:rsidRDefault="00ED617F" w:rsidP="00B4485B">
      <w:pPr>
        <w:spacing w:after="0" w:line="240" w:lineRule="auto"/>
      </w:pPr>
      <w:r>
        <w:separator/>
      </w:r>
    </w:p>
  </w:footnote>
  <w:footnote w:type="continuationSeparator" w:id="0">
    <w:p w14:paraId="4E5147B1" w14:textId="77777777" w:rsidR="00ED617F" w:rsidRDefault="00ED617F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5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54E5"/>
    <w:rsid w:val="00036637"/>
    <w:rsid w:val="00042445"/>
    <w:rsid w:val="00046BA0"/>
    <w:rsid w:val="000534F1"/>
    <w:rsid w:val="00053BCF"/>
    <w:rsid w:val="00054881"/>
    <w:rsid w:val="00055385"/>
    <w:rsid w:val="00063F4C"/>
    <w:rsid w:val="000645D5"/>
    <w:rsid w:val="00065023"/>
    <w:rsid w:val="00067F06"/>
    <w:rsid w:val="0007401F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51E1F"/>
    <w:rsid w:val="0015200C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2BCD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11F5"/>
    <w:rsid w:val="001F1338"/>
    <w:rsid w:val="001F191E"/>
    <w:rsid w:val="001F1CE8"/>
    <w:rsid w:val="001F2F0B"/>
    <w:rsid w:val="001F5B1B"/>
    <w:rsid w:val="001F64D6"/>
    <w:rsid w:val="0020478B"/>
    <w:rsid w:val="00205B59"/>
    <w:rsid w:val="002111DE"/>
    <w:rsid w:val="00211F05"/>
    <w:rsid w:val="00211F26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989"/>
    <w:rsid w:val="00267A9C"/>
    <w:rsid w:val="00267E2F"/>
    <w:rsid w:val="00267F2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E7500"/>
    <w:rsid w:val="002F06AB"/>
    <w:rsid w:val="003028DB"/>
    <w:rsid w:val="00304C31"/>
    <w:rsid w:val="003061E1"/>
    <w:rsid w:val="00307298"/>
    <w:rsid w:val="0031498D"/>
    <w:rsid w:val="00314F6A"/>
    <w:rsid w:val="00315C78"/>
    <w:rsid w:val="00316256"/>
    <w:rsid w:val="00322A23"/>
    <w:rsid w:val="003239F3"/>
    <w:rsid w:val="00324646"/>
    <w:rsid w:val="0032547B"/>
    <w:rsid w:val="00326E0B"/>
    <w:rsid w:val="00331518"/>
    <w:rsid w:val="0033160D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07FA"/>
    <w:rsid w:val="003522C9"/>
    <w:rsid w:val="00353168"/>
    <w:rsid w:val="0035567D"/>
    <w:rsid w:val="00360D00"/>
    <w:rsid w:val="00363DC0"/>
    <w:rsid w:val="00375422"/>
    <w:rsid w:val="00376D71"/>
    <w:rsid w:val="00377979"/>
    <w:rsid w:val="003800B0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37C0E"/>
    <w:rsid w:val="00441CBF"/>
    <w:rsid w:val="00444E09"/>
    <w:rsid w:val="004473EE"/>
    <w:rsid w:val="0044796E"/>
    <w:rsid w:val="0045238D"/>
    <w:rsid w:val="00452DE6"/>
    <w:rsid w:val="00454272"/>
    <w:rsid w:val="00457587"/>
    <w:rsid w:val="00467E94"/>
    <w:rsid w:val="0047038C"/>
    <w:rsid w:val="004714F0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A1C5D"/>
    <w:rsid w:val="004A4623"/>
    <w:rsid w:val="004A7F3E"/>
    <w:rsid w:val="004B429B"/>
    <w:rsid w:val="004B7026"/>
    <w:rsid w:val="004B7DDC"/>
    <w:rsid w:val="004C290A"/>
    <w:rsid w:val="004D15A4"/>
    <w:rsid w:val="004D7E7A"/>
    <w:rsid w:val="004E06D1"/>
    <w:rsid w:val="004E1269"/>
    <w:rsid w:val="004E23E9"/>
    <w:rsid w:val="004E2EFB"/>
    <w:rsid w:val="004E7252"/>
    <w:rsid w:val="004E7298"/>
    <w:rsid w:val="004F7BEA"/>
    <w:rsid w:val="00501CDA"/>
    <w:rsid w:val="005050CE"/>
    <w:rsid w:val="005070C1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77C13"/>
    <w:rsid w:val="005819C0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D4D24"/>
    <w:rsid w:val="005D7AFC"/>
    <w:rsid w:val="005E109E"/>
    <w:rsid w:val="005E17E0"/>
    <w:rsid w:val="005E40E9"/>
    <w:rsid w:val="005E5A4E"/>
    <w:rsid w:val="005E67C9"/>
    <w:rsid w:val="005F132C"/>
    <w:rsid w:val="005F5595"/>
    <w:rsid w:val="005F5AD4"/>
    <w:rsid w:val="00607D72"/>
    <w:rsid w:val="006110F1"/>
    <w:rsid w:val="00611E39"/>
    <w:rsid w:val="00615BE2"/>
    <w:rsid w:val="00616112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DC5"/>
    <w:rsid w:val="00656225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D4A"/>
    <w:rsid w:val="006C13C0"/>
    <w:rsid w:val="006C3047"/>
    <w:rsid w:val="006C6F99"/>
    <w:rsid w:val="006D7149"/>
    <w:rsid w:val="006E0672"/>
    <w:rsid w:val="006E1745"/>
    <w:rsid w:val="006F77F5"/>
    <w:rsid w:val="0070151A"/>
    <w:rsid w:val="007048F0"/>
    <w:rsid w:val="00704AF5"/>
    <w:rsid w:val="00704F27"/>
    <w:rsid w:val="00707F4F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156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91BB7"/>
    <w:rsid w:val="007927C0"/>
    <w:rsid w:val="007A2372"/>
    <w:rsid w:val="007A274A"/>
    <w:rsid w:val="007A3418"/>
    <w:rsid w:val="007A5AAE"/>
    <w:rsid w:val="007B07B3"/>
    <w:rsid w:val="007B0D8A"/>
    <w:rsid w:val="007B1CB2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E249F"/>
    <w:rsid w:val="007E49B1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3DA0"/>
    <w:rsid w:val="008366E2"/>
    <w:rsid w:val="00836AB9"/>
    <w:rsid w:val="008404E7"/>
    <w:rsid w:val="008409A6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3DA4"/>
    <w:rsid w:val="008A56C3"/>
    <w:rsid w:val="008B074C"/>
    <w:rsid w:val="008B222D"/>
    <w:rsid w:val="008B2A04"/>
    <w:rsid w:val="008B343D"/>
    <w:rsid w:val="008B5CD7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90320B"/>
    <w:rsid w:val="009050BB"/>
    <w:rsid w:val="0090639B"/>
    <w:rsid w:val="009077EA"/>
    <w:rsid w:val="00911D9D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69E1"/>
    <w:rsid w:val="009979CF"/>
    <w:rsid w:val="009A4763"/>
    <w:rsid w:val="009A54AC"/>
    <w:rsid w:val="009A5C54"/>
    <w:rsid w:val="009B1236"/>
    <w:rsid w:val="009B3293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33081"/>
    <w:rsid w:val="00A340E9"/>
    <w:rsid w:val="00A34767"/>
    <w:rsid w:val="00A46844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FC"/>
    <w:rsid w:val="00A91957"/>
    <w:rsid w:val="00A92178"/>
    <w:rsid w:val="00A934C5"/>
    <w:rsid w:val="00AA2A7C"/>
    <w:rsid w:val="00AA6285"/>
    <w:rsid w:val="00AB60F6"/>
    <w:rsid w:val="00AC020C"/>
    <w:rsid w:val="00AC2491"/>
    <w:rsid w:val="00AC5352"/>
    <w:rsid w:val="00AD1D3C"/>
    <w:rsid w:val="00AD28EB"/>
    <w:rsid w:val="00AE0F01"/>
    <w:rsid w:val="00AE4670"/>
    <w:rsid w:val="00AF426A"/>
    <w:rsid w:val="00AF74DA"/>
    <w:rsid w:val="00AF7567"/>
    <w:rsid w:val="00B005DA"/>
    <w:rsid w:val="00B014EF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923FE"/>
    <w:rsid w:val="00B95B27"/>
    <w:rsid w:val="00BA51B4"/>
    <w:rsid w:val="00BB14E3"/>
    <w:rsid w:val="00BB1826"/>
    <w:rsid w:val="00BB4051"/>
    <w:rsid w:val="00BB7EB9"/>
    <w:rsid w:val="00BC477D"/>
    <w:rsid w:val="00BC5074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45D3C"/>
    <w:rsid w:val="00C52F3B"/>
    <w:rsid w:val="00C53FDA"/>
    <w:rsid w:val="00C72519"/>
    <w:rsid w:val="00C729E9"/>
    <w:rsid w:val="00C7362E"/>
    <w:rsid w:val="00C76153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D2195"/>
    <w:rsid w:val="00CD21E6"/>
    <w:rsid w:val="00CD2EF7"/>
    <w:rsid w:val="00CE0846"/>
    <w:rsid w:val="00CE0CD9"/>
    <w:rsid w:val="00CE3D5C"/>
    <w:rsid w:val="00CF3C5E"/>
    <w:rsid w:val="00D00BB4"/>
    <w:rsid w:val="00D0135B"/>
    <w:rsid w:val="00D02317"/>
    <w:rsid w:val="00D03542"/>
    <w:rsid w:val="00D0603A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44919"/>
    <w:rsid w:val="00D46D40"/>
    <w:rsid w:val="00D50238"/>
    <w:rsid w:val="00D55250"/>
    <w:rsid w:val="00D62366"/>
    <w:rsid w:val="00D6481B"/>
    <w:rsid w:val="00D66C83"/>
    <w:rsid w:val="00D76242"/>
    <w:rsid w:val="00D81F11"/>
    <w:rsid w:val="00D8373C"/>
    <w:rsid w:val="00D85FCD"/>
    <w:rsid w:val="00D91C74"/>
    <w:rsid w:val="00D923D2"/>
    <w:rsid w:val="00DA1979"/>
    <w:rsid w:val="00DA5B04"/>
    <w:rsid w:val="00DA612F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68D"/>
    <w:rsid w:val="00DF7AE0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1783"/>
    <w:rsid w:val="00E5241C"/>
    <w:rsid w:val="00E5328E"/>
    <w:rsid w:val="00E55959"/>
    <w:rsid w:val="00E64493"/>
    <w:rsid w:val="00E64ABE"/>
    <w:rsid w:val="00E768F4"/>
    <w:rsid w:val="00E80C36"/>
    <w:rsid w:val="00E9145D"/>
    <w:rsid w:val="00E93033"/>
    <w:rsid w:val="00E969FB"/>
    <w:rsid w:val="00EA39B3"/>
    <w:rsid w:val="00EA7449"/>
    <w:rsid w:val="00EC1C31"/>
    <w:rsid w:val="00ED095D"/>
    <w:rsid w:val="00ED617F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33CD2"/>
    <w:rsid w:val="00F3614D"/>
    <w:rsid w:val="00F413C5"/>
    <w:rsid w:val="00F41AA9"/>
    <w:rsid w:val="00F45F91"/>
    <w:rsid w:val="00F46AA1"/>
    <w:rsid w:val="00F47A65"/>
    <w:rsid w:val="00F52C8C"/>
    <w:rsid w:val="00F52FC8"/>
    <w:rsid w:val="00F53891"/>
    <w:rsid w:val="00F53F09"/>
    <w:rsid w:val="00F5523C"/>
    <w:rsid w:val="00F7191E"/>
    <w:rsid w:val="00F809DF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506"/>
    <w:rsid w:val="00FB1F07"/>
    <w:rsid w:val="00FC622E"/>
    <w:rsid w:val="00FC7B8A"/>
    <w:rsid w:val="00FD781F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35EB1-B26D-4DBD-A1E9-51C2879A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1145</Words>
  <Characters>8245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Тетяна Степанюк</cp:lastModifiedBy>
  <cp:revision>23</cp:revision>
  <cp:lastPrinted>2021-05-25T06:45:00Z</cp:lastPrinted>
  <dcterms:created xsi:type="dcterms:W3CDTF">2024-06-26T09:59:00Z</dcterms:created>
  <dcterms:modified xsi:type="dcterms:W3CDTF">2024-09-23T11:35:00Z</dcterms:modified>
</cp:coreProperties>
</file>