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деяких постанов </w:t>
      </w:r>
      <w:r w:rsidR="00AC518A" w:rsidRPr="0092533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92645A">
        <w:rPr>
          <w:rFonts w:ascii="Times New Roman" w:hAnsi="Times New Roman" w:cs="Times New Roman"/>
          <w:b/>
          <w:sz w:val="28"/>
          <w:szCs w:val="28"/>
          <w:lang w:val="uk-UA"/>
        </w:rPr>
        <w:t>КРЕКП</w:t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925336" w:rsidRDefault="00AD38CC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(далі – Закон)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</w:p>
    <w:p w:rsidR="00280E12" w:rsidRPr="00130C89" w:rsidRDefault="0086606D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280E12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частини третьої статті 6 Закону та частини першої статті 17 Закону України «Про Національну комісію, що здійснює державне регулювання у сферах енергетики та комунальних послуг»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80E12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до повноважень Регулятора належить затвердження правил ринку, які розробляються і адмініструють</w:t>
      </w:r>
      <w:r w:rsidR="001E3245" w:rsidRPr="00130C89">
        <w:rPr>
          <w:rFonts w:ascii="Times New Roman" w:hAnsi="Times New Roman" w:cs="Times New Roman"/>
          <w:sz w:val="28"/>
          <w:szCs w:val="28"/>
          <w:lang w:val="uk-UA"/>
        </w:rPr>
        <w:t>ся оператором системи передачі</w:t>
      </w:r>
      <w:r w:rsidR="00CF2CA8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(далі – ОСП)</w:t>
      </w:r>
      <w:r w:rsidR="00280E12" w:rsidRPr="00130C89">
        <w:rPr>
          <w:rFonts w:ascii="Times New Roman" w:hAnsi="Times New Roman" w:cs="Times New Roman"/>
          <w:sz w:val="28"/>
          <w:szCs w:val="28"/>
          <w:lang w:val="uk-UA"/>
        </w:rPr>
        <w:t>, та правил ринку «на добу наперед» та внутрішньодобового ринку, які розробляються і адмініструються оператором ринку (далі – ОР).</w:t>
      </w:r>
    </w:p>
    <w:p w:rsidR="0092645A" w:rsidRDefault="0086606D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свою чергу, </w:t>
      </w:r>
      <w:r w:rsidR="00164AB9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АТ «Оператор ринку» 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лист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від 08.03.2024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№ 01-41/446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AB9" w:rsidRPr="00130C89">
        <w:rPr>
          <w:rFonts w:ascii="Times New Roman" w:hAnsi="Times New Roman" w:cs="Times New Roman"/>
          <w:sz w:val="28"/>
          <w:szCs w:val="28"/>
          <w:lang w:val="uk-UA"/>
        </w:rPr>
        <w:t>розроблено</w:t>
      </w:r>
      <w:r w:rsidR="0092645A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E0D" w:rsidRPr="00130C8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2645A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надано НКРЕКП </w:t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92645A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змін до </w:t>
      </w:r>
      <w:r w:rsidR="00164AB9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Правил ринку «на добу наперед» та внутрішньодобового ринку, затверджених постановою НКРЕКП від 14.03.2018 № 308 (далі – Правила РДН/ВДР) </w:t>
      </w:r>
      <w:r w:rsidR="0092645A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70E0D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Правил ринку, 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затверджени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E0D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НКРЕКП від 14.03.2018 № 307 (далі – Правила ринку),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яким передбачено 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>синхронізаці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часу 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початку торгів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>«закриття воріт» на ринку «на добу наперед»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 xml:space="preserve"> (далі – РДН)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та внутрішньодобовому ринку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 xml:space="preserve"> (далі – ВДР)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об’єднаними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європейськ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ринка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>, торгівля на яких здійснюється за Центральноєвропейським часом</w:t>
      </w:r>
      <w:r w:rsidR="0092645A" w:rsidRPr="00130C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621C" w:rsidRDefault="00FE621C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договорами про 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врегулювання небалансів електричної енергії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про надання допоміжних послуг з регулювання частоти та активної потужності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про надання допоміжних послуг із забезпечення відновлення функціонування ОЕС України після системних аварій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про надання послуги з регулювання напруги та реактивної потужності в режимі синхронного компенсатора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про участь у балансуючому ринку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передбачено, що с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торона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договору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 xml:space="preserve"> не може здійснювати відступлення права вимоги щодо заборгованості іншої 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 xml:space="preserve">торони без згоди цієї 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E3932" w:rsidRPr="004E3932">
        <w:rPr>
          <w:rFonts w:ascii="Times New Roman" w:hAnsi="Times New Roman" w:cs="Times New Roman"/>
          <w:sz w:val="28"/>
          <w:szCs w:val="28"/>
          <w:lang w:val="uk-UA"/>
        </w:rPr>
        <w:t>торони.</w:t>
      </w:r>
      <w:r w:rsidR="004E3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3932" w:rsidRDefault="004E3932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цьому, договорами </w:t>
      </w:r>
      <w:r w:rsidRPr="00FE621C">
        <w:rPr>
          <w:rFonts w:ascii="Times New Roman" w:hAnsi="Times New Roman" w:cs="Times New Roman"/>
          <w:sz w:val="28"/>
          <w:szCs w:val="28"/>
          <w:lang w:val="uk-UA"/>
        </w:rPr>
        <w:t>про участь у ринку «на добу наперед» та внутрішньодобовому ринку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E621C">
        <w:rPr>
          <w:rFonts w:ascii="Times New Roman" w:hAnsi="Times New Roman" w:cs="Times New Roman"/>
          <w:sz w:val="28"/>
          <w:szCs w:val="28"/>
          <w:lang w:val="uk-UA"/>
        </w:rPr>
        <w:t>про купівлю-продаж електричної енергії на ринку «на добу наперед»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E621C">
        <w:rPr>
          <w:rFonts w:ascii="Times New Roman" w:hAnsi="Times New Roman" w:cs="Times New Roman"/>
          <w:sz w:val="28"/>
          <w:szCs w:val="28"/>
          <w:lang w:val="uk-UA"/>
        </w:rPr>
        <w:t>про купівлю-продаж електричної енергії на внутрішньодобовому ринку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передбачено, що п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>рава та обов'язки, що виникають за цим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>оговор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 xml:space="preserve"> в однієї зі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4E3932">
        <w:rPr>
          <w:rFonts w:ascii="Times New Roman" w:hAnsi="Times New Roman" w:cs="Times New Roman"/>
          <w:sz w:val="28"/>
          <w:szCs w:val="28"/>
          <w:lang w:val="uk-UA"/>
        </w:rPr>
        <w:t>торін, не можуть бути передані третім особам.</w:t>
      </w:r>
    </w:p>
    <w:p w:rsidR="00CE09E9" w:rsidRPr="004E3932" w:rsidRDefault="00CE09E9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Водночас, в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>ідповідно до положень статті 512 Цивільного кодексу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(далі – ЦКУ), 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кредитор у зобов'язанні може бути замінений іншою особою внаслідок передання ним своїх прав іншій особі за правочином (відступлення права вимоги), якщо це </w:t>
      </w:r>
      <w:r w:rsidR="00FB3A6D">
        <w:rPr>
          <w:rFonts w:ascii="Times New Roman" w:hAnsi="Times New Roman" w:cs="Times New Roman"/>
          <w:sz w:val="28"/>
          <w:szCs w:val="28"/>
          <w:lang w:val="uk-UA"/>
        </w:rPr>
        <w:t>не заборонено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A6D"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законом </w:t>
      </w:r>
      <w:r w:rsidR="00FB3A6D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>договором.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якщо в договорі </w:t>
      </w:r>
      <w:r>
        <w:rPr>
          <w:rFonts w:ascii="Times New Roman" w:hAnsi="Times New Roman" w:cs="Times New Roman"/>
          <w:sz w:val="28"/>
          <w:szCs w:val="28"/>
          <w:lang w:val="uk-UA"/>
        </w:rPr>
        <w:t>або законі передбачено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, що кредитор не може відступити свої 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права іншій особі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здійснити правочин щодо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 відступлення права вимоги буде неможливо.</w:t>
      </w:r>
    </w:p>
    <w:p w:rsidR="00164F89" w:rsidRDefault="00CE09E9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свою чергу, </w:t>
      </w:r>
      <w:r w:rsidR="00DD3668" w:rsidRPr="00130C89">
        <w:rPr>
          <w:rFonts w:ascii="Times New Roman" w:hAnsi="Times New Roman" w:cs="Times New Roman"/>
          <w:sz w:val="28"/>
          <w:szCs w:val="28"/>
          <w:lang w:val="uk-UA"/>
        </w:rPr>
        <w:t>АТ «Оператор ринку»</w:t>
      </w:r>
      <w:r w:rsidR="00DD3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листом від 19.07.2024 </w:t>
      </w:r>
      <w:r w:rsidR="00DD3668">
        <w:rPr>
          <w:rFonts w:ascii="Times New Roman" w:hAnsi="Times New Roman" w:cs="Times New Roman"/>
          <w:sz w:val="28"/>
          <w:szCs w:val="28"/>
          <w:lang w:val="uk-UA"/>
        </w:rPr>
        <w:br/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№ 01-41/11996 надано НКРЕКП </w:t>
      </w:r>
      <w:r w:rsidR="00DD366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змін до Правил РДН/ВДР, якими передбачено 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>можлив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</w:t>
      </w:r>
      <w:r w:rsidR="00620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 xml:space="preserve">сторонами договорів </w:t>
      </w:r>
      <w:r w:rsidR="00FE621C" w:rsidRPr="00FE621C">
        <w:rPr>
          <w:rFonts w:ascii="Times New Roman" w:hAnsi="Times New Roman" w:cs="Times New Roman"/>
          <w:sz w:val="28"/>
          <w:szCs w:val="28"/>
          <w:lang w:val="uk-UA"/>
        </w:rPr>
        <w:t>про участь у ринку «на добу наперед» та внутрішньодобовому ринку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621C" w:rsidRPr="00FE621C">
        <w:rPr>
          <w:rFonts w:ascii="Times New Roman" w:hAnsi="Times New Roman" w:cs="Times New Roman"/>
          <w:sz w:val="28"/>
          <w:szCs w:val="28"/>
          <w:lang w:val="uk-UA"/>
        </w:rPr>
        <w:t>про купівлю-продаж електричної енергії на ринку «на добу наперед»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E621C" w:rsidRPr="00FE621C">
        <w:rPr>
          <w:rFonts w:ascii="Times New Roman" w:hAnsi="Times New Roman" w:cs="Times New Roman"/>
          <w:sz w:val="28"/>
          <w:szCs w:val="28"/>
          <w:lang w:val="uk-UA"/>
        </w:rPr>
        <w:t>про купівлю-продаж електричної енергії на внутрішньодобовому ринку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621C" w:rsidRPr="00FE621C">
        <w:rPr>
          <w:rFonts w:ascii="Times New Roman" w:hAnsi="Times New Roman" w:cs="Times New Roman"/>
          <w:sz w:val="28"/>
          <w:szCs w:val="28"/>
          <w:lang w:val="uk-UA"/>
        </w:rPr>
        <w:t xml:space="preserve">відступлення права вимоги щодо заборгованості 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>сторони відповідного договору, за умови погодження іншою стороною договору</w:t>
      </w:r>
      <w:r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такого відступлення права вимоги, а</w:t>
      </w:r>
      <w:r w:rsidR="00FE621C">
        <w:rPr>
          <w:rFonts w:ascii="Times New Roman" w:hAnsi="Times New Roman" w:cs="Times New Roman"/>
          <w:sz w:val="28"/>
          <w:szCs w:val="28"/>
          <w:lang w:val="uk-UA"/>
        </w:rPr>
        <w:t xml:space="preserve"> також передбачено можливість здійснення 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>ОР перерахунку коштів за продану на торгах на РДН/ВДР електричну енергію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 xml:space="preserve"> на рахунки 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>треті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 xml:space="preserve">б, 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якщо такі</w:t>
      </w:r>
      <w:r w:rsidR="00DD3668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="00164F89" w:rsidRPr="00164F89">
        <w:rPr>
          <w:rFonts w:ascii="Times New Roman" w:hAnsi="Times New Roman" w:cs="Times New Roman"/>
          <w:sz w:val="28"/>
          <w:szCs w:val="28"/>
          <w:lang w:val="uk-UA"/>
        </w:rPr>
        <w:t xml:space="preserve"> набули право вимоги щодо заборгованості відповідного учасника РДН/ВДР.</w:t>
      </w:r>
    </w:p>
    <w:p w:rsidR="00B72118" w:rsidRPr="002030E2" w:rsidRDefault="00B72118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Також, 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НЕК «УКРЕНЕРГО»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листом від 29.03.2024 № 01/18982 звернул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сь до НКРЕКП з пропозицією внесення змін до Правил ринку, у частині внесення змін до Порядку моніторингу виконання постачальниками допоміжних послуг зобов’язань з надання допоміжних послуг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 xml:space="preserve">, що є додатком </w:t>
      </w:r>
      <w:r w:rsidR="00CE09E9" w:rsidRPr="002030E2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E09E9" w:rsidRPr="002030E2">
        <w:rPr>
          <w:rFonts w:ascii="Times New Roman" w:hAnsi="Times New Roman" w:cs="Times New Roman"/>
          <w:sz w:val="28"/>
          <w:szCs w:val="28"/>
          <w:lang w:val="uk-UA"/>
        </w:rPr>
        <w:t>Правил ринку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2118" w:rsidRDefault="00B72118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30E2">
        <w:rPr>
          <w:rFonts w:ascii="Times New Roman" w:hAnsi="Times New Roman" w:cs="Times New Roman"/>
          <w:sz w:val="28"/>
          <w:szCs w:val="28"/>
          <w:lang w:val="uk-UA"/>
        </w:rPr>
        <w:t>Пропозиції щодо вдосконалення Порядку моніторингу виконання постачальниками допоміжних послуг зобов’язань з надання допоміжних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, зокрема в частині врахування мертвої зони частотної характеристики</w:t>
      </w:r>
      <w:r w:rsidR="00CE09E9" w:rsidRPr="00CE09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>при проведенні процесу моніторингу надання допоміжної послуги із резерву підтримки частоти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передбачена положеннями Кодексу системи передачі, 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НКРЕКП від 14.03.2018 № 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9, 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були обговорені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 xml:space="preserve"> з учасниками ринку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 xml:space="preserve"> на робочій групі при </w:t>
      </w:r>
      <w:r w:rsidR="00CE09E9" w:rsidRPr="002030E2">
        <w:rPr>
          <w:rFonts w:ascii="Times New Roman" w:hAnsi="Times New Roman" w:cs="Times New Roman"/>
          <w:sz w:val="28"/>
          <w:szCs w:val="28"/>
          <w:lang w:val="uk-UA"/>
        </w:rPr>
        <w:t>НЕК «УКРЕНЕРГО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якої 19.03.2024 оприлюднено протокол на офіційному сайті 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НЕК</w:t>
      </w:r>
      <w:r w:rsidR="00F032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030E2">
        <w:rPr>
          <w:rFonts w:ascii="Times New Roman" w:hAnsi="Times New Roman" w:cs="Times New Roman"/>
          <w:sz w:val="28"/>
          <w:szCs w:val="28"/>
          <w:lang w:val="uk-UA"/>
        </w:rPr>
        <w:t>«УКРЕНЕРГО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E09E9" w:rsidRDefault="00B72118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F78"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тим, ПрАТ «УКРГІДРОЕНЕРГО» звернулось до НКРЕКП листом від 17.05.2023 № 25-2/1815 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E2F7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E09E9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пропозицією </w:t>
      </w:r>
      <w:r w:rsidRPr="002E2F78">
        <w:rPr>
          <w:rFonts w:ascii="Times New Roman" w:hAnsi="Times New Roman" w:cs="Times New Roman"/>
          <w:sz w:val="28"/>
          <w:szCs w:val="28"/>
          <w:lang w:val="uk-UA"/>
        </w:rPr>
        <w:t>внести зміни до пунктів 4.10.2</w:t>
      </w:r>
      <w:r w:rsidR="00EE63C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E2F78">
        <w:rPr>
          <w:rFonts w:ascii="Times New Roman" w:hAnsi="Times New Roman" w:cs="Times New Roman"/>
          <w:sz w:val="28"/>
          <w:szCs w:val="28"/>
          <w:lang w:val="uk-UA"/>
        </w:rPr>
        <w:t xml:space="preserve">4.10.3 глави 4.10 розділу IV Правил ринку, </w:t>
      </w:r>
      <w:r w:rsidR="00EE63C1">
        <w:rPr>
          <w:rFonts w:ascii="Times New Roman" w:hAnsi="Times New Roman" w:cs="Times New Roman"/>
          <w:sz w:val="28"/>
          <w:szCs w:val="28"/>
          <w:lang w:val="uk-UA"/>
        </w:rPr>
        <w:t xml:space="preserve">у частині врахування обсягів зобов’язань щодо надання допоміжних послуг, зокрема у частині автоматичних резервів, під час подання пропозицій на балансуючою електричну енергію при </w:t>
      </w:r>
      <w:r w:rsidR="00EE63C1" w:rsidRPr="00EE63C1">
        <w:rPr>
          <w:rFonts w:ascii="Times New Roman" w:hAnsi="Times New Roman" w:cs="Times New Roman"/>
          <w:sz w:val="28"/>
          <w:szCs w:val="28"/>
          <w:lang w:val="uk-UA"/>
        </w:rPr>
        <w:t>введенн</w:t>
      </w:r>
      <w:r w:rsidR="00EE63C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E63C1" w:rsidRPr="00EE63C1">
        <w:rPr>
          <w:rFonts w:ascii="Times New Roman" w:hAnsi="Times New Roman" w:cs="Times New Roman"/>
          <w:sz w:val="28"/>
          <w:szCs w:val="28"/>
          <w:lang w:val="uk-UA"/>
        </w:rPr>
        <w:t>режиму подання заявок на балансуючому ринку</w:t>
      </w:r>
      <w:r w:rsidR="00EE63C1">
        <w:rPr>
          <w:rFonts w:ascii="Times New Roman" w:hAnsi="Times New Roman" w:cs="Times New Roman"/>
          <w:sz w:val="28"/>
          <w:szCs w:val="28"/>
          <w:lang w:val="uk-UA"/>
        </w:rPr>
        <w:t>, відповідно</w:t>
      </w:r>
      <w:r w:rsidR="00EE63C1" w:rsidRPr="00EE63C1">
        <w:rPr>
          <w:rFonts w:ascii="Times New Roman" w:hAnsi="Times New Roman" w:cs="Times New Roman"/>
          <w:sz w:val="28"/>
          <w:szCs w:val="28"/>
          <w:lang w:val="uk-UA"/>
        </w:rPr>
        <w:t xml:space="preserve"> до пунктів 4.10.2 та 4.10.3 глави 4.10 розділу IV Правил ринку</w:t>
      </w:r>
      <w:r w:rsidR="00EE63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30C89" w:rsidRPr="00130C89" w:rsidRDefault="00B53BD2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З огляду на викладене, Департаментом </w:t>
      </w:r>
      <w:r w:rsidRPr="0049102E">
        <w:rPr>
          <w:rFonts w:ascii="Times New Roman" w:hAnsi="Times New Roman" w:cs="Times New Roman"/>
          <w:sz w:val="28"/>
          <w:szCs w:val="28"/>
          <w:lang w:val="uk-UA"/>
        </w:rPr>
        <w:t>енергоринку</w:t>
      </w:r>
      <w:r w:rsidR="00BD1A19" w:rsidRPr="0049102E">
        <w:rPr>
          <w:rFonts w:ascii="Times New Roman" w:hAnsi="Times New Roman" w:cs="Times New Roman"/>
          <w:sz w:val="28"/>
          <w:szCs w:val="28"/>
          <w:lang w:val="uk-UA"/>
        </w:rPr>
        <w:t xml:space="preserve"> було доопрацьовано отримані пропозиції та</w:t>
      </w:r>
      <w:r w:rsidRPr="0049102E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проєкт постанови НКРЕКП «Про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Змін до деяких постанов НКРЕКП», яким передбачено:</w:t>
      </w:r>
    </w:p>
    <w:p w:rsidR="00B72118" w:rsidRDefault="00B53BD2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внесення змін до Правил ринку в частині</w:t>
      </w:r>
      <w:r w:rsidR="00B7211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30C89" w:rsidRPr="0049102E" w:rsidRDefault="007F2B40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перенесення часу</w:t>
      </w:r>
      <w:r w:rsidR="00B53BD2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EDE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="00130C89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розрахунку максимального обсягу продажу на </w:t>
      </w:r>
      <w:r w:rsidR="00BD1EDE">
        <w:rPr>
          <w:rFonts w:ascii="Times New Roman" w:hAnsi="Times New Roman" w:cs="Times New Roman"/>
          <w:sz w:val="28"/>
          <w:szCs w:val="28"/>
          <w:lang w:val="uk-UA"/>
        </w:rPr>
        <w:t>ринку «на добу наперед»</w:t>
      </w:r>
      <w:r w:rsidR="00130C89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та подання графіку відпуску для одиниці відпуску та/або одиниці зберігання енергії </w:t>
      </w:r>
      <w:r w:rsidR="00130C89" w:rsidRPr="0049102E">
        <w:rPr>
          <w:rFonts w:ascii="Times New Roman" w:hAnsi="Times New Roman" w:cs="Times New Roman"/>
          <w:sz w:val="28"/>
          <w:szCs w:val="28"/>
          <w:lang w:val="uk-UA"/>
        </w:rPr>
        <w:t>(у випадку здійснення відпуску електричної енергії в систему передачі або систему розподілу) та міждержавного перетину, по якому учасник ринку планує здійснювати імпорт електричної енергії;</w:t>
      </w:r>
    </w:p>
    <w:p w:rsidR="0004652D" w:rsidRPr="0049102E" w:rsidRDefault="0004652D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02E">
        <w:rPr>
          <w:rFonts w:ascii="Times New Roman" w:hAnsi="Times New Roman" w:cs="Times New Roman"/>
          <w:sz w:val="28"/>
          <w:szCs w:val="28"/>
          <w:lang w:val="uk-UA"/>
        </w:rPr>
        <w:t>уточнення положень щодо заокруглень обсягів електричної енергії;</w:t>
      </w:r>
    </w:p>
    <w:p w:rsidR="00B72118" w:rsidRPr="00130C89" w:rsidRDefault="00B72118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02E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удосконалення окремих положень щодо процесу моніторингу виконання</w:t>
      </w:r>
      <w:r w:rsidRPr="002E2F78">
        <w:rPr>
          <w:rFonts w:ascii="Times New Roman" w:hAnsi="Times New Roman" w:cs="Times New Roman"/>
          <w:sz w:val="28"/>
          <w:szCs w:val="28"/>
          <w:lang w:val="uk-UA"/>
        </w:rPr>
        <w:t xml:space="preserve"> постачальниками допоміжних послуг зобов’яз</w:t>
      </w:r>
      <w:r>
        <w:rPr>
          <w:rFonts w:ascii="Times New Roman" w:hAnsi="Times New Roman" w:cs="Times New Roman"/>
          <w:sz w:val="28"/>
          <w:szCs w:val="28"/>
          <w:lang w:val="uk-UA"/>
        </w:rPr>
        <w:t>ань з надання допоміжних послуг;</w:t>
      </w:r>
    </w:p>
    <w:p w:rsidR="00B53BD2" w:rsidRPr="00130C89" w:rsidRDefault="00B53BD2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внесення змін до Правил РДН/ВДР у частині:</w:t>
      </w:r>
    </w:p>
    <w:p w:rsidR="00B53BD2" w:rsidRPr="00130C89" w:rsidRDefault="00E07D90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зміни часових меж, встановлених для проведення торгів</w:t>
      </w:r>
      <w:r w:rsidR="0078586A">
        <w:rPr>
          <w:rFonts w:ascii="Times New Roman" w:hAnsi="Times New Roman" w:cs="Times New Roman"/>
          <w:sz w:val="28"/>
          <w:szCs w:val="28"/>
          <w:lang w:val="uk-UA"/>
        </w:rPr>
        <w:t>, «закриття воріт»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та здійснення розрахунків на 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РДН</w:t>
      </w:r>
      <w:r w:rsidR="00BD1EDE" w:rsidRPr="00BD1ED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ВДР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B53BD2" w:rsidRPr="00130C89" w:rsidRDefault="00B53BD2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удосконалення положень догов</w:t>
      </w:r>
      <w:r w:rsidR="00E07D90" w:rsidRPr="00130C89">
        <w:rPr>
          <w:rFonts w:ascii="Times New Roman" w:hAnsi="Times New Roman" w:cs="Times New Roman"/>
          <w:sz w:val="28"/>
          <w:szCs w:val="28"/>
          <w:lang w:val="uk-UA"/>
        </w:rPr>
        <w:t>ору про участь у ринку «на добу наперед» та внутрішньодобовому ринку, договору про купівлю-продаж електричної енергії на ринку «на добу наперед» та договору про купівлю-продаж електричної енергії на внутрішньодобовому ринку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, шляхом передбачення</w:t>
      </w:r>
      <w:r w:rsidR="00E07D90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можливості</w:t>
      </w:r>
      <w:r w:rsidR="00164F89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294" w:rsidRPr="00130C89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 xml:space="preserve"> стороною</w:t>
      </w:r>
      <w:r w:rsidR="008E5294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відступлення права вимоги на отримання грошових коштів за даними договорами</w:t>
      </w:r>
      <w:r w:rsidR="00164F89">
        <w:rPr>
          <w:rFonts w:ascii="Times New Roman" w:hAnsi="Times New Roman" w:cs="Times New Roman"/>
          <w:sz w:val="28"/>
          <w:szCs w:val="28"/>
          <w:lang w:val="uk-UA"/>
        </w:rPr>
        <w:t>, за умови погодження такого відступлення іншою стороною</w:t>
      </w:r>
      <w:r w:rsidR="008E5294" w:rsidRPr="00130C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0CF7" w:rsidRPr="00130C89" w:rsidRDefault="00D0018E" w:rsidP="00CE09E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25A82" w:rsidRPr="00130C89">
        <w:rPr>
          <w:rFonts w:ascii="Times New Roman" w:hAnsi="Times New Roman" w:cs="Times New Roman"/>
          <w:sz w:val="28"/>
          <w:szCs w:val="28"/>
          <w:lang w:val="uk-UA"/>
        </w:rPr>
        <w:t>раховуючи зазначене, Департамент</w:t>
      </w:r>
      <w:r w:rsidR="002C3C66" w:rsidRPr="00130C8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25A82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 енергоринку </w:t>
      </w:r>
      <w:r w:rsidR="00E80CF7" w:rsidRPr="00130C89">
        <w:rPr>
          <w:rFonts w:ascii="Times New Roman" w:hAnsi="Times New Roman" w:cs="Times New Roman"/>
          <w:sz w:val="28"/>
          <w:szCs w:val="28"/>
          <w:lang w:val="uk-UA"/>
        </w:rPr>
        <w:t>пропонує</w:t>
      </w:r>
      <w:r w:rsidR="002C3C66" w:rsidRPr="00130C89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="00E80CF7"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80CF7" w:rsidRPr="00130C89" w:rsidRDefault="00E80CF7" w:rsidP="0003401E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340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Схвалити проєкт постанови НКРЕКП «Про затвердження Змін до деяких постанов </w:t>
      </w:r>
      <w:r w:rsidR="0075359F" w:rsidRPr="00130C89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акта.</w:t>
      </w:r>
    </w:p>
    <w:p w:rsidR="00AD38CC" w:rsidRPr="00925336" w:rsidRDefault="00E80CF7" w:rsidP="0003401E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0C8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3401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0C89">
        <w:rPr>
          <w:rFonts w:ascii="Times New Roman" w:hAnsi="Times New Roman" w:cs="Times New Roman"/>
          <w:sz w:val="28"/>
          <w:szCs w:val="28"/>
          <w:lang w:val="uk-UA"/>
        </w:rPr>
        <w:t>Оприлюднити проєкт постанови НКРЕКП</w:t>
      </w:r>
      <w:r w:rsidRPr="0075359F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Змін до деяких постанов </w:t>
      </w:r>
      <w:r w:rsidR="0075359F" w:rsidRPr="0075359F">
        <w:rPr>
          <w:rFonts w:ascii="Times New Roman" w:hAnsi="Times New Roman" w:cs="Times New Roman"/>
          <w:sz w:val="28"/>
          <w:szCs w:val="28"/>
          <w:lang w:val="uk-UA"/>
        </w:rPr>
        <w:t>НКРЕКП</w:t>
      </w:r>
      <w:r w:rsidRPr="0075359F">
        <w:rPr>
          <w:rFonts w:ascii="Times New Roman" w:hAnsi="Times New Roman" w:cs="Times New Roman"/>
          <w:sz w:val="28"/>
          <w:szCs w:val="28"/>
          <w:lang w:val="uk-UA"/>
        </w:rPr>
        <w:t>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вебсайті НКРЕКП (http://nerc.gov.ua) з метою одержання зауважень і пропозицій.</w:t>
      </w:r>
    </w:p>
    <w:p w:rsidR="00AD38CC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401E" w:rsidRPr="00925336" w:rsidRDefault="0003401E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5404B" w:rsidRPr="00925336" w:rsidRDefault="00D5404B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8CC" w:rsidRPr="00925336" w:rsidRDefault="00AD38CC" w:rsidP="00AF36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</w:p>
    <w:p w:rsidR="0092645A" w:rsidRPr="00FB4B2B" w:rsidRDefault="00D5404B" w:rsidP="00AF368A">
      <w:pPr>
        <w:shd w:val="clear" w:color="auto" w:fill="FFFFFF" w:themeFill="background1"/>
        <w:rPr>
          <w:lang w:val="uk-UA"/>
        </w:rPr>
      </w:pP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D38CC" w:rsidRPr="0092533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0018E" w:rsidRPr="00925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925336">
        <w:rPr>
          <w:rFonts w:ascii="Times New Roman" w:hAnsi="Times New Roman" w:cs="Times New Roman"/>
          <w:b/>
          <w:sz w:val="28"/>
          <w:lang w:val="uk-UA"/>
        </w:rPr>
        <w:t>Ілля СІДОРОВ</w:t>
      </w:r>
    </w:p>
    <w:sectPr w:rsidR="0092645A" w:rsidRPr="00FB4B2B" w:rsidSect="00EE63C1">
      <w:headerReference w:type="default" r:id="rId8"/>
      <w:pgSz w:w="11906" w:h="16838"/>
      <w:pgMar w:top="568" w:right="567" w:bottom="156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DCD" w:rsidRDefault="003A7DCD">
      <w:pPr>
        <w:spacing w:after="0" w:line="240" w:lineRule="auto"/>
      </w:pPr>
      <w:r>
        <w:separator/>
      </w:r>
    </w:p>
  </w:endnote>
  <w:endnote w:type="continuationSeparator" w:id="0">
    <w:p w:rsidR="003A7DCD" w:rsidRDefault="003A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DCD" w:rsidRDefault="003A7DCD">
      <w:pPr>
        <w:spacing w:after="0" w:line="240" w:lineRule="auto"/>
      </w:pPr>
      <w:r>
        <w:separator/>
      </w:r>
    </w:p>
  </w:footnote>
  <w:footnote w:type="continuationSeparator" w:id="0">
    <w:p w:rsidR="003A7DCD" w:rsidRDefault="003A7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175638"/>
      <w:docPartObj>
        <w:docPartGallery w:val="Page Numbers (Top of Page)"/>
        <w:docPartUnique/>
      </w:docPartObj>
    </w:sdtPr>
    <w:sdtEndPr/>
    <w:sdtContent>
      <w:p w:rsidR="00EE63C1" w:rsidRDefault="00EE63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02E" w:rsidRPr="0049102E">
          <w:rPr>
            <w:noProof/>
            <w:lang w:val="uk-UA"/>
          </w:rPr>
          <w:t>3</w:t>
        </w:r>
        <w:r>
          <w:fldChar w:fldCharType="end"/>
        </w:r>
      </w:p>
    </w:sdtContent>
  </w:sdt>
  <w:p w:rsidR="00441301" w:rsidRPr="004E22AF" w:rsidRDefault="003A7DCD" w:rsidP="004E22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143E6"/>
    <w:multiLevelType w:val="hybridMultilevel"/>
    <w:tmpl w:val="C3AAC930"/>
    <w:lvl w:ilvl="0" w:tplc="FFE47FB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922"/>
    <w:rsid w:val="00002922"/>
    <w:rsid w:val="00004351"/>
    <w:rsid w:val="00022A44"/>
    <w:rsid w:val="00025A82"/>
    <w:rsid w:val="0003401E"/>
    <w:rsid w:val="0004652D"/>
    <w:rsid w:val="00057165"/>
    <w:rsid w:val="00070E0D"/>
    <w:rsid w:val="0010120D"/>
    <w:rsid w:val="0010243F"/>
    <w:rsid w:val="0011262B"/>
    <w:rsid w:val="001154FC"/>
    <w:rsid w:val="00121FE5"/>
    <w:rsid w:val="00130C89"/>
    <w:rsid w:val="00135686"/>
    <w:rsid w:val="00164AB9"/>
    <w:rsid w:val="00164F89"/>
    <w:rsid w:val="001A4ACE"/>
    <w:rsid w:val="001B213A"/>
    <w:rsid w:val="001D2EF2"/>
    <w:rsid w:val="001E3245"/>
    <w:rsid w:val="001F59CF"/>
    <w:rsid w:val="001F6D75"/>
    <w:rsid w:val="00210BBD"/>
    <w:rsid w:val="002227E2"/>
    <w:rsid w:val="00223D10"/>
    <w:rsid w:val="00254E7F"/>
    <w:rsid w:val="002716BA"/>
    <w:rsid w:val="0027407F"/>
    <w:rsid w:val="00280E12"/>
    <w:rsid w:val="00293243"/>
    <w:rsid w:val="00293FA0"/>
    <w:rsid w:val="00297497"/>
    <w:rsid w:val="002A0C3D"/>
    <w:rsid w:val="002C3C66"/>
    <w:rsid w:val="002F0CE6"/>
    <w:rsid w:val="002F1897"/>
    <w:rsid w:val="003018D4"/>
    <w:rsid w:val="00342D2B"/>
    <w:rsid w:val="00343AAB"/>
    <w:rsid w:val="0037038A"/>
    <w:rsid w:val="00372F8D"/>
    <w:rsid w:val="003A0A86"/>
    <w:rsid w:val="003A7DCD"/>
    <w:rsid w:val="003F15F2"/>
    <w:rsid w:val="00424A4A"/>
    <w:rsid w:val="00451750"/>
    <w:rsid w:val="004548A0"/>
    <w:rsid w:val="0046373C"/>
    <w:rsid w:val="0049102E"/>
    <w:rsid w:val="00491AB0"/>
    <w:rsid w:val="00497833"/>
    <w:rsid w:val="004A1327"/>
    <w:rsid w:val="004C1B2B"/>
    <w:rsid w:val="004C7DDB"/>
    <w:rsid w:val="004E22AF"/>
    <w:rsid w:val="004E25DB"/>
    <w:rsid w:val="004E3932"/>
    <w:rsid w:val="00566A39"/>
    <w:rsid w:val="00567046"/>
    <w:rsid w:val="00570C49"/>
    <w:rsid w:val="00582737"/>
    <w:rsid w:val="00584A5E"/>
    <w:rsid w:val="005A1B1F"/>
    <w:rsid w:val="005D373F"/>
    <w:rsid w:val="005F228B"/>
    <w:rsid w:val="006011CD"/>
    <w:rsid w:val="00610525"/>
    <w:rsid w:val="00610B73"/>
    <w:rsid w:val="00620CC2"/>
    <w:rsid w:val="00647856"/>
    <w:rsid w:val="00672F25"/>
    <w:rsid w:val="006938C7"/>
    <w:rsid w:val="006A235F"/>
    <w:rsid w:val="006C60FA"/>
    <w:rsid w:val="006E6AEB"/>
    <w:rsid w:val="00714941"/>
    <w:rsid w:val="0072612F"/>
    <w:rsid w:val="0075359F"/>
    <w:rsid w:val="00775249"/>
    <w:rsid w:val="007759B2"/>
    <w:rsid w:val="0078586A"/>
    <w:rsid w:val="007D79FD"/>
    <w:rsid w:val="007F2B40"/>
    <w:rsid w:val="00806903"/>
    <w:rsid w:val="00806F9D"/>
    <w:rsid w:val="00813F20"/>
    <w:rsid w:val="008245E7"/>
    <w:rsid w:val="00857E8C"/>
    <w:rsid w:val="0086606D"/>
    <w:rsid w:val="008A0734"/>
    <w:rsid w:val="008A62D7"/>
    <w:rsid w:val="008E5294"/>
    <w:rsid w:val="009026E1"/>
    <w:rsid w:val="00923EC9"/>
    <w:rsid w:val="00925336"/>
    <w:rsid w:val="0092645A"/>
    <w:rsid w:val="00950CDD"/>
    <w:rsid w:val="00994537"/>
    <w:rsid w:val="009F2C54"/>
    <w:rsid w:val="00A13549"/>
    <w:rsid w:val="00A503B1"/>
    <w:rsid w:val="00AB6330"/>
    <w:rsid w:val="00AC518A"/>
    <w:rsid w:val="00AD38CC"/>
    <w:rsid w:val="00AE1A42"/>
    <w:rsid w:val="00AF368A"/>
    <w:rsid w:val="00B1485E"/>
    <w:rsid w:val="00B466D7"/>
    <w:rsid w:val="00B53BD2"/>
    <w:rsid w:val="00B56ABE"/>
    <w:rsid w:val="00B72118"/>
    <w:rsid w:val="00B8633F"/>
    <w:rsid w:val="00BD1A19"/>
    <w:rsid w:val="00BD1EDE"/>
    <w:rsid w:val="00BD55C3"/>
    <w:rsid w:val="00BE4E9F"/>
    <w:rsid w:val="00C41035"/>
    <w:rsid w:val="00C805A2"/>
    <w:rsid w:val="00C94442"/>
    <w:rsid w:val="00CB0027"/>
    <w:rsid w:val="00CC7374"/>
    <w:rsid w:val="00CE09E9"/>
    <w:rsid w:val="00CF2167"/>
    <w:rsid w:val="00CF2CA8"/>
    <w:rsid w:val="00D0018E"/>
    <w:rsid w:val="00D3233B"/>
    <w:rsid w:val="00D5404B"/>
    <w:rsid w:val="00D77700"/>
    <w:rsid w:val="00DD3668"/>
    <w:rsid w:val="00DE67A5"/>
    <w:rsid w:val="00DF3221"/>
    <w:rsid w:val="00DF6021"/>
    <w:rsid w:val="00DF62AE"/>
    <w:rsid w:val="00E07D90"/>
    <w:rsid w:val="00E224E5"/>
    <w:rsid w:val="00E51912"/>
    <w:rsid w:val="00E73D2D"/>
    <w:rsid w:val="00E80CF7"/>
    <w:rsid w:val="00E86074"/>
    <w:rsid w:val="00EA21B8"/>
    <w:rsid w:val="00ED0E4F"/>
    <w:rsid w:val="00EE63C1"/>
    <w:rsid w:val="00EF16A9"/>
    <w:rsid w:val="00EF5EDE"/>
    <w:rsid w:val="00F03222"/>
    <w:rsid w:val="00F25803"/>
    <w:rsid w:val="00F75390"/>
    <w:rsid w:val="00F81CDC"/>
    <w:rsid w:val="00FA3A45"/>
    <w:rsid w:val="00FA5805"/>
    <w:rsid w:val="00FB29EE"/>
    <w:rsid w:val="00FB3A6D"/>
    <w:rsid w:val="00FB4B2B"/>
    <w:rsid w:val="00FE44D9"/>
    <w:rsid w:val="00FE621C"/>
    <w:rsid w:val="00FE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1C3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216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D38CC"/>
    <w:rPr>
      <w:lang w:val="ru-RU"/>
    </w:rPr>
  </w:style>
  <w:style w:type="paragraph" w:styleId="a5">
    <w:name w:val="Body Text Indent"/>
    <w:basedOn w:val="a"/>
    <w:link w:val="a6"/>
    <w:uiPriority w:val="99"/>
    <w:rsid w:val="00AD38CC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AD38CC"/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647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025A8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E2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E22AF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C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C518A"/>
    <w:rPr>
      <w:rFonts w:ascii="Segoe UI" w:hAnsi="Segoe UI" w:cs="Segoe UI"/>
      <w:sz w:val="18"/>
      <w:szCs w:val="18"/>
      <w:lang w:val="ru-RU"/>
    </w:rPr>
  </w:style>
  <w:style w:type="paragraph" w:styleId="ac">
    <w:name w:val="Normal (Web)"/>
    <w:basedOn w:val="a"/>
    <w:uiPriority w:val="99"/>
    <w:unhideWhenUsed/>
    <w:rsid w:val="0028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01">
    <w:name w:val="fontstyle01"/>
    <w:basedOn w:val="a0"/>
    <w:rsid w:val="00923EC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84AC-6EC0-4BED-B0CA-46E6B91F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4449</Words>
  <Characters>2536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2024-08-06T07:49:00Z</dcterms:created>
  <dcterms:modified xsi:type="dcterms:W3CDTF">2024-09-10T07:34:00Z</dcterms:modified>
</cp:coreProperties>
</file>