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5C0EE" w14:textId="27524A17" w:rsidR="009524FB" w:rsidRDefault="009524FB" w:rsidP="0095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 wp14:anchorId="692EADA6" wp14:editId="1AF12834">
            <wp:extent cx="504825" cy="6953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727D3" w14:textId="77777777" w:rsidR="009524FB" w:rsidRDefault="009524FB" w:rsidP="0095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41FC0CA" w14:textId="77777777" w:rsidR="009524FB" w:rsidRDefault="009524FB" w:rsidP="0095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НАЦІОНАЛЬНА КОМІСІЯ, ЩО ЗДІЙСНЮЄ ДЕРЖАВНЕ</w:t>
      </w:r>
    </w:p>
    <w:p w14:paraId="1133D7E2" w14:textId="77777777" w:rsidR="009524FB" w:rsidRDefault="009524FB" w:rsidP="0095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РЕГУЛЮВАННЯ У СФЕРАХ ЕНЕРГЕТИКИ</w:t>
      </w:r>
    </w:p>
    <w:p w14:paraId="0CEDAC0E" w14:textId="77777777" w:rsidR="009524FB" w:rsidRDefault="009524FB" w:rsidP="0095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ТА КОМУНАЛЬНИХ ПОСЛУГ</w:t>
      </w:r>
    </w:p>
    <w:p w14:paraId="14EE5C58" w14:textId="77777777" w:rsidR="009524FB" w:rsidRPr="00276BA1" w:rsidRDefault="009524FB" w:rsidP="0095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(НКРЕКП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)</w:t>
      </w:r>
    </w:p>
    <w:p w14:paraId="17596BD8" w14:textId="77777777" w:rsidR="009524FB" w:rsidRDefault="009524FB" w:rsidP="0095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C8B0912" w14:textId="77777777" w:rsidR="009524FB" w:rsidRDefault="009524FB" w:rsidP="0095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ПОСТАНОВА</w:t>
      </w:r>
    </w:p>
    <w:p w14:paraId="5CE7DBF1" w14:textId="77777777" w:rsidR="009524FB" w:rsidRPr="0048430E" w:rsidRDefault="009524FB" w:rsidP="00952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14:paraId="45ED95AD" w14:textId="77777777" w:rsidR="009524FB" w:rsidRPr="0048430E" w:rsidRDefault="009524FB" w:rsidP="009524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693E19E" w14:textId="77777777" w:rsidR="009524FB" w:rsidRPr="0048430E" w:rsidRDefault="009524FB" w:rsidP="009524FB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                                                                      № ________________</w:t>
      </w:r>
    </w:p>
    <w:p w14:paraId="32434716" w14:textId="77777777" w:rsidR="009524FB" w:rsidRPr="0048430E" w:rsidRDefault="009524FB" w:rsidP="00952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Київ</w:t>
      </w:r>
    </w:p>
    <w:p w14:paraId="6EFCE19C" w14:textId="22E822CE" w:rsidR="009524FB" w:rsidRPr="0048430E" w:rsidRDefault="009524FB" w:rsidP="00567A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4843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затвердження Змін </w:t>
      </w: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 xml:space="preserve">до </w:t>
      </w:r>
      <w:r w:rsidR="00567A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деяких постанов НКРЕКП</w:t>
      </w:r>
    </w:p>
    <w:p w14:paraId="7668207E" w14:textId="77777777" w:rsidR="009524FB" w:rsidRPr="0048430E" w:rsidRDefault="009524FB" w:rsidP="009524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3B387AC" w14:textId="77777777" w:rsidR="009524FB" w:rsidRPr="0048430E" w:rsidRDefault="009524FB" w:rsidP="00952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законів України «Про ринок електричної енергії» та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69689BBC" w14:textId="77777777" w:rsidR="009524FB" w:rsidRPr="0048430E" w:rsidRDefault="009524FB" w:rsidP="00952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D2B7BB9" w14:textId="77777777" w:rsidR="009524FB" w:rsidRPr="0048430E" w:rsidRDefault="009524FB" w:rsidP="009524FB">
      <w:pPr>
        <w:spacing w:after="0" w:line="240" w:lineRule="auto"/>
        <w:ind w:right="-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8430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ПОСТАНОВЛЯЄ:</w:t>
      </w:r>
    </w:p>
    <w:p w14:paraId="38364EC9" w14:textId="77777777" w:rsidR="009524FB" w:rsidRPr="0048430E" w:rsidRDefault="009524FB" w:rsidP="00952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6794220" w14:textId="3F444A50" w:rsidR="009524FB" w:rsidRPr="0048430E" w:rsidRDefault="009524FB" w:rsidP="009524FB">
      <w:pPr>
        <w:pStyle w:val="aa"/>
        <w:spacing w:after="0"/>
        <w:ind w:firstLine="851"/>
        <w:rPr>
          <w:bCs/>
        </w:rPr>
      </w:pPr>
      <w:r w:rsidRPr="0048430E">
        <w:rPr>
          <w:rFonts w:eastAsia="Times New Roman"/>
          <w:lang w:eastAsia="uk-UA"/>
        </w:rPr>
        <w:t xml:space="preserve">1. </w:t>
      </w:r>
      <w:r w:rsidR="00567A36" w:rsidRPr="00567A36">
        <w:rPr>
          <w:rFonts w:eastAsia="Times New Roman"/>
          <w:lang w:eastAsia="uk-UA"/>
        </w:rPr>
        <w:t>Затвердити Зміни до деяких постанов Національної комісії, що здійснює державне регулювання у сферах енергетики та комунальних послуг, що додаються.</w:t>
      </w:r>
    </w:p>
    <w:p w14:paraId="44EA7594" w14:textId="77777777" w:rsidR="009524FB" w:rsidRPr="0048430E" w:rsidRDefault="009524FB" w:rsidP="009524FB">
      <w:pPr>
        <w:pStyle w:val="aa"/>
        <w:widowControl/>
        <w:tabs>
          <w:tab w:val="clear" w:pos="1701"/>
        </w:tabs>
        <w:spacing w:before="0" w:after="0"/>
        <w:ind w:firstLine="851"/>
        <w:outlineLvl w:val="9"/>
        <w:rPr>
          <w:bCs/>
        </w:rPr>
      </w:pPr>
    </w:p>
    <w:p w14:paraId="71AD9231" w14:textId="77777777" w:rsidR="009524FB" w:rsidRPr="0048430E" w:rsidRDefault="009524FB" w:rsidP="009524FB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uk-UA" w:eastAsia="ru-RU"/>
        </w:rPr>
      </w:pPr>
      <w:r w:rsidRPr="004843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</w:t>
      </w:r>
      <w:r w:rsidR="006E3AE6" w:rsidRPr="006E3A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="006E3AE6" w:rsidRPr="006E3A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вебсайті</w:t>
      </w:r>
      <w:proofErr w:type="spellEnd"/>
      <w:r w:rsidR="006E3AE6" w:rsidRPr="006E3A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2ACE636E" w14:textId="77777777" w:rsidR="009524FB" w:rsidRPr="0048430E" w:rsidRDefault="009524FB" w:rsidP="009524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AC92FBA" w14:textId="77777777" w:rsidR="009524FB" w:rsidRPr="0048430E" w:rsidRDefault="009524FB" w:rsidP="009524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338D853" w14:textId="77777777" w:rsidR="009524FB" w:rsidRPr="0048430E" w:rsidRDefault="009524FB" w:rsidP="009524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D47DF7C" w14:textId="6E3E64A5" w:rsidR="009524FB" w:rsidRDefault="009524FB" w:rsidP="009524FB">
      <w:pPr>
        <w:pStyle w:val="Normalwithoutnum"/>
        <w:ind w:firstLine="0"/>
        <w:rPr>
          <w:rFonts w:cs="Times New Roman"/>
        </w:rPr>
      </w:pPr>
      <w:r w:rsidRPr="0048430E">
        <w:rPr>
          <w:rFonts w:cs="Times New Roman"/>
        </w:rPr>
        <w:t xml:space="preserve">Голова НКРЕКП </w:t>
      </w:r>
      <w:r w:rsidRPr="0048430E">
        <w:rPr>
          <w:rFonts w:cs="Times New Roman"/>
        </w:rPr>
        <w:tab/>
        <w:t xml:space="preserve">                                                                     </w:t>
      </w:r>
      <w:r w:rsidR="00276BA1">
        <w:rPr>
          <w:rFonts w:cs="Times New Roman"/>
        </w:rPr>
        <w:t>Юрій ВЛАСЕНКО</w:t>
      </w:r>
    </w:p>
    <w:p w14:paraId="25D760A7" w14:textId="77777777" w:rsidR="003F580C" w:rsidRDefault="003F580C" w:rsidP="009524FB">
      <w:pPr>
        <w:pStyle w:val="Normalwithoutnum"/>
        <w:ind w:firstLine="0"/>
        <w:rPr>
          <w:rStyle w:val="FontStyle"/>
          <w:rFonts w:cs="Times New Roman"/>
          <w:b/>
          <w:bCs/>
        </w:rPr>
      </w:pPr>
    </w:p>
    <w:p w14:paraId="6F08EDCD" w14:textId="77777777" w:rsidR="003F580C" w:rsidRDefault="003F580C" w:rsidP="009524FB">
      <w:pPr>
        <w:pStyle w:val="Normalwithoutnum"/>
        <w:ind w:firstLine="0"/>
        <w:rPr>
          <w:rStyle w:val="FontStyle"/>
          <w:rFonts w:cs="Times New Roman"/>
          <w:b/>
          <w:bCs/>
        </w:rPr>
      </w:pPr>
    </w:p>
    <w:p w14:paraId="0DD55CE0" w14:textId="77777777" w:rsidR="003F580C" w:rsidRDefault="003F580C" w:rsidP="009524FB">
      <w:pPr>
        <w:pStyle w:val="Normalwithoutnum"/>
        <w:ind w:firstLine="0"/>
        <w:rPr>
          <w:rStyle w:val="FontStyle"/>
          <w:rFonts w:cs="Times New Roman"/>
          <w:b/>
          <w:bCs/>
        </w:rPr>
      </w:pPr>
    </w:p>
    <w:p w14:paraId="5C71A4CB" w14:textId="77777777" w:rsidR="003F580C" w:rsidRDefault="003F580C" w:rsidP="009524FB">
      <w:pPr>
        <w:pStyle w:val="Normalwithoutnum"/>
        <w:ind w:firstLine="0"/>
        <w:rPr>
          <w:rStyle w:val="FontStyle"/>
          <w:rFonts w:cs="Times New Roman"/>
          <w:b/>
          <w:bCs/>
        </w:rPr>
        <w:sectPr w:rsidR="003F580C" w:rsidSect="003F580C">
          <w:headerReference w:type="default" r:id="rId9"/>
          <w:headerReference w:type="first" r:id="rId10"/>
          <w:pgSz w:w="11907" w:h="16840" w:code="9"/>
          <w:pgMar w:top="709" w:right="567" w:bottom="1134" w:left="1701" w:header="426" w:footer="720" w:gutter="0"/>
          <w:pgNumType w:start="1"/>
          <w:cols w:space="720"/>
          <w:titlePg/>
          <w:docGrid w:linePitch="381"/>
        </w:sect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3482"/>
      </w:tblGrid>
      <w:tr w:rsidR="009524FB" w:rsidRPr="0048430E" w14:paraId="012B111A" w14:textId="77777777" w:rsidTr="001042A5">
        <w:trPr>
          <w:jc w:val="right"/>
        </w:trPr>
        <w:tc>
          <w:tcPr>
            <w:tcW w:w="3482" w:type="dxa"/>
          </w:tcPr>
          <w:p w14:paraId="796954ED" w14:textId="77777777" w:rsidR="009524FB" w:rsidRPr="0048430E" w:rsidRDefault="009524FB" w:rsidP="001042A5">
            <w:pPr>
              <w:pStyle w:val="Normalwithoutnum"/>
              <w:spacing w:line="276" w:lineRule="auto"/>
              <w:ind w:firstLine="0"/>
              <w:jc w:val="left"/>
              <w:rPr>
                <w:rFonts w:cs="Times New Roman"/>
              </w:rPr>
            </w:pPr>
            <w:r w:rsidRPr="0048430E">
              <w:rPr>
                <w:rFonts w:cs="Times New Roman"/>
              </w:rPr>
              <w:lastRenderedPageBreak/>
              <w:t>ЗАТВЕРДЖЕНО</w:t>
            </w:r>
          </w:p>
          <w:p w14:paraId="58EC11E4" w14:textId="77777777" w:rsidR="009524FB" w:rsidRPr="0048430E" w:rsidRDefault="009524FB" w:rsidP="001042A5">
            <w:pPr>
              <w:pStyle w:val="Normalwithoutnum"/>
              <w:spacing w:line="276" w:lineRule="auto"/>
              <w:ind w:firstLine="0"/>
              <w:rPr>
                <w:rFonts w:cs="Times New Roman"/>
              </w:rPr>
            </w:pPr>
            <w:r w:rsidRPr="0048430E">
              <w:rPr>
                <w:rFonts w:cs="Times New Roman"/>
              </w:rPr>
              <w:t>Постанова Національної комісії, що здійснює державне регулювання у сферах енергетики та комунальних послуг</w:t>
            </w:r>
          </w:p>
          <w:p w14:paraId="7377332A" w14:textId="77777777" w:rsidR="009524FB" w:rsidRPr="0048430E" w:rsidRDefault="009524FB" w:rsidP="001042A5">
            <w:pPr>
              <w:pStyle w:val="Normalwithoutnum"/>
              <w:spacing w:line="276" w:lineRule="auto"/>
              <w:ind w:firstLine="0"/>
              <w:jc w:val="left"/>
              <w:rPr>
                <w:rFonts w:cs="Times New Roman"/>
              </w:rPr>
            </w:pPr>
            <w:r w:rsidRPr="0048430E">
              <w:rPr>
                <w:rFonts w:cs="Times New Roman"/>
              </w:rPr>
              <w:t>____________ №________</w:t>
            </w:r>
          </w:p>
          <w:p w14:paraId="3EF2BC35" w14:textId="77777777" w:rsidR="009524FB" w:rsidRPr="0048430E" w:rsidRDefault="009524FB" w:rsidP="001042A5">
            <w:pPr>
              <w:pStyle w:val="Normalwithoutnum"/>
              <w:spacing w:line="276" w:lineRule="auto"/>
              <w:ind w:firstLine="0"/>
              <w:jc w:val="left"/>
              <w:rPr>
                <w:rFonts w:cs="Times New Roman"/>
              </w:rPr>
            </w:pPr>
            <w:r w:rsidRPr="0048430E">
              <w:rPr>
                <w:rFonts w:cs="Times New Roman"/>
              </w:rPr>
              <w:t xml:space="preserve"> </w:t>
            </w:r>
          </w:p>
        </w:tc>
      </w:tr>
    </w:tbl>
    <w:p w14:paraId="6C3BCFBC" w14:textId="53B99471" w:rsidR="009524FB" w:rsidRPr="00567A36" w:rsidRDefault="009524FB" w:rsidP="009524F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567A3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Зміни до </w:t>
      </w:r>
      <w:r w:rsidR="00567A36" w:rsidRPr="00567A3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деяких постанов Національної комісії, що здійснює державне регулювання у сферах енергетики та комунальних послуг</w:t>
      </w:r>
    </w:p>
    <w:p w14:paraId="4D9D4F77" w14:textId="77777777" w:rsidR="009524FB" w:rsidRPr="0048430E" w:rsidRDefault="009524FB" w:rsidP="009524F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3B6AC960" w14:textId="77777777" w:rsidR="00567A36" w:rsidRPr="008E5D38" w:rsidRDefault="00567A36" w:rsidP="00B2550E">
      <w:pPr>
        <w:pStyle w:val="a4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proofErr w:type="spellStart"/>
      <w:r w:rsidRPr="008E5D38">
        <w:rPr>
          <w:rFonts w:ascii="Times New Roman" w:eastAsia="Times New Roman" w:hAnsi="Times New Roman"/>
          <w:sz w:val="28"/>
          <w:szCs w:val="28"/>
          <w:lang w:val="uk-UA" w:eastAsia="uk-UA"/>
        </w:rPr>
        <w:t>Унести</w:t>
      </w:r>
      <w:proofErr w:type="spellEnd"/>
      <w:r w:rsidRPr="008E5D3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до Правил ринку, затверджених постановою Національної комісії, що здійснює державне регулювання у сферах енергетики та комунальних послуг, від 14 березня 2018 року № 307, такі зміни:</w:t>
      </w:r>
    </w:p>
    <w:p w14:paraId="0ABC47C9" w14:textId="77777777" w:rsidR="00567A36" w:rsidRPr="008E5D38" w:rsidRDefault="00567A36" w:rsidP="00B2550E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14:paraId="741AB0AD" w14:textId="77777777" w:rsidR="00567A36" w:rsidRPr="008E5D38" w:rsidRDefault="00567A36" w:rsidP="00B2550E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8E5D38">
        <w:rPr>
          <w:sz w:val="28"/>
          <w:szCs w:val="28"/>
        </w:rPr>
        <w:t>у розділі IІ:</w:t>
      </w:r>
    </w:p>
    <w:p w14:paraId="05915458" w14:textId="3EEDEA15" w:rsidR="00D13B4D" w:rsidRDefault="00D13B4D" w:rsidP="00B2550E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пункті 2.2.4 глави 2.2 слово «трьох» замінити словом «шести»;</w:t>
      </w:r>
    </w:p>
    <w:p w14:paraId="17E320DD" w14:textId="4682089D" w:rsidR="00567A36" w:rsidRDefault="00567A36" w:rsidP="00B2550E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A36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/>
        </w:rPr>
        <w:t>главі 2.3:</w:t>
      </w:r>
    </w:p>
    <w:p w14:paraId="402D2A07" w14:textId="6095B2AE" w:rsidR="006E3AE6" w:rsidRDefault="009612B7" w:rsidP="00B2550E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67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B4D">
        <w:rPr>
          <w:rFonts w:ascii="Times New Roman" w:hAnsi="Times New Roman" w:cs="Times New Roman"/>
          <w:sz w:val="28"/>
          <w:szCs w:val="28"/>
          <w:lang w:val="uk-UA"/>
        </w:rPr>
        <w:t xml:space="preserve">абзаці першому </w:t>
      </w:r>
      <w:r w:rsidR="00567A36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D13B4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67A36">
        <w:rPr>
          <w:rFonts w:ascii="Times New Roman" w:hAnsi="Times New Roman" w:cs="Times New Roman"/>
          <w:sz w:val="28"/>
          <w:szCs w:val="28"/>
          <w:lang w:val="uk-UA"/>
        </w:rPr>
        <w:t xml:space="preserve"> 2.3.5</w:t>
      </w:r>
      <w:r w:rsidR="00567A36" w:rsidRPr="00567A36">
        <w:rPr>
          <w:rFonts w:ascii="Times New Roman" w:hAnsi="Times New Roman" w:cs="Times New Roman"/>
          <w:sz w:val="28"/>
          <w:szCs w:val="28"/>
          <w:lang w:val="uk-UA"/>
        </w:rPr>
        <w:t xml:space="preserve"> цифри та знак «1</w:t>
      </w:r>
      <w:r w:rsidR="00567A36">
        <w:rPr>
          <w:rFonts w:ascii="Times New Roman" w:hAnsi="Times New Roman" w:cs="Times New Roman"/>
          <w:sz w:val="28"/>
          <w:szCs w:val="28"/>
          <w:lang w:val="uk-UA"/>
        </w:rPr>
        <w:t>1:30</w:t>
      </w:r>
      <w:r w:rsidR="00567A36" w:rsidRPr="00567A36">
        <w:rPr>
          <w:rFonts w:ascii="Times New Roman" w:hAnsi="Times New Roman" w:cs="Times New Roman"/>
          <w:sz w:val="28"/>
          <w:szCs w:val="28"/>
          <w:lang w:val="uk-UA"/>
        </w:rPr>
        <w:t>» замінити цифрами та знаком «1</w:t>
      </w:r>
      <w:r w:rsidR="00567A36">
        <w:rPr>
          <w:rFonts w:ascii="Times New Roman" w:hAnsi="Times New Roman" w:cs="Times New Roman"/>
          <w:sz w:val="28"/>
          <w:szCs w:val="28"/>
          <w:lang w:val="uk-UA"/>
        </w:rPr>
        <w:t>2:30</w:t>
      </w:r>
      <w:r w:rsidR="00567A36" w:rsidRPr="00567A36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4AB35B73" w14:textId="77777777" w:rsidR="00D13B4D" w:rsidRDefault="00567A36" w:rsidP="00D13B4D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A36">
        <w:rPr>
          <w:rFonts w:ascii="Times New Roman" w:hAnsi="Times New Roman" w:cs="Times New Roman"/>
          <w:sz w:val="28"/>
          <w:szCs w:val="28"/>
          <w:lang w:val="uk-UA"/>
        </w:rPr>
        <w:t>у пункті 2.3.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67A36">
        <w:rPr>
          <w:rFonts w:ascii="Times New Roman" w:hAnsi="Times New Roman" w:cs="Times New Roman"/>
          <w:sz w:val="28"/>
          <w:szCs w:val="28"/>
          <w:lang w:val="uk-UA"/>
        </w:rPr>
        <w:t xml:space="preserve"> цифри та знак «</w:t>
      </w:r>
      <w:r>
        <w:rPr>
          <w:rFonts w:ascii="Times New Roman" w:hAnsi="Times New Roman" w:cs="Times New Roman"/>
          <w:sz w:val="28"/>
          <w:szCs w:val="28"/>
          <w:lang w:val="uk-UA"/>
        </w:rPr>
        <w:t>14:00</w:t>
      </w:r>
      <w:r w:rsidRPr="00567A36">
        <w:rPr>
          <w:rFonts w:ascii="Times New Roman" w:hAnsi="Times New Roman" w:cs="Times New Roman"/>
          <w:sz w:val="28"/>
          <w:szCs w:val="28"/>
          <w:lang w:val="uk-UA"/>
        </w:rPr>
        <w:t>» замінити цифрами та знаком «</w:t>
      </w:r>
      <w:r>
        <w:rPr>
          <w:rFonts w:ascii="Times New Roman" w:hAnsi="Times New Roman" w:cs="Times New Roman"/>
          <w:sz w:val="28"/>
          <w:szCs w:val="28"/>
          <w:lang w:val="uk-UA"/>
        </w:rPr>
        <w:t>15:00</w:t>
      </w:r>
      <w:r w:rsidRPr="00567A36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03F3850B" w14:textId="34107BA0" w:rsidR="00D13B4D" w:rsidRPr="00090BD0" w:rsidRDefault="00D13B4D" w:rsidP="00090BD0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A9414E" w14:textId="69F4AE93" w:rsidR="00FC5564" w:rsidRDefault="00FC5564" w:rsidP="00B2550E">
      <w:pPr>
        <w:pStyle w:val="a4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розділ</w:t>
      </w:r>
      <w:r w:rsidR="008F36A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IV:</w:t>
      </w:r>
    </w:p>
    <w:p w14:paraId="69F7E6BB" w14:textId="7C864A50" w:rsidR="00851047" w:rsidRDefault="00851047" w:rsidP="00D13B4D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главі 4.6:</w:t>
      </w:r>
    </w:p>
    <w:p w14:paraId="7339FD42" w14:textId="6ADA36C9" w:rsidR="00D13B4D" w:rsidRDefault="00D13B4D" w:rsidP="00D13B4D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A36">
        <w:rPr>
          <w:rFonts w:ascii="Times New Roman" w:hAnsi="Times New Roman" w:cs="Times New Roman"/>
          <w:sz w:val="28"/>
          <w:szCs w:val="28"/>
          <w:lang w:val="uk-UA"/>
        </w:rPr>
        <w:t xml:space="preserve">у пункті </w:t>
      </w:r>
      <w:r>
        <w:rPr>
          <w:rFonts w:ascii="Times New Roman" w:hAnsi="Times New Roman" w:cs="Times New Roman"/>
          <w:sz w:val="28"/>
          <w:szCs w:val="28"/>
          <w:lang w:val="uk-UA"/>
        </w:rPr>
        <w:t>4.6.3</w:t>
      </w:r>
      <w:r w:rsidRPr="00567A36">
        <w:rPr>
          <w:rFonts w:ascii="Times New Roman" w:hAnsi="Times New Roman" w:cs="Times New Roman"/>
          <w:sz w:val="28"/>
          <w:szCs w:val="28"/>
          <w:lang w:val="uk-UA"/>
        </w:rPr>
        <w:t xml:space="preserve"> цифри та знак «1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67A36">
        <w:rPr>
          <w:rFonts w:ascii="Times New Roman" w:hAnsi="Times New Roman" w:cs="Times New Roman"/>
          <w:sz w:val="28"/>
          <w:szCs w:val="28"/>
          <w:lang w:val="uk-UA"/>
        </w:rPr>
        <w:t>:30» замінити цифрами та знаком «1</w:t>
      </w:r>
      <w:r>
        <w:rPr>
          <w:rFonts w:ascii="Times New Roman" w:hAnsi="Times New Roman" w:cs="Times New Roman"/>
          <w:sz w:val="28"/>
          <w:szCs w:val="28"/>
          <w:lang w:val="uk-UA"/>
        </w:rPr>
        <w:t>5:30»;</w:t>
      </w:r>
    </w:p>
    <w:p w14:paraId="55EB3D2C" w14:textId="2547B699" w:rsidR="00D13B4D" w:rsidRDefault="00D13B4D" w:rsidP="00D13B4D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підпункті 4 пункт</w:t>
      </w:r>
      <w:r w:rsidR="00A8222D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4.6.4 слово «трьох» замінити словом «шести»;</w:t>
      </w:r>
    </w:p>
    <w:p w14:paraId="38CE3121" w14:textId="4B34E50C" w:rsidR="00D13B4D" w:rsidRDefault="00D13B4D" w:rsidP="00D13B4D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підпункті 4 пункт</w:t>
      </w:r>
      <w:r w:rsidR="00E75A1E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4.7.6 глави 4.7 слово «трьох» замінити словом «шести»;</w:t>
      </w:r>
    </w:p>
    <w:p w14:paraId="6405EA06" w14:textId="49AEE746" w:rsidR="00D13B4D" w:rsidRDefault="00D13B4D" w:rsidP="00D13B4D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главі 4.10:</w:t>
      </w:r>
    </w:p>
    <w:p w14:paraId="3D977DA1" w14:textId="0BBCF410" w:rsidR="00FC5564" w:rsidRPr="00FC5564" w:rsidRDefault="00FC5564" w:rsidP="00FC5564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hAnsi="Times New Roman" w:cs="Times New Roman"/>
          <w:sz w:val="28"/>
          <w:szCs w:val="28"/>
          <w:lang w:val="uk-UA"/>
        </w:rPr>
        <w:t>пункт 4.10.2 доповнити новим абзацом такого змісту:</w:t>
      </w:r>
    </w:p>
    <w:p w14:paraId="74CD2B3B" w14:textId="679CC4B1" w:rsidR="00FC5564" w:rsidRDefault="00FC5564" w:rsidP="00B2550E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«Для кожного розрахункового періоду обсяги зобов’язань щодо подання заявки/пропозиції на балансуючу електричну енергію на завантаження відповідно до вимог абзацу другого цього пункту зменшуються на обсяги акцептованої ОСП пропозиції на ДП з </w:t>
      </w:r>
      <w:proofErr w:type="spellStart"/>
      <w:r w:rsidRPr="00FC5564">
        <w:rPr>
          <w:rFonts w:ascii="Times New Roman" w:hAnsi="Times New Roman" w:cs="Times New Roman"/>
          <w:sz w:val="28"/>
          <w:szCs w:val="28"/>
          <w:lang w:val="uk-UA"/>
        </w:rPr>
        <w:t>аРВЧз</w:t>
      </w:r>
      <w:proofErr w:type="spellEnd"/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proofErr w:type="spellStart"/>
      <w:r w:rsidRPr="00FC5564">
        <w:rPr>
          <w:rFonts w:ascii="Times New Roman" w:hAnsi="Times New Roman" w:cs="Times New Roman"/>
          <w:sz w:val="28"/>
          <w:szCs w:val="28"/>
          <w:lang w:val="uk-UA"/>
        </w:rPr>
        <w:t>аРВЧс</w:t>
      </w:r>
      <w:proofErr w:type="spellEnd"/>
      <w:r w:rsidRPr="00FC5564">
        <w:rPr>
          <w:rFonts w:ascii="Times New Roman" w:hAnsi="Times New Roman" w:cs="Times New Roman"/>
          <w:sz w:val="28"/>
          <w:szCs w:val="28"/>
          <w:lang w:val="uk-UA"/>
        </w:rPr>
        <w:t>.»;</w:t>
      </w:r>
    </w:p>
    <w:p w14:paraId="6B2EADD3" w14:textId="77777777" w:rsidR="00FC5564" w:rsidRPr="00FC5564" w:rsidRDefault="00FC5564" w:rsidP="00B2550E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hAnsi="Times New Roman" w:cs="Times New Roman"/>
          <w:sz w:val="28"/>
          <w:szCs w:val="28"/>
          <w:lang w:val="uk-UA"/>
        </w:rPr>
        <w:t>пункт 4.10.3 доповнити новим абзацом такого змісту:</w:t>
      </w:r>
    </w:p>
    <w:p w14:paraId="0432998A" w14:textId="4B749220" w:rsidR="00FC5564" w:rsidRDefault="00FC5564" w:rsidP="00B2550E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hAnsi="Times New Roman" w:cs="Times New Roman"/>
          <w:sz w:val="28"/>
          <w:szCs w:val="28"/>
          <w:lang w:val="uk-UA"/>
        </w:rPr>
        <w:t>«Для кожного розрахункового періоду обсяги зобов’язань щодо подання заявки/пропозиції на балансуючу електричну енергію на розвантаження відповідно до вимог абзацу третього цього пункту зменшуються на обсяги акцептованої ОСП пропо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зиції на ДП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аРВЧр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аРВЧс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.»;</w:t>
      </w:r>
    </w:p>
    <w:p w14:paraId="4C926BAD" w14:textId="56AE3546" w:rsidR="00D13B4D" w:rsidRDefault="00D13B4D" w:rsidP="00D13B4D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2FF4">
        <w:rPr>
          <w:rFonts w:ascii="Times New Roman" w:hAnsi="Times New Roman" w:cs="Times New Roman"/>
          <w:sz w:val="28"/>
          <w:szCs w:val="28"/>
          <w:lang w:val="uk-UA"/>
        </w:rPr>
        <w:t>у пункті 4.11.5 глави 4.11 слово «трьох» замінити словом «шести»;</w:t>
      </w:r>
    </w:p>
    <w:p w14:paraId="05A3CB8B" w14:textId="77C43A9B" w:rsidR="00FC5564" w:rsidRDefault="00FC5564" w:rsidP="00B2550E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C8CF57" w14:textId="4743D28D" w:rsidR="002634BE" w:rsidRPr="002634BE" w:rsidRDefault="002634BE" w:rsidP="002634BE">
      <w:pPr>
        <w:pStyle w:val="a4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4BE">
        <w:rPr>
          <w:rFonts w:ascii="Times New Roman" w:hAnsi="Times New Roman" w:cs="Times New Roman"/>
          <w:sz w:val="28"/>
          <w:szCs w:val="28"/>
          <w:lang w:val="uk-UA"/>
        </w:rPr>
        <w:t>главу 2 додатк</w:t>
      </w:r>
      <w:r w:rsidR="00BA0AF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634BE">
        <w:rPr>
          <w:rFonts w:ascii="Times New Roman" w:hAnsi="Times New Roman" w:cs="Times New Roman"/>
          <w:sz w:val="28"/>
          <w:szCs w:val="28"/>
          <w:lang w:val="uk-UA"/>
        </w:rPr>
        <w:t xml:space="preserve"> 1 доповнити новим пунктом такого змісту:</w:t>
      </w:r>
    </w:p>
    <w:p w14:paraId="44C70BE2" w14:textId="77777777" w:rsidR="002634BE" w:rsidRPr="002634BE" w:rsidRDefault="002634BE" w:rsidP="002634BE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4B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«2.3. Для розрахунків за цим Договором обсяги електричної енергії зазначаються у </w:t>
      </w:r>
      <w:proofErr w:type="spellStart"/>
      <w:r w:rsidRPr="002634BE">
        <w:rPr>
          <w:rFonts w:ascii="Times New Roman" w:hAnsi="Times New Roman" w:cs="Times New Roman"/>
          <w:sz w:val="28"/>
          <w:szCs w:val="28"/>
          <w:lang w:val="uk-UA"/>
        </w:rPr>
        <w:t>МВт·год</w:t>
      </w:r>
      <w:proofErr w:type="spellEnd"/>
      <w:r w:rsidRPr="002634BE">
        <w:rPr>
          <w:rFonts w:ascii="Times New Roman" w:hAnsi="Times New Roman" w:cs="Times New Roman"/>
          <w:sz w:val="28"/>
          <w:szCs w:val="28"/>
          <w:lang w:val="uk-UA"/>
        </w:rPr>
        <w:t xml:space="preserve"> з точністю до шести знаків після коми.»;</w:t>
      </w:r>
    </w:p>
    <w:p w14:paraId="4969D258" w14:textId="77777777" w:rsidR="002634BE" w:rsidRDefault="002634BE" w:rsidP="002634BE">
      <w:pPr>
        <w:pStyle w:val="a4"/>
        <w:tabs>
          <w:tab w:val="left" w:pos="993"/>
          <w:tab w:val="left" w:pos="1276"/>
        </w:tabs>
        <w:spacing w:after="0" w:line="240" w:lineRule="auto"/>
        <w:ind w:left="121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094578" w14:textId="3534E60A" w:rsidR="00FC5564" w:rsidRDefault="00FC5564" w:rsidP="00B2550E">
      <w:pPr>
        <w:pStyle w:val="a4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додатку 6:</w:t>
      </w:r>
    </w:p>
    <w:p w14:paraId="5D00E624" w14:textId="1450276F" w:rsidR="00FC5564" w:rsidRPr="00FC5564" w:rsidRDefault="00FC5564" w:rsidP="00B2550E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hAnsi="Times New Roman" w:cs="Times New Roman"/>
          <w:sz w:val="28"/>
          <w:szCs w:val="28"/>
          <w:lang w:val="uk-UA"/>
        </w:rPr>
        <w:t>в абзаці восьмому пункту 8</w:t>
      </w:r>
      <w:r w:rsidR="00C85265">
        <w:rPr>
          <w:rFonts w:ascii="Times New Roman" w:hAnsi="Times New Roman" w:cs="Times New Roman"/>
          <w:sz w:val="28"/>
          <w:szCs w:val="28"/>
          <w:lang w:val="uk-UA"/>
        </w:rPr>
        <w:t xml:space="preserve"> слова, знак та 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>абревіатур</w:t>
      </w:r>
      <w:r w:rsidR="00C852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C85265" w:rsidRPr="00A07EA3">
        <w:rPr>
          <w:rStyle w:val="st42"/>
          <w:rFonts w:ascii="Times New Roman" w:hAnsi="Times New Roman" w:cs="Times New Roman"/>
          <w:sz w:val="28"/>
          <w:szCs w:val="28"/>
          <w:lang w:val="uk-UA"/>
        </w:rPr>
        <w:t xml:space="preserve">забезпечення </w:t>
      </w:r>
      <w:proofErr w:type="spellStart"/>
      <w:r w:rsidR="00C85265" w:rsidRPr="00A07EA3">
        <w:rPr>
          <w:rStyle w:val="st42"/>
          <w:rFonts w:ascii="Times New Roman" w:hAnsi="Times New Roman" w:cs="Times New Roman"/>
          <w:sz w:val="28"/>
          <w:szCs w:val="28"/>
          <w:lang w:val="uk-UA"/>
        </w:rPr>
        <w:t>рРВЧЗ</w:t>
      </w:r>
      <w:proofErr w:type="spellEnd"/>
      <w:r w:rsidR="00C85265" w:rsidRPr="00A07EA3">
        <w:rPr>
          <w:rStyle w:val="st42"/>
          <w:rFonts w:ascii="Times New Roman" w:hAnsi="Times New Roman" w:cs="Times New Roman"/>
          <w:sz w:val="28"/>
          <w:szCs w:val="28"/>
          <w:lang w:val="uk-UA"/>
        </w:rPr>
        <w:t xml:space="preserve"> та/або </w:t>
      </w:r>
      <w:proofErr w:type="spellStart"/>
      <w:r w:rsidR="00C85265" w:rsidRPr="00A07EA3">
        <w:rPr>
          <w:rStyle w:val="st42"/>
          <w:rFonts w:ascii="Times New Roman" w:hAnsi="Times New Roman" w:cs="Times New Roman"/>
          <w:sz w:val="28"/>
          <w:szCs w:val="28"/>
          <w:lang w:val="uk-UA"/>
        </w:rPr>
        <w:t>рРВЧР</w:t>
      </w:r>
      <w:proofErr w:type="spellEnd"/>
      <w:r w:rsidR="00C85265" w:rsidRPr="00A07EA3">
        <w:rPr>
          <w:rStyle w:val="st42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5265" w:rsidRPr="00A07EA3">
        <w:rPr>
          <w:rStyle w:val="st42"/>
          <w:rFonts w:ascii="Times New Roman" w:hAnsi="Times New Roman" w:cs="Times New Roman"/>
          <w:bCs/>
          <w:sz w:val="28"/>
          <w:szCs w:val="28"/>
          <w:lang w:val="uk-UA"/>
        </w:rPr>
        <w:t>надана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» замінити </w:t>
      </w:r>
      <w:r w:rsidR="00C85265">
        <w:rPr>
          <w:rFonts w:ascii="Times New Roman" w:hAnsi="Times New Roman" w:cs="Times New Roman"/>
          <w:sz w:val="28"/>
          <w:szCs w:val="28"/>
          <w:lang w:val="uk-UA"/>
        </w:rPr>
        <w:t xml:space="preserve">словами, знаками та абревіатурами 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C85265" w:rsidRPr="00C85265">
        <w:rPr>
          <w:rFonts w:ascii="Times New Roman" w:hAnsi="Times New Roman" w:cs="Times New Roman"/>
          <w:sz w:val="28"/>
          <w:szCs w:val="28"/>
          <w:lang w:val="uk-UA"/>
        </w:rPr>
        <w:t>рРВЧз</w:t>
      </w:r>
      <w:proofErr w:type="spellEnd"/>
      <w:r w:rsidR="00C85265" w:rsidRPr="00C85265">
        <w:rPr>
          <w:rFonts w:ascii="Times New Roman" w:hAnsi="Times New Roman" w:cs="Times New Roman"/>
          <w:sz w:val="28"/>
          <w:szCs w:val="28"/>
          <w:lang w:val="uk-UA"/>
        </w:rPr>
        <w:t xml:space="preserve"> та/або </w:t>
      </w:r>
      <w:proofErr w:type="spellStart"/>
      <w:r w:rsidR="00C85265" w:rsidRPr="00C85265">
        <w:rPr>
          <w:rFonts w:ascii="Times New Roman" w:hAnsi="Times New Roman" w:cs="Times New Roman"/>
          <w:sz w:val="28"/>
          <w:szCs w:val="28"/>
          <w:lang w:val="uk-UA"/>
        </w:rPr>
        <w:t>рРВЧр</w:t>
      </w:r>
      <w:proofErr w:type="spellEnd"/>
      <w:r w:rsidR="00C85265" w:rsidRPr="00C85265">
        <w:rPr>
          <w:rFonts w:ascii="Times New Roman" w:hAnsi="Times New Roman" w:cs="Times New Roman"/>
          <w:sz w:val="28"/>
          <w:szCs w:val="28"/>
          <w:lang w:val="uk-UA"/>
        </w:rPr>
        <w:t xml:space="preserve"> надана 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в ОРЧ, </w:t>
      </w:r>
      <w:r w:rsidR="00EA1D3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A1D30"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>якій починає діяти диспетчерська команда»;</w:t>
      </w:r>
    </w:p>
    <w:p w14:paraId="2A4F1BCE" w14:textId="77777777" w:rsidR="00FC5564" w:rsidRPr="00FC5564" w:rsidRDefault="00FC5564" w:rsidP="00B2550E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hAnsi="Times New Roman" w:cs="Times New Roman"/>
          <w:sz w:val="28"/>
          <w:szCs w:val="28"/>
          <w:lang w:val="uk-UA"/>
        </w:rPr>
        <w:t>пункт 10 викласти в такій редакції:</w:t>
      </w:r>
    </w:p>
    <w:p w14:paraId="37EA746B" w14:textId="77777777" w:rsidR="00FC5564" w:rsidRPr="00FC5564" w:rsidRDefault="00FC5564" w:rsidP="00B2550E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«10. Моніторинг надання ДП з РПЧ здійснюється шляхом зіставлення поточного відхилення активної потужності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факт,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i</m:t>
            </m:r>
          </m:sub>
        </m:sSub>
      </m:oMath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зі значенням очікуваної потужності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п,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i</m:t>
            </m:r>
          </m:sub>
        </m:sSub>
      </m:oMath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при поточному відхиленні частоти, що розраховується за формулою</w:t>
      </w:r>
    </w:p>
    <w:p w14:paraId="38810AC2" w14:textId="572715B5" w:rsidR="00FC5564" w:rsidRPr="00FC5564" w:rsidRDefault="00382123" w:rsidP="00B2550E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план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+</m:t>
        </m:r>
        <m:func>
          <m:func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min</m:t>
                </m:r>
              </m:e>
              <m:lim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-30;</m:t>
                    </m:r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i</m:t>
                    </m:r>
                  </m:e>
                </m:d>
              </m:lim>
            </m:limLow>
          </m:fName>
          <m:e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п,</m:t>
                    </m:r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i</m:t>
                    </m:r>
                  </m:sub>
                </m:sSub>
              </m:e>
            </m:d>
          </m:e>
        </m:func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-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δ1</m:t>
            </m:r>
          </m:e>
        </m:d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∙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ном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рпч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≤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факт,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i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≤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план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+</m:t>
        </m:r>
        <m:func>
          <m:func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max</m:t>
                </m:r>
              </m:e>
              <m:lim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-30;</m:t>
                    </m:r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i</m:t>
                    </m:r>
                  </m:e>
                </m:d>
              </m:lim>
            </m:limLow>
          </m:fName>
          <m:e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п,</m:t>
                    </m:r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i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+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δ1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∙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ном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рпч</m:t>
                </m:r>
              </m:sup>
            </m:sSubSup>
          </m:e>
        </m:func>
      </m:oMath>
      <w:r w:rsidR="00FC5564" w:rsidRPr="00FC5564">
        <w:rPr>
          <w:rFonts w:ascii="Times New Roman" w:eastAsia="Times New Roman" w:hAnsi="Times New Roman" w:cs="Times New Roman"/>
          <w:sz w:val="24"/>
          <w:szCs w:val="28"/>
          <w:lang w:val="uk-UA"/>
        </w:rPr>
        <w:t>,</w:t>
      </w:r>
    </w:p>
    <w:p w14:paraId="49867ECE" w14:textId="0D9B550E" w:rsidR="00FC5564" w:rsidRPr="00FC5564" w:rsidRDefault="00FC5564" w:rsidP="00B2550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план</m:t>
            </m:r>
          </m:sub>
        </m:sSub>
      </m:oMath>
      <w:r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13FE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13FEE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>уставка активної потужності обладнання, яке входить до складу одиниці надання ДП та яким забезпечується РПЧ, МВт;</w:t>
      </w:r>
    </w:p>
    <w:p w14:paraId="47BB85DE" w14:textId="77D92FA5" w:rsidR="00FC5564" w:rsidRPr="00FC5564" w:rsidRDefault="00382123" w:rsidP="00B2550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min</m:t>
                </m:r>
              </m:e>
              <m:lim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-30;</m:t>
                    </m:r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i</m:t>
                    </m:r>
                  </m:e>
                </m:d>
              </m:lim>
            </m:limLow>
          </m:fName>
          <m:e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п,</m:t>
                    </m:r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i</m:t>
                    </m:r>
                  </m:sub>
                </m:sSub>
              </m:e>
            </m:d>
          </m:e>
        </m:func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 xml:space="preserve"> </m:t>
        </m:r>
      </m:oMath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13FE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13FEE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мінімальне значення очікуваного відхилення активної потужності протягом 30 секунд, що передує поточному значенню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факт,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i</m:t>
            </m:r>
          </m:sub>
        </m:sSub>
      </m:oMath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>, МВт;</w:t>
      </w:r>
    </w:p>
    <w:p w14:paraId="000B781C" w14:textId="6A057908" w:rsidR="00FC5564" w:rsidRPr="00FC5564" w:rsidRDefault="00FC5564" w:rsidP="00B2550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δ1</m:t>
        </m:r>
      </m:oMath>
      <w:r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13FE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13FEE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>похибка вимірювань активної потужності, що дорівнює ± 1 %;</w:t>
      </w:r>
    </w:p>
    <w:p w14:paraId="530B7135" w14:textId="6F0129E7" w:rsidR="00FC5564" w:rsidRPr="00FC5564" w:rsidRDefault="00382123" w:rsidP="00B2550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ном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рпч</m:t>
            </m:r>
          </m:sup>
        </m:sSubSup>
      </m:oMath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13FE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13FEE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>номінальна потужність обладнання, яке входить до складу одиниці надання ДП та яким забезпечується РПЧ, МВт;</w:t>
      </w:r>
    </w:p>
    <w:p w14:paraId="7902F071" w14:textId="1AB188BE" w:rsidR="00FC5564" w:rsidRPr="00FC5564" w:rsidRDefault="00382123" w:rsidP="00B2550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факт,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i</m:t>
            </m:r>
          </m:sub>
        </m:sSub>
      </m:oMath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92BE5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92BE5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миттєві значення фактичної потужності в момент часу </w:t>
      </w:r>
      <w:r w:rsidR="00FC5564" w:rsidRPr="007A0483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і</w:t>
      </w:r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>, МВт;</w:t>
      </w:r>
    </w:p>
    <w:p w14:paraId="00CF2600" w14:textId="6CB19DC6" w:rsidR="00FC5564" w:rsidRPr="00FC5564" w:rsidRDefault="00382123" w:rsidP="00B2550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max</m:t>
                </m:r>
              </m:e>
              <m:lim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-30;</m:t>
                    </m:r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i</m:t>
                    </m:r>
                  </m:e>
                </m:d>
              </m:lim>
            </m:limLow>
          </m:fName>
          <m:e>
            <m:d>
              <m:dPr>
                <m:begChr m:val="{"/>
                <m:endChr m:val="}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п,</m:t>
                    </m:r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i</m:t>
                    </m:r>
                  </m:sub>
                </m:sSub>
              </m:e>
            </m:d>
          </m:e>
        </m:func>
      </m:oMath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92BE5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92BE5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максимальне значення очікуваного відхилення активної потужності протягом 30 секунд, що передує поточному значенню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факт,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i</m:t>
            </m:r>
          </m:sub>
        </m:sSub>
      </m:oMath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>, МВт;</w:t>
      </w:r>
    </w:p>
    <w:p w14:paraId="25F186B9" w14:textId="16CA28C2" w:rsidR="00FC5564" w:rsidRPr="00FC5564" w:rsidRDefault="00382123" w:rsidP="00B255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п,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i</m:t>
            </m:r>
          </m:sub>
        </m:sSub>
      </m:oMath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24196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224196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>потужність, яка очікується від одиниці надання ДП при активації РПЧ при поточному відхиленні частоти, МВт, що розраховується за формулою</w:t>
      </w:r>
    </w:p>
    <w:p w14:paraId="3DCA2DF1" w14:textId="77777777" w:rsidR="00FC5564" w:rsidRPr="00FC5564" w:rsidRDefault="00382123" w:rsidP="00B2550E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п,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i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= -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∆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i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р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 xml:space="preserve">0,2 - </m:t>
            </m:r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Δf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0</m:t>
                </m:r>
              </m:sub>
            </m:sSub>
          </m:den>
        </m:f>
      </m:oMath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</w:p>
    <w:p w14:paraId="10514784" w14:textId="648A5631" w:rsidR="00FC5564" w:rsidRPr="00FC5564" w:rsidRDefault="00FC5564" w:rsidP="00B2550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∆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i</m:t>
            </m:r>
          </m:sub>
        </m:sSub>
      </m:oMath>
      <w:r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24196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224196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різниця між виміряною і номінальною частотою, що перевищує значення мертвої зони частотної характеристики, </w:t>
      </w:r>
      <w:proofErr w:type="spellStart"/>
      <w:r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>Гц</w:t>
      </w:r>
      <w:proofErr w:type="spellEnd"/>
      <w:r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</w:t>
      </w:r>
    </w:p>
    <w:p w14:paraId="19313D5E" w14:textId="3146656D" w:rsidR="00FC5564" w:rsidRPr="00FC5564" w:rsidRDefault="00382123" w:rsidP="00B2550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Δf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0</m:t>
            </m:r>
          </m:sub>
        </m:sSub>
      </m:oMath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24196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224196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велична мертвої зони частотної характеристики за замовчуванням складає 0,01 </w:t>
      </w:r>
      <w:proofErr w:type="spellStart"/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>Гц</w:t>
      </w:r>
      <w:proofErr w:type="spellEnd"/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(10 </w:t>
      </w:r>
      <w:proofErr w:type="spellStart"/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>мГц</w:t>
      </w:r>
      <w:proofErr w:type="spellEnd"/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>), якщо інше не встановлено за оперативним розпорядженням ОСП</w:t>
      </w:r>
      <w:r w:rsidR="003314E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10BEB49" w14:textId="77777777" w:rsidR="00FC5564" w:rsidRPr="00FC5564" w:rsidRDefault="00FC5564" w:rsidP="00B2550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Якщо абсолютне значення різниці між виміряною і номінальною частотою менше або дорівнює значенню мертвої зони частотної характеристики, то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∆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i</m:t>
            </m:r>
          </m:sub>
        </m:sSub>
      </m:oMath>
      <w:r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приймає значення 0. </w:t>
      </w:r>
    </w:p>
    <w:p w14:paraId="114E0279" w14:textId="77777777" w:rsidR="00FC5564" w:rsidRPr="00FC5564" w:rsidRDefault="00382123" w:rsidP="00B2550E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∆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i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 xml:space="preserve">=0,   якщо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Δf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вим,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≤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Δf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0</m:t>
            </m:r>
          </m:sub>
        </m:sSub>
      </m:oMath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</w:p>
    <w:p w14:paraId="78C1A336" w14:textId="4C37A97D" w:rsidR="00FC5564" w:rsidRPr="00FC5564" w:rsidRDefault="00FC5564" w:rsidP="00B2550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де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Δf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вим,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i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вим,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i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ном</m:t>
            </m:r>
          </m:sub>
        </m:sSub>
      </m:oMath>
      <w:r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B7C64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0B7C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>відхилення виміряного значення частоти від номінального</w:t>
      </w:r>
      <w:r w:rsidR="00166B14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379F44DB" w14:textId="77777777" w:rsidR="00FC5564" w:rsidRPr="00FC5564" w:rsidRDefault="00382123" w:rsidP="00B2550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вим,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i</m:t>
            </m:r>
          </m:sub>
        </m:sSub>
      </m:oMath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виміряне значення частоти, Гц;</w:t>
      </w:r>
    </w:p>
    <w:p w14:paraId="7421514F" w14:textId="77777777" w:rsidR="00FC5564" w:rsidRPr="00FC5564" w:rsidRDefault="00382123" w:rsidP="00B2550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ном</m:t>
            </m:r>
          </m:sub>
        </m:sSub>
      </m:oMath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номінальне значення частоти, Гц.</w:t>
      </w:r>
    </w:p>
    <w:p w14:paraId="3D39360A" w14:textId="77777777" w:rsidR="00FC5564" w:rsidRPr="00FC5564" w:rsidRDefault="00FC5564" w:rsidP="00B2550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Якщо абсолютне значення різниці між виміряною і номінальною частотою більше 0,2 </w:t>
      </w:r>
      <w:proofErr w:type="spellStart"/>
      <w:r w:rsidRPr="00FC5564">
        <w:rPr>
          <w:rFonts w:ascii="Times New Roman" w:hAnsi="Times New Roman" w:cs="Times New Roman"/>
          <w:sz w:val="28"/>
          <w:szCs w:val="28"/>
          <w:lang w:val="uk-UA"/>
        </w:rPr>
        <w:t>Гц</w:t>
      </w:r>
      <w:proofErr w:type="spellEnd"/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, то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i</m:t>
            </m:r>
          </m:sub>
        </m:sSub>
      </m:oMath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приймає значення </w:t>
      </w:r>
      <m:oMath>
        <m:d>
          <m:d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0.2-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Δf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0</m:t>
                </m:r>
              </m:sub>
            </m:sSub>
          </m:e>
        </m:d>
      </m:oMath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з відповідним знаком, що розраховується за формулою</w:t>
      </w:r>
    </w:p>
    <w:p w14:paraId="56DAFEAA" w14:textId="62059A6C" w:rsidR="00FC5564" w:rsidRPr="00FC5564" w:rsidRDefault="00382123" w:rsidP="00B2550E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∆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i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=</m:t>
        </m:r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</m:ctrlPr>
              </m:mPr>
              <m:m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/>
                        </w:rPr>
                        <m:t>0.2-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uk-UA"/>
                            </w:rPr>
                            <m:t>Δf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uk-UA"/>
                            </w:rPr>
                            <m:t>0</m:t>
                          </m:r>
                        </m:sub>
                      </m:sSub>
                    </m:e>
                  </m:d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uk-UA"/>
                    </w:rPr>
                    <m:t xml:space="preserve">,   якщо 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/>
                        </w:rPr>
                        <m:t>Δf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/>
                        </w:rPr>
                        <m:t>вим,</m:t>
                      </m:r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uk-UA"/>
                    </w:rPr>
                    <m:t>&gt;0.2</m:t>
                  </m:r>
                </m:e>
              </m:mr>
              <m:m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/>
                        </w:rPr>
                        <m:t>-0.2+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uk-UA"/>
                            </w:rPr>
                            <m:t>Δf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uk-UA"/>
                            </w:rPr>
                            <m:t>0</m:t>
                          </m:r>
                        </m:sub>
                      </m:sSub>
                    </m:e>
                  </m:d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uk-UA"/>
                    </w:rPr>
                    <m:t xml:space="preserve">,   якщо 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/>
                        </w:rPr>
                        <m:t>Δf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/>
                        </w:rPr>
                        <m:t>вим,</m:t>
                      </m:r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uk-UA"/>
                    </w:rPr>
                    <m:t>&lt;-0.2</m:t>
                  </m:r>
                </m:e>
              </m:mr>
            </m:m>
          </m:e>
        </m:d>
      </m:oMath>
      <w:r w:rsidR="00EA1D3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2A68A237" w14:textId="77777777" w:rsidR="00FC5564" w:rsidRPr="00FC5564" w:rsidRDefault="00FC5564" w:rsidP="00B2550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Якщо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Δf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вим,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&gt;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Δf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0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 xml:space="preserve"> та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Δf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вим,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≤0.2</m:t>
        </m:r>
      </m:oMath>
      <w:r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то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∆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i</m:t>
            </m:r>
          </m:sub>
        </m:sSub>
      </m:oMath>
      <w:r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розраховується за формулою</w:t>
      </w:r>
    </w:p>
    <w:p w14:paraId="0B23E563" w14:textId="0C021DEB" w:rsidR="00FC5564" w:rsidRPr="00FC5564" w:rsidRDefault="00FC5564" w:rsidP="00B2550E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∆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i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=</m:t>
        </m:r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∆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вим,</m:t>
                    </m:r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 xml:space="preserve">-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Δf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,  якщо ∆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вим,</m:t>
                    </m:r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 xml:space="preserve"> 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 xml:space="preserve">&gt;0  </m:t>
                </m:r>
              </m:e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∆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вим,</m:t>
                    </m:r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Δf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,  якщо ∆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вим,</m:t>
                    </m:r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uk-UA"/>
                      </w:rPr>
                      <m:t xml:space="preserve"> 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/>
                  </w:rPr>
                  <m:t>&lt;0</m:t>
                </m:r>
              </m:e>
            </m:eqArr>
          </m:e>
        </m:d>
      </m:oMath>
      <w:r w:rsidR="00EA1D30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7B23AC6D" w14:textId="0E6E0FAF" w:rsidR="00FC5564" w:rsidRPr="00FC5564" w:rsidRDefault="00382123" w:rsidP="00B2550E">
      <w:pPr>
        <w:spacing w:before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р</m:t>
            </m:r>
          </m:sub>
        </m:sSub>
      </m:oMath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5641B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E5641B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C5564" w:rsidRPr="00FC5564">
        <w:rPr>
          <w:rFonts w:ascii="Times New Roman" w:hAnsi="Times New Roman" w:cs="Times New Roman"/>
          <w:sz w:val="28"/>
          <w:szCs w:val="28"/>
          <w:lang w:val="uk-UA"/>
        </w:rPr>
        <w:t>величина РПЧ, що була розміщена на обладнанні, яке входить до складу одиниці надання ДП та яким забезпечується РПЧ, МВт, що розраховується за формулою</w:t>
      </w:r>
    </w:p>
    <w:p w14:paraId="229ACAE9" w14:textId="77777777" w:rsidR="00FC5564" w:rsidRPr="00FC5564" w:rsidRDefault="00382123" w:rsidP="00B2550E">
      <w:pPr>
        <w:spacing w:before="24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р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 xml:space="preserve"> =(0,2-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Δ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f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0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)∙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ном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рпч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∙100)/(50∙σ)</m:t>
        </m:r>
      </m:oMath>
      <w:r w:rsidR="00FC5564" w:rsidRPr="00FC5564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</w:p>
    <w:p w14:paraId="2767031F" w14:textId="2F5C55F0" w:rsidR="00FC5564" w:rsidRPr="00FC5564" w:rsidRDefault="00FC5564" w:rsidP="00B2550E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σ</m:t>
        </m:r>
      </m:oMath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641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5641B"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значення </w:t>
      </w:r>
      <w:proofErr w:type="spellStart"/>
      <w:r w:rsidRPr="00FC5564">
        <w:rPr>
          <w:rFonts w:ascii="Times New Roman" w:hAnsi="Times New Roman" w:cs="Times New Roman"/>
          <w:sz w:val="28"/>
          <w:szCs w:val="28"/>
          <w:lang w:val="uk-UA"/>
        </w:rPr>
        <w:t>статизму</w:t>
      </w:r>
      <w:proofErr w:type="spellEnd"/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обладнання, що входить до складу одиниці надання ДП та яким забезпечується РПЧ, %.</w:t>
      </w:r>
    </w:p>
    <w:p w14:paraId="35EF71C3" w14:textId="48427D70" w:rsidR="00FC5564" w:rsidRPr="00FC5564" w:rsidRDefault="00FC5564" w:rsidP="00B2550E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Моніторинг надання ДП з РПЧ здійснюється для розрахункових періодів, </w:t>
      </w:r>
      <w:r w:rsidR="00EA1D3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A1D30"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яких виконується умова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max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Δf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вим,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&gt;0.05 Гц</m:t>
        </m:r>
      </m:oMath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, де виміри в момент часу </w:t>
      </w:r>
      <w:r w:rsidRPr="00A07EA3">
        <w:rPr>
          <w:rFonts w:ascii="Times New Roman" w:hAnsi="Times New Roman" w:cs="Times New Roman"/>
          <w:i/>
          <w:iCs/>
          <w:sz w:val="28"/>
          <w:szCs w:val="28"/>
          <w:lang w:val="uk-UA"/>
        </w:rPr>
        <w:t>i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належать до цього розрахункового періоду.</w:t>
      </w:r>
    </w:p>
    <w:p w14:paraId="3DEC13D7" w14:textId="77777777" w:rsidR="00FC5564" w:rsidRPr="00FC5564" w:rsidRDefault="00FC5564" w:rsidP="00B2550E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hAnsi="Times New Roman" w:cs="Times New Roman"/>
          <w:sz w:val="28"/>
          <w:szCs w:val="28"/>
          <w:lang w:val="uk-UA"/>
        </w:rPr>
        <w:t>Сумарний обсяг РПЧ, розміщеного на обладнанні одиниці надання ДП, повинен становити не менше обсягу, розподіленого на одиницю надання ДП за допомогою графіка фізичного відпуску та відбору ППБ.</w:t>
      </w:r>
    </w:p>
    <w:p w14:paraId="24C1FC51" w14:textId="6B145C8D" w:rsidR="00FC5564" w:rsidRPr="00FC5564" w:rsidRDefault="00FC5564" w:rsidP="00B2550E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hAnsi="Times New Roman" w:cs="Times New Roman"/>
          <w:sz w:val="28"/>
          <w:szCs w:val="28"/>
          <w:lang w:val="uk-UA"/>
        </w:rPr>
        <w:t>Рішення, що ДП надана, приймається, якщо фактична активна потужність обладнання, яке входить до складу одиниці надання ДП та яким забезпечується РПЧ, перебуває в допустим</w:t>
      </w:r>
      <w:r w:rsidR="000D1EF9">
        <w:rPr>
          <w:rFonts w:ascii="Times New Roman" w:hAnsi="Times New Roman" w:cs="Times New Roman"/>
          <w:sz w:val="28"/>
          <w:szCs w:val="28"/>
          <w:lang w:val="uk-UA"/>
        </w:rPr>
        <w:t>их межах щонайменше протягом 60 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>% розрахункового періоду.»;</w:t>
      </w:r>
    </w:p>
    <w:p w14:paraId="496B5D79" w14:textId="77777777" w:rsidR="00FC5564" w:rsidRPr="00FC5564" w:rsidRDefault="00FC5564" w:rsidP="00B2550E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hAnsi="Times New Roman" w:cs="Times New Roman"/>
          <w:sz w:val="28"/>
          <w:szCs w:val="28"/>
          <w:lang w:val="uk-UA"/>
        </w:rPr>
        <w:t>у пункті 11:</w:t>
      </w:r>
    </w:p>
    <w:p w14:paraId="36EDCC24" w14:textId="49261221" w:rsidR="00FC5564" w:rsidRPr="00FC5564" w:rsidRDefault="00B23E26" w:rsidP="00B2550E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C5564"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абзаці тридцять першому після знаків та сл</w:t>
      </w:r>
      <w:r w:rsidR="008F5DF5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FC5564"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8F5DF5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8F5DF5" w:rsidRPr="00ED726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C5564" w:rsidRPr="00ED7268">
        <w:rPr>
          <w:rFonts w:ascii="Times New Roman" w:hAnsi="Times New Roman" w:cs="Times New Roman"/>
          <w:sz w:val="28"/>
          <w:szCs w:val="28"/>
          <w:lang w:val="uk-UA"/>
        </w:rPr>
        <w:t>Розвантаження</w:t>
      </w:r>
      <w:r w:rsidR="008F5DF5" w:rsidRPr="00ED726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C5564" w:rsidRPr="00ED7268">
        <w:rPr>
          <w:rFonts w:ascii="Times New Roman" w:hAnsi="Times New Roman" w:cs="Times New Roman"/>
          <w:sz w:val="28"/>
          <w:szCs w:val="28"/>
          <w:lang w:val="uk-UA"/>
        </w:rPr>
        <w:t>,»</w:t>
      </w:r>
      <w:r w:rsidR="00FC5564"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доповнити словом «або»;</w:t>
      </w:r>
    </w:p>
    <w:p w14:paraId="5BBD4B1B" w14:textId="39D30CF3" w:rsidR="00FC5564" w:rsidRPr="00FC5564" w:rsidRDefault="00FC5564" w:rsidP="00B2550E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абзац сорок п’ятий викласти </w:t>
      </w:r>
      <w:r w:rsidR="00D7771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7771D"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>такій редакції:</w:t>
      </w:r>
    </w:p>
    <w:p w14:paraId="07F73656" w14:textId="77777777" w:rsidR="00FC5564" w:rsidRPr="00FC5564" w:rsidRDefault="00FC5564" w:rsidP="00172FF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C556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</w:p>
    <w:p w14:paraId="31EC2775" w14:textId="4E98C8DC" w:rsidR="00FC5564" w:rsidRPr="00FC5564" w:rsidRDefault="00382123" w:rsidP="00B2550E">
      <w:pPr>
        <w:spacing w:line="240" w:lineRule="auto"/>
        <w:ind w:firstLine="2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 w:eastAsia="uk-UA"/>
        </w:rPr>
      </w:pPr>
      <m:oMath>
        <m:d>
          <m:dPr>
            <m:begChr m:val="["/>
            <m:endChr m:val=""/>
            <m:ctrlPr>
              <w:rPr>
                <w:rFonts w:ascii="Cambria Math" w:eastAsia="Calibri" w:hAnsi="Cambria Math" w:cs="Calibri"/>
                <w:bCs/>
                <w:noProof/>
                <w:sz w:val="28"/>
                <w:szCs w:val="24"/>
                <w:lang w:val="uk-UA" w:eastAsia="uk-UA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 w:cs="Calibri"/>
                    <w:bCs/>
                    <w:noProof/>
                    <w:sz w:val="28"/>
                    <w:szCs w:val="24"/>
                    <w:lang w:val="uk-UA" w:eastAsia="uk-UA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="Calibri" w:hAnsi="Cambria Math" w:cs="Calibri"/>
                        <w:bCs/>
                        <w:noProof/>
                        <w:sz w:val="28"/>
                        <w:szCs w:val="24"/>
                        <w:lang w:val="uk-UA" w:eastAsia="uk-UA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Calibri" w:hAnsi="Cambria Math" w:cs="Calibri"/>
                            <w:bCs/>
                            <w:noProof/>
                            <w:sz w:val="28"/>
                            <w:szCs w:val="24"/>
                            <w:lang w:val="uk-UA" w:eastAsia="uk-UA"/>
                          </w:rPr>
                        </m:ctrlPr>
                      </m:naryPr>
                      <m:sub/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eastAsia="Calibri" w:hAnsi="Cambria Math" w:cs="Calibri"/>
                                <w:bCs/>
                                <w:noProof/>
                                <w:sz w:val="28"/>
                                <w:szCs w:val="24"/>
                                <w:lang w:val="uk-UA" w:eastAsia="uk-UA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Calibri"/>
                                <w:noProof/>
                                <w:sz w:val="28"/>
                                <w:szCs w:val="24"/>
                                <w:lang w:val="uk-UA" w:eastAsia="uk-UA"/>
                              </w:rPr>
                              <m:t>∆P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Calibri"/>
                                <w:noProof/>
                                <w:sz w:val="28"/>
                                <w:szCs w:val="24"/>
                                <w:lang w:val="uk-UA" w:eastAsia="uk-UA"/>
                              </w:rPr>
                              <m:t>i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Calibri"/>
                                <w:noProof/>
                                <w:sz w:val="28"/>
                                <w:szCs w:val="24"/>
                                <w:lang w:val="uk-UA" w:eastAsia="uk-UA"/>
                              </w:rPr>
                              <m:t>+</m:t>
                            </m:r>
                          </m:sup>
                        </m:sSubSup>
                      </m:e>
                    </m:nary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Calibri"/>
                            <w:bCs/>
                            <w:noProof/>
                            <w:sz w:val="28"/>
                            <w:szCs w:val="24"/>
                            <w:lang w:val="uk-UA" w:eastAsia="uk-UA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Calibri"/>
                            <w:noProof/>
                            <w:sz w:val="28"/>
                            <w:szCs w:val="24"/>
                            <w:lang w:val="en-US" w:eastAsia="uk-UA"/>
                          </w:rPr>
                          <m:t>n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Calibri"/>
                            <w:noProof/>
                            <w:sz w:val="28"/>
                            <w:szCs w:val="24"/>
                            <w:lang w:val="uk-UA" w:eastAsia="uk-UA"/>
                          </w:rPr>
                          <m:t>+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 w:cs="Calibri"/>
                    <w:noProof/>
                    <w:sz w:val="28"/>
                    <w:szCs w:val="24"/>
                    <w:lang w:val="uk-UA" w:eastAsia="uk-UA"/>
                  </w:rPr>
                  <m:t>≥</m:t>
                </m:r>
                <m:sSub>
                  <m:sSubPr>
                    <m:ctrlPr>
                      <w:rPr>
                        <w:rFonts w:ascii="Cambria Math" w:eastAsia="Calibri" w:hAnsi="Cambria Math" w:cs="Calibri"/>
                        <w:bCs/>
                        <w:noProof/>
                        <w:sz w:val="28"/>
                        <w:szCs w:val="24"/>
                        <w:lang w:val="uk-UA" w:eastAsia="uk-U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Calibri"/>
                        <w:noProof/>
                        <w:sz w:val="28"/>
                        <w:szCs w:val="24"/>
                        <w:lang w:val="uk-UA" w:eastAsia="uk-UA"/>
                      </w:rPr>
                      <m:t>v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 w:cs="Calibri"/>
                        <w:noProof/>
                        <w:sz w:val="28"/>
                        <w:szCs w:val="24"/>
                        <w:lang w:val="uk-UA" w:eastAsia="uk-UA"/>
                      </w:rPr>
                      <m:t>зав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 w:cs="Calibri"/>
                    <w:noProof/>
                    <w:sz w:val="28"/>
                    <w:szCs w:val="24"/>
                    <w:lang w:val="uk-UA" w:eastAsia="uk-UA"/>
                  </w:rPr>
                  <m:t>,</m:t>
                </m:r>
                <m:sSup>
                  <m:sSupPr>
                    <m:ctrlPr>
                      <w:rPr>
                        <w:rFonts w:ascii="Cambria Math" w:eastAsia="Calibri" w:hAnsi="Cambria Math" w:cs="Calibri"/>
                        <w:bCs/>
                        <w:noProof/>
                        <w:sz w:val="28"/>
                        <w:szCs w:val="24"/>
                        <w:lang w:val="uk-UA" w:eastAsia="uk-UA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Calibri"/>
                        <w:noProof/>
                        <w:sz w:val="28"/>
                        <w:szCs w:val="24"/>
                        <w:lang w:val="en-US" w:eastAsia="uk-UA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 w:cs="Calibri"/>
                        <w:noProof/>
                        <w:sz w:val="28"/>
                        <w:szCs w:val="24"/>
                        <w:lang w:val="uk-UA" w:eastAsia="uk-UA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Calibri" w:hAnsi="Cambria Math" w:cs="Calibri"/>
                    <w:noProof/>
                    <w:sz w:val="28"/>
                    <w:szCs w:val="24"/>
                    <w:lang w:val="uk-UA" w:eastAsia="uk-UA"/>
                  </w:rPr>
                  <m:t>&gt;0</m:t>
                </m:r>
              </m:e>
              <m:e>
                <m:f>
                  <m:fPr>
                    <m:ctrlPr>
                      <w:rPr>
                        <w:rFonts w:ascii="Cambria Math" w:eastAsia="Calibri" w:hAnsi="Cambria Math" w:cs="Calibri"/>
                        <w:bCs/>
                        <w:noProof/>
                        <w:sz w:val="28"/>
                        <w:szCs w:val="24"/>
                        <w:lang w:val="uk-UA" w:eastAsia="uk-UA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Calibri" w:hAnsi="Cambria Math" w:cs="Calibri"/>
                            <w:bCs/>
                            <w:noProof/>
                            <w:sz w:val="28"/>
                            <w:szCs w:val="24"/>
                            <w:lang w:val="uk-UA" w:eastAsia="uk-UA"/>
                          </w:rPr>
                        </m:ctrlPr>
                      </m:naryPr>
                      <m:sub/>
                      <m:sup/>
                      <m:e>
                        <m:sSubSup>
                          <m:sSubSupPr>
                            <m:ctrlPr>
                              <w:rPr>
                                <w:rFonts w:ascii="Cambria Math" w:eastAsia="Calibri" w:hAnsi="Cambria Math" w:cs="Calibri"/>
                                <w:bCs/>
                                <w:noProof/>
                                <w:sz w:val="28"/>
                                <w:szCs w:val="24"/>
                                <w:lang w:val="uk-UA" w:eastAsia="uk-UA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Calibri"/>
                                <w:noProof/>
                                <w:sz w:val="28"/>
                                <w:szCs w:val="24"/>
                                <w:lang w:val="uk-UA" w:eastAsia="uk-UA"/>
                              </w:rPr>
                              <m:t>∆P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Calibri"/>
                                <w:noProof/>
                                <w:sz w:val="28"/>
                                <w:szCs w:val="24"/>
                                <w:lang w:val="uk-UA" w:eastAsia="uk-UA"/>
                              </w:rPr>
                              <m:t>i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Calibri"/>
                                <w:noProof/>
                                <w:sz w:val="28"/>
                                <w:szCs w:val="24"/>
                                <w:lang w:val="uk-UA" w:eastAsia="uk-UA"/>
                              </w:rPr>
                              <m:t>-</m:t>
                            </m:r>
                          </m:sup>
                        </m:sSubSup>
                      </m:e>
                    </m:nary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Calibri"/>
                            <w:bCs/>
                            <w:noProof/>
                            <w:sz w:val="28"/>
                            <w:szCs w:val="24"/>
                            <w:lang w:val="uk-UA" w:eastAsia="uk-UA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Calibri"/>
                            <w:noProof/>
                            <w:sz w:val="28"/>
                            <w:szCs w:val="24"/>
                            <w:lang w:val="en-US" w:eastAsia="uk-UA"/>
                          </w:rPr>
                          <m:t>n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Calibri"/>
                            <w:noProof/>
                            <w:sz w:val="28"/>
                            <w:szCs w:val="24"/>
                            <w:lang w:val="uk-UA" w:eastAsia="uk-UA"/>
                          </w:rPr>
                          <m:t>-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 w:cs="Calibri"/>
                    <w:noProof/>
                    <w:sz w:val="28"/>
                    <w:szCs w:val="24"/>
                    <w:lang w:val="uk-UA" w:eastAsia="uk-UA"/>
                  </w:rPr>
                  <m:t>≥</m:t>
                </m:r>
                <m:sSub>
                  <m:sSubPr>
                    <m:ctrlPr>
                      <w:rPr>
                        <w:rFonts w:ascii="Cambria Math" w:eastAsia="Calibri" w:hAnsi="Cambria Math" w:cs="Calibri"/>
                        <w:bCs/>
                        <w:noProof/>
                        <w:sz w:val="28"/>
                        <w:szCs w:val="24"/>
                        <w:lang w:val="uk-UA" w:eastAsia="uk-U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Calibri"/>
                        <w:noProof/>
                        <w:sz w:val="28"/>
                        <w:szCs w:val="24"/>
                        <w:lang w:val="uk-UA" w:eastAsia="uk-UA"/>
                      </w:rPr>
                      <m:t>v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 w:cs="Calibri"/>
                        <w:noProof/>
                        <w:sz w:val="28"/>
                        <w:szCs w:val="24"/>
                        <w:lang w:val="uk-UA" w:eastAsia="uk-UA"/>
                      </w:rPr>
                      <m:t>розв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 w:cs="Calibri"/>
                    <w:noProof/>
                    <w:sz w:val="28"/>
                    <w:szCs w:val="24"/>
                    <w:lang w:val="uk-UA" w:eastAsia="uk-UA"/>
                  </w:rPr>
                  <m:t>,</m:t>
                </m:r>
                <m:sSup>
                  <m:sSupPr>
                    <m:ctrlPr>
                      <w:rPr>
                        <w:rFonts w:ascii="Cambria Math" w:eastAsia="Calibri" w:hAnsi="Cambria Math" w:cs="Calibri"/>
                        <w:bCs/>
                        <w:noProof/>
                        <w:sz w:val="28"/>
                        <w:szCs w:val="24"/>
                        <w:lang w:val="uk-UA" w:eastAsia="uk-UA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Calibri"/>
                        <w:noProof/>
                        <w:sz w:val="28"/>
                        <w:szCs w:val="24"/>
                        <w:lang w:val="en-US" w:eastAsia="uk-UA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libri" w:hAnsi="Cambria Math" w:cs="Calibri"/>
                        <w:noProof/>
                        <w:sz w:val="28"/>
                        <w:szCs w:val="24"/>
                        <w:lang w:val="uk-UA" w:eastAsia="uk-UA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Calibri" w:hAnsi="Cambria Math" w:cs="Calibri"/>
                    <w:noProof/>
                    <w:sz w:val="28"/>
                    <w:szCs w:val="24"/>
                    <w:lang w:val="uk-UA" w:eastAsia="uk-UA"/>
                  </w:rPr>
                  <m:t>&gt;0</m:t>
                </m:r>
              </m:e>
            </m:eqArr>
          </m:e>
        </m:d>
      </m:oMath>
      <w:r w:rsidR="00FC5564" w:rsidRPr="00FC5564">
        <w:rPr>
          <w:rFonts w:ascii="Times New Roman" w:eastAsia="Calibri" w:hAnsi="Times New Roman" w:cs="Times New Roman"/>
          <w:b/>
          <w:bCs/>
          <w:sz w:val="24"/>
          <w:szCs w:val="24"/>
          <w:lang w:val="uk-UA" w:eastAsia="uk-UA"/>
        </w:rPr>
        <w:t>.</w:t>
      </w:r>
      <w:bookmarkStart w:id="0" w:name="_GoBack"/>
      <w:bookmarkEnd w:id="0"/>
    </w:p>
    <w:p w14:paraId="4BB27F68" w14:textId="0148094F" w:rsidR="00FC5564" w:rsidRDefault="00D7771D" w:rsidP="008F5DF5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 w:eastAsia="uk-UA"/>
        </w:rPr>
        <w:t xml:space="preserve">                                                                                                         </w:t>
      </w:r>
      <w:r w:rsidR="00FC5564" w:rsidRPr="00FC5564">
        <w:rPr>
          <w:rFonts w:ascii="Times New Roman" w:eastAsia="Calibri" w:hAnsi="Times New Roman" w:cs="Times New Roman"/>
          <w:b/>
          <w:bCs/>
          <w:sz w:val="24"/>
          <w:szCs w:val="24"/>
          <w:lang w:val="uk-UA" w:eastAsia="uk-UA"/>
        </w:rPr>
        <w:t>»</w:t>
      </w:r>
      <w:r w:rsidR="00FC5564" w:rsidRPr="007A0483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;</w:t>
      </w:r>
    </w:p>
    <w:p w14:paraId="7B9FA3F6" w14:textId="77777777" w:rsidR="00D7771D" w:rsidRPr="00FC5564" w:rsidRDefault="00D7771D" w:rsidP="00172FF4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14:paraId="79E3E2FF" w14:textId="7BD6B8D7" w:rsidR="00FC5564" w:rsidRPr="00FC5564" w:rsidRDefault="00FC5564" w:rsidP="00B2550E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абзац </w:t>
      </w:r>
      <w:r w:rsidR="0014739D">
        <w:rPr>
          <w:rFonts w:ascii="Times New Roman" w:hAnsi="Times New Roman" w:cs="Times New Roman"/>
          <w:sz w:val="28"/>
          <w:szCs w:val="28"/>
          <w:lang w:val="uk-UA"/>
        </w:rPr>
        <w:t>п’ятий</w:t>
      </w:r>
      <w:r w:rsidR="0014739D"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>пункту 12.4 виключити;</w:t>
      </w:r>
    </w:p>
    <w:p w14:paraId="246A726B" w14:textId="36B26193" w:rsidR="00FC5564" w:rsidRPr="00FC5564" w:rsidRDefault="00FC5564" w:rsidP="00B2550E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hAnsi="Times New Roman" w:cs="Times New Roman"/>
          <w:sz w:val="28"/>
          <w:szCs w:val="28"/>
          <w:lang w:val="uk-UA"/>
        </w:rPr>
        <w:t>доповнити новим пунктом такого змісту:</w:t>
      </w:r>
    </w:p>
    <w:p w14:paraId="22B4424C" w14:textId="7456049D" w:rsidR="00FC5564" w:rsidRPr="00FC5564" w:rsidRDefault="00FC5564" w:rsidP="00B2550E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«12.5. Якщо була активована одна або більше пропозицій на балансуючому ринку і після цього відбулось скасування однієї або більше активованих пропозицій на балансуючому ринку, то ДП з </w:t>
      </w:r>
      <w:proofErr w:type="spellStart"/>
      <w:r w:rsidRPr="00FC5564">
        <w:rPr>
          <w:rFonts w:ascii="Times New Roman" w:hAnsi="Times New Roman" w:cs="Times New Roman"/>
          <w:sz w:val="28"/>
          <w:szCs w:val="28"/>
          <w:lang w:val="uk-UA"/>
        </w:rPr>
        <w:t>рРВЧ</w:t>
      </w:r>
      <w:proofErr w:type="spellEnd"/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або РЗ вважається наданою, за умови якщо значення активної потужності P</w:t>
      </w:r>
      <w:r w:rsidRPr="00A07EA3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факт.сер2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знаходит</w:t>
      </w:r>
      <w:r w:rsidR="009612B7">
        <w:rPr>
          <w:rFonts w:ascii="Times New Roman" w:hAnsi="Times New Roman" w:cs="Times New Roman"/>
          <w:sz w:val="28"/>
          <w:szCs w:val="28"/>
          <w:lang w:val="uk-UA"/>
        </w:rPr>
        <w:t>ься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в межах значення попередньої планової потужності з урахуванням активованих пропозицій на балансуючому ринку і наступної планової потужності з урахуванням активованих пропозицій на балансуючому ринку.</w:t>
      </w:r>
    </w:p>
    <w:p w14:paraId="786025C3" w14:textId="77FE20CA" w:rsidR="00FC5564" w:rsidRPr="00FC5564" w:rsidRDefault="00FC5564" w:rsidP="00B2550E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Якщо була активована одна або більше пропозицій на балансуючому ринку і відбулась активація ще однієї або більше пропозицій на балансуючому ринку, то ДП з </w:t>
      </w:r>
      <w:proofErr w:type="spellStart"/>
      <w:r w:rsidRPr="00FC5564">
        <w:rPr>
          <w:rFonts w:ascii="Times New Roman" w:hAnsi="Times New Roman" w:cs="Times New Roman"/>
          <w:sz w:val="28"/>
          <w:szCs w:val="28"/>
          <w:lang w:val="uk-UA"/>
        </w:rPr>
        <w:t>рРВЧ</w:t>
      </w:r>
      <w:proofErr w:type="spellEnd"/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або РЗ вважається наданою</w:t>
      </w:r>
      <w:r w:rsidR="00D777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>за умови якщо значення активної потужності P</w:t>
      </w:r>
      <w:r w:rsidRPr="00A07EA3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факт.сер2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знаходитись </w:t>
      </w:r>
      <w:r w:rsidR="00D7771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7771D" w:rsidRPr="00FC5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>межах значення попередньої планової потужності з урахуванням активованих пропозицій на балансуючому ринку і наступної планової потужності з урахуванням активованих пропозицій на балансуючому ринку.</w:t>
      </w:r>
    </w:p>
    <w:p w14:paraId="1B95A6F9" w14:textId="22FBEE6D" w:rsidR="00FC5564" w:rsidRDefault="00FC5564" w:rsidP="00FC5564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564">
        <w:rPr>
          <w:rFonts w:ascii="Times New Roman" w:hAnsi="Times New Roman" w:cs="Times New Roman"/>
          <w:sz w:val="28"/>
          <w:szCs w:val="28"/>
          <w:lang w:val="uk-UA"/>
        </w:rPr>
        <w:t>Зазначена перевірка проводиться за умови, що перевірка відповідно до пунктів 12.1</w:t>
      </w:r>
      <w:r w:rsidR="000011A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FC5564">
        <w:rPr>
          <w:rFonts w:ascii="Times New Roman" w:hAnsi="Times New Roman" w:cs="Times New Roman"/>
          <w:sz w:val="28"/>
          <w:szCs w:val="28"/>
          <w:lang w:val="uk-UA"/>
        </w:rPr>
        <w:t>12.4 цього Порядку припадає на період часу протягом 2 хвилин після скасування та/або активації прямої пропозиції на балансуючому ринку та/або 15 хвилин після скасування та/або активації запланованої про</w:t>
      </w:r>
      <w:r w:rsidR="002634BE">
        <w:rPr>
          <w:rFonts w:ascii="Times New Roman" w:hAnsi="Times New Roman" w:cs="Times New Roman"/>
          <w:sz w:val="28"/>
          <w:szCs w:val="28"/>
          <w:lang w:val="uk-UA"/>
        </w:rPr>
        <w:t>позиції на балансуючому ринку.»;</w:t>
      </w:r>
    </w:p>
    <w:p w14:paraId="06C63EAC" w14:textId="77777777" w:rsidR="002634BE" w:rsidRDefault="002634BE" w:rsidP="00FC5564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E27A08" w14:textId="35F69AF3" w:rsidR="002634BE" w:rsidRDefault="002634BE" w:rsidP="002634BE">
      <w:pPr>
        <w:pStyle w:val="a4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пункт 3.1 глави 3 додатк</w:t>
      </w:r>
      <w:r w:rsidR="000011A8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7 викласти в такій редакції:</w:t>
      </w:r>
    </w:p>
    <w:p w14:paraId="46C79E3D" w14:textId="1BD11589" w:rsidR="00A07EA3" w:rsidRDefault="002634BE" w:rsidP="00A07EA3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«3.1. </w:t>
      </w:r>
      <w:r w:rsidRPr="002634BE">
        <w:rPr>
          <w:rFonts w:ascii="Times New Roman" w:hAnsi="Times New Roman" w:cs="Times New Roman"/>
          <w:sz w:val="28"/>
          <w:szCs w:val="28"/>
          <w:lang w:val="uk-UA"/>
        </w:rPr>
        <w:t xml:space="preserve">Для розрахунків за цим Договором обсяги електричної енергії зазначаються у </w:t>
      </w:r>
      <w:proofErr w:type="spellStart"/>
      <w:r w:rsidRPr="002634BE">
        <w:rPr>
          <w:rFonts w:ascii="Times New Roman" w:hAnsi="Times New Roman" w:cs="Times New Roman"/>
          <w:sz w:val="28"/>
          <w:szCs w:val="28"/>
          <w:lang w:val="uk-UA"/>
        </w:rPr>
        <w:t>МВт·год</w:t>
      </w:r>
      <w:proofErr w:type="spellEnd"/>
      <w:r w:rsidRPr="002634BE">
        <w:rPr>
          <w:rFonts w:ascii="Times New Roman" w:hAnsi="Times New Roman" w:cs="Times New Roman"/>
          <w:sz w:val="28"/>
          <w:szCs w:val="28"/>
          <w:lang w:val="uk-UA"/>
        </w:rPr>
        <w:t xml:space="preserve"> з точністю до шести знаків після коми.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3F33EF21" w14:textId="489F20FA" w:rsidR="00A07EA3" w:rsidRDefault="00A07EA3" w:rsidP="00A07EA3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7B4638" w14:textId="6B3CE116" w:rsidR="00A07EA3" w:rsidRDefault="00A07EA3" w:rsidP="00A07EA3">
      <w:pPr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B45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Унести</w:t>
      </w:r>
      <w:proofErr w:type="spellEnd"/>
      <w:r w:rsidRPr="00CB45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 Правил ринку «на добу наперед» та внутрішньодобового ринку, затверджених постановою Національної комісії, що здійснює державне регулювання у сферах енергетики та комунальних послуг, від 14 березня </w:t>
      </w:r>
      <w:r w:rsidR="001223BB" w:rsidRPr="00CB45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2018</w:t>
      </w:r>
      <w:r w:rsidR="001223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Pr="00CB45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року № 308, такі зміни:</w:t>
      </w:r>
    </w:p>
    <w:p w14:paraId="12419DE0" w14:textId="77777777" w:rsidR="00A07EA3" w:rsidRDefault="00A07EA3" w:rsidP="00A07EA3">
      <w:pPr>
        <w:tabs>
          <w:tab w:val="left" w:pos="1276"/>
        </w:tabs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A525172" w14:textId="77777777" w:rsidR="00A07EA3" w:rsidRPr="00CB4575" w:rsidRDefault="00A07EA3" w:rsidP="00A07EA3">
      <w:pPr>
        <w:pStyle w:val="a4"/>
        <w:numPr>
          <w:ilvl w:val="0"/>
          <w:numId w:val="6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B45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розділі I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ІІ</w:t>
      </w:r>
      <w:r w:rsidRPr="00CB45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: </w:t>
      </w:r>
    </w:p>
    <w:p w14:paraId="430B6FA9" w14:textId="77777777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Pr="00CB45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абзаці шостому пункту</w:t>
      </w:r>
      <w:r w:rsidRPr="00CB45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3.1.10</w:t>
      </w:r>
      <w:r w:rsidRPr="00CB45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глави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3.1 </w:t>
      </w:r>
      <w:r w:rsidRPr="00CB45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цифри та знак «14:00» замінити цифрами та знаком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15:00</w:t>
      </w:r>
      <w:r w:rsidRPr="00CB45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»;</w:t>
      </w:r>
    </w:p>
    <w:p w14:paraId="28C779F1" w14:textId="77777777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главі 3.2:</w:t>
      </w:r>
    </w:p>
    <w:p w14:paraId="079DDA56" w14:textId="77777777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 абзаці другому пункту 3.2.1 </w:t>
      </w:r>
      <w:r w:rsidRPr="00CB45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цифри та знак «1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Pr="00CB45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:00» замінити цифрами та знаком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13:00</w:t>
      </w:r>
      <w:r w:rsidRPr="00CB45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»;</w:t>
      </w:r>
    </w:p>
    <w:p w14:paraId="4DCDC92B" w14:textId="77777777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Pr="006D62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абзаці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першому </w:t>
      </w:r>
      <w:r w:rsidRPr="006D62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пункту 3.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2.7 </w:t>
      </w:r>
      <w:r w:rsidRPr="006D62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цифри та знак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10:30</w:t>
      </w:r>
      <w:r w:rsidRPr="006D62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 замінити цифрами та знаком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11:30</w:t>
      </w:r>
      <w:r w:rsidRPr="006D62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»;</w:t>
      </w:r>
    </w:p>
    <w:p w14:paraId="6AAB4BBD" w14:textId="77777777" w:rsidR="00A07EA3" w:rsidRPr="006D62EC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D62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пункті</w:t>
      </w:r>
      <w:r w:rsidRPr="006D62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3.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2.13</w:t>
      </w:r>
      <w:r w:rsidRPr="006D62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: </w:t>
      </w:r>
    </w:p>
    <w:p w14:paraId="488578B0" w14:textId="77777777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абзаці шостому цифру</w:t>
      </w:r>
      <w:r w:rsidRPr="006D62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5» замінити цифрами</w:t>
      </w:r>
      <w:r w:rsidRPr="006D62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</w:t>
      </w:r>
      <w:r w:rsidRPr="006D62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»;</w:t>
      </w:r>
    </w:p>
    <w:p w14:paraId="4373C869" w14:textId="77777777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абзаці сьомому цифри «25» замінити цифрами «30»;</w:t>
      </w:r>
    </w:p>
    <w:p w14:paraId="4BDC4121" w14:textId="440F28DE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абзаці восьмому слова, цифри та знаки «</w:t>
      </w:r>
      <w:r w:rsidRPr="006D62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 30 хвил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ин до часу «закриття воріт РДН» замінити словами та знаками «</w:t>
      </w:r>
      <w:r w:rsidRPr="006D62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момент «закриття </w:t>
      </w:r>
      <w:r w:rsidRPr="006D62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воріт РДН» відповідно до інформації, яка ная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вна в системі управління ринком»;</w:t>
      </w:r>
    </w:p>
    <w:p w14:paraId="5BBB78C9" w14:textId="77777777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главі 3.4:</w:t>
      </w:r>
    </w:p>
    <w:p w14:paraId="4215A324" w14:textId="19940500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 пункті 3.4.1 </w:t>
      </w:r>
      <w:r w:rsidR="001223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слово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цифри та знак «до 13:30» замінити словами, цифрами та знаком «</w:t>
      </w:r>
      <w:r w:rsidRPr="00765D4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 пізніше 14:30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»;</w:t>
      </w:r>
    </w:p>
    <w:p w14:paraId="53207A0A" w14:textId="5E909C27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пункті</w:t>
      </w:r>
      <w:r w:rsidRPr="00765D4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3.4.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Pr="00765D4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223BB" w:rsidRPr="00765D4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слов</w:t>
      </w:r>
      <w:r w:rsidR="001223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r w:rsidRPr="00765D4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цифри та знак «до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14:00</w:t>
      </w:r>
      <w:r w:rsidRPr="00765D4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 замінити словами, цифрами та знаком «не пізніше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15:00</w:t>
      </w:r>
      <w:r w:rsidRPr="00765D4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»;</w:t>
      </w:r>
    </w:p>
    <w:p w14:paraId="1FF6A2EF" w14:textId="77777777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 абзаці першому пункту 3.5.1 глави 3.5 цифри та знак «15:00» замінити цифрами та знаком «16:00», а після слів «і до» доповнити словом «часу»; </w:t>
      </w:r>
    </w:p>
    <w:p w14:paraId="53D5615F" w14:textId="77777777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главі 3.6:</w:t>
      </w:r>
    </w:p>
    <w:p w14:paraId="3C055C58" w14:textId="6CC3651F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абзаці першому пункту 3.6.2</w:t>
      </w:r>
      <w:r w:rsidRPr="00705BC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223BB" w:rsidRPr="00705BC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слов</w:t>
      </w:r>
      <w:r w:rsidR="001223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r w:rsidRPr="00705BC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цифри та знак «до 13:30» замінити словами, цифрами та знаком «не пізніше 14:30»;</w:t>
      </w:r>
    </w:p>
    <w:p w14:paraId="34B465D9" w14:textId="77777777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пункті 3.6.4 цифри, слова та знаки «</w:t>
      </w:r>
      <w:r w:rsidRPr="007D03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13:30 години доби, наступної після доби постачання,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 замінити словами та цифрами «</w:t>
      </w:r>
      <w:r w:rsidRPr="007D03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ніж через 30 хвилин з часу отримання результатів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»;</w:t>
      </w:r>
    </w:p>
    <w:p w14:paraId="07B4136C" w14:textId="77777777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абзац перший пункту 3.6.5 викласти в такій редакції:</w:t>
      </w:r>
    </w:p>
    <w:p w14:paraId="2259C4B1" w14:textId="77777777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«3.6.5. </w:t>
      </w:r>
      <w:r w:rsidRPr="00705BC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 у випадку отримання повідомлення про незгоду з результатами торгів, зазначеними у відомості розрахунків на ВДР, не пізніше ніж через 30 хвилин з часу отримання такого повідомлення проводить перевірку сформованої відомості розрахунків на ВДР та за її результатами: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»;</w:t>
      </w:r>
    </w:p>
    <w:p w14:paraId="68DB8574" w14:textId="1F0B581D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абзаці першому пункту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3.6.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07C70"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слов</w:t>
      </w:r>
      <w:r w:rsidR="00007C7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цифри та знак «до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15:00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 замінити словами, цифрами та знаком «не пізніше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16:00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»;</w:t>
      </w:r>
    </w:p>
    <w:p w14:paraId="489B9419" w14:textId="77777777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главі 3.7:</w:t>
      </w:r>
    </w:p>
    <w:p w14:paraId="138D5E93" w14:textId="77777777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 абзаці першому пункту 3.7.1 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цифри та знак «14:00» замінити цифрами та знаком «15:00»;</w:t>
      </w:r>
    </w:p>
    <w:p w14:paraId="3171D890" w14:textId="77777777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 абзаці першому пункту 3.7.2 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цифри та знак «14:00» замінити цифрами та знаком «15:00»;</w:t>
      </w:r>
    </w:p>
    <w:p w14:paraId="778DD7C3" w14:textId="77777777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79B50AC" w14:textId="77777777" w:rsidR="00A07EA3" w:rsidRDefault="00A07EA3" w:rsidP="00A07EA3">
      <w:pPr>
        <w:pStyle w:val="a4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розділі І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14:paraId="3C72A1A3" w14:textId="11402223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абзаці першому пункту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4.1.1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глави 4.1 </w:t>
      </w:r>
      <w:r w:rsidR="001223BB"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слов</w:t>
      </w:r>
      <w:r w:rsidR="001223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цифри та знак «до 13:30» замінити словами, цифрами та знаком «не пізніше 14:30»;</w:t>
      </w:r>
    </w:p>
    <w:p w14:paraId="14AFCB2D" w14:textId="5BDD3246" w:rsidR="00A07EA3" w:rsidRPr="00BC4F26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абзаці першому пункту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4.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2.1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глави 4.2  </w:t>
      </w:r>
      <w:r w:rsidR="00007C70"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слов</w:t>
      </w:r>
      <w:r w:rsidR="00007C7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цифри та знак «</w:t>
      </w:r>
      <w:r w:rsidR="001223BB"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</w:t>
      </w:r>
      <w:r w:rsidR="001223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13:30» замінити словами, цифрами та знаком «не пізніше 14:30»;</w:t>
      </w:r>
    </w:p>
    <w:p w14:paraId="37123279" w14:textId="77777777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главі 4.3: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50271D7A" w14:textId="4FDE992C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 абзаці першому 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4.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3.2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07C70"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слов</w:t>
      </w:r>
      <w:r w:rsidR="00007C7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цифри та знак «до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15:00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 замінити словами, цифрами та знаком «не пізніше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16:00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»;</w:t>
      </w:r>
    </w:p>
    <w:p w14:paraId="07A2C324" w14:textId="77777777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 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4.3.4:</w:t>
      </w:r>
    </w:p>
    <w:p w14:paraId="0A24EC30" w14:textId="29A6FC7C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абзаці першому </w:t>
      </w:r>
      <w:r w:rsidR="001223BB"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слов</w:t>
      </w:r>
      <w:r w:rsidR="001223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цифри та знак «до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15:45</w:t>
      </w:r>
      <w:r w:rsidRPr="00BC4F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 замінити словами, цифрами та знаком «не пізніше 1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6:45»;</w:t>
      </w:r>
    </w:p>
    <w:p w14:paraId="45859214" w14:textId="77777777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підпункт 1 доповнити словами, знаками та </w:t>
      </w:r>
      <w:r>
        <w:rPr>
          <w:rFonts w:ascii="Times New Roman" w:hAnsi="Times New Roman" w:cs="Times New Roman"/>
          <w:sz w:val="28"/>
          <w:szCs w:val="28"/>
          <w:lang w:val="uk-UA"/>
        </w:rPr>
        <w:t>абревіатурами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</w:t>
      </w: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або поточні рахунки третіх осіб, які набули право грошової вимоги до ОР, відповідно до письмового повідомлення учасників РДН/ВДР, передбаченого договорами про купівлю-продаж електричної енергії на РДН/ВДР;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»;</w:t>
      </w:r>
    </w:p>
    <w:p w14:paraId="3041DC4A" w14:textId="77777777" w:rsidR="00A07EA3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9ACC03F" w14:textId="77777777" w:rsidR="00A07EA3" w:rsidRDefault="00A07EA3" w:rsidP="00A07EA3">
      <w:pPr>
        <w:pStyle w:val="a4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9.2 глави 9 додатк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викласти в такій редакції:</w:t>
      </w:r>
    </w:p>
    <w:p w14:paraId="23582806" w14:textId="77777777" w:rsidR="00A07EA3" w:rsidRPr="00BE7609" w:rsidRDefault="00A07EA3" w:rsidP="00A07EA3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760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«9.2. Сторона не може здійснювати відступлення права вимоги щодо заборгованості іншої Сторони без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BE7609">
        <w:rPr>
          <w:rFonts w:ascii="Times New Roman" w:hAnsi="Times New Roman" w:cs="Times New Roman"/>
          <w:sz w:val="28"/>
          <w:szCs w:val="28"/>
          <w:lang w:val="uk-UA"/>
        </w:rPr>
        <w:t>згоди.»;</w:t>
      </w:r>
    </w:p>
    <w:p w14:paraId="080440AE" w14:textId="77777777" w:rsidR="00A07EA3" w:rsidRPr="00FC5564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632062A" w14:textId="77777777" w:rsidR="00A07EA3" w:rsidRDefault="00A07EA3" w:rsidP="00A07EA3">
      <w:pPr>
        <w:pStyle w:val="a4"/>
        <w:numPr>
          <w:ilvl w:val="0"/>
          <w:numId w:val="6"/>
        </w:numPr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пункт 11.6 глави 11 додатка 2 викласти в такій редакції:</w:t>
      </w:r>
    </w:p>
    <w:p w14:paraId="68234083" w14:textId="77777777" w:rsidR="00A07EA3" w:rsidRPr="00BE7609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«11.6. Сторона не може здійснювати відступлення права вимоги щодо заборгованості іншої Сторони без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її </w:t>
      </w: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згоди.</w:t>
      </w:r>
    </w:p>
    <w:p w14:paraId="2B6ED7D4" w14:textId="77777777" w:rsidR="00A07EA3" w:rsidRPr="00BE7609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Якщо Сторона є електропостачальником, то відступлення права вимоги не здійснюється. </w:t>
      </w:r>
    </w:p>
    <w:p w14:paraId="565AAB9E" w14:textId="0630F02D" w:rsidR="00A07EA3" w:rsidRPr="00BE7609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Сторона цього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</w:t>
      </w: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оговору може відступити свої права грошової вимоги за цим Договором третім особам шляхом письмового повідомлення іншої Сторони цього Договору про таке відступлення прав.</w:t>
      </w:r>
    </w:p>
    <w:p w14:paraId="6F76B0CD" w14:textId="77777777" w:rsidR="00A07EA3" w:rsidRPr="00BE7609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Письмове повідомлення про відступлення прав грошової вимоги Сторони за цим Договором повинно містити:</w:t>
      </w:r>
    </w:p>
    <w:p w14:paraId="37699199" w14:textId="77777777" w:rsidR="00A07EA3" w:rsidRPr="00BE7609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повне найменування та код ЄДРПОУ третьої особи, на користь якої відступаються права за цим Договором;</w:t>
      </w:r>
    </w:p>
    <w:p w14:paraId="68036E6D" w14:textId="77777777" w:rsidR="00A07EA3" w:rsidRPr="00BE7609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обсяг прав Сторони цього Договору, що відступаються третій особі;</w:t>
      </w:r>
    </w:p>
    <w:p w14:paraId="66B02F40" w14:textId="22716C41" w:rsidR="00A07EA3" w:rsidRPr="00BE7609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реквізити поточного рахунку третьої особи</w:t>
      </w:r>
      <w:r w:rsidR="00007C7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користь якої відступаються права за цим Договором.</w:t>
      </w:r>
    </w:p>
    <w:p w14:paraId="10119A6C" w14:textId="77777777" w:rsidR="00A07EA3" w:rsidRPr="00BE7609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Сторона, до якої звернулась інша Сторона щодо погодження відступлення права вимоги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має надати згоду на таке відступлення протягом п’яти робочих днів з дня отримання відповідного звернення від іншої Сторони. </w:t>
      </w:r>
    </w:p>
    <w:p w14:paraId="0E5DD17E" w14:textId="77777777" w:rsidR="00A07EA3" w:rsidRPr="00BE7609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Підставою відмови у погоджен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</w:t>
      </w: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відступлення права вимоги є невідповідність інформації, що зазначається у письмовому повідомленні про відступлення прав грошової вимоги Сторони, положенням цього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</w:t>
      </w: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оговору та чинного законодавства.»;</w:t>
      </w:r>
    </w:p>
    <w:p w14:paraId="403A815A" w14:textId="77777777" w:rsidR="00A07EA3" w:rsidRDefault="00A07EA3" w:rsidP="00A07EA3">
      <w:pPr>
        <w:pStyle w:val="a4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81247A" w14:textId="77777777" w:rsidR="00A07EA3" w:rsidRPr="00BC4F26" w:rsidRDefault="00A07EA3" w:rsidP="00A07EA3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пункт 11.6 глави 11</w:t>
      </w:r>
      <w:r w:rsidRPr="00BC4F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додатка 3 викласти в такій редакції</w:t>
      </w:r>
      <w:r w:rsidRPr="00BC4F2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8611A70" w14:textId="1E7A9AA2" w:rsidR="00A07EA3" w:rsidRPr="00BE7609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«11.6. Сторона не може здійснювати відступлення права вимоги щодо заборгованості іншої Сторони без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її </w:t>
      </w: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згоди.</w:t>
      </w:r>
    </w:p>
    <w:p w14:paraId="0040046C" w14:textId="77777777" w:rsidR="00A07EA3" w:rsidRPr="00BE7609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Якщо Сторона є електропостачальником, то відступлення права вимоги не здійснюється.</w:t>
      </w:r>
    </w:p>
    <w:p w14:paraId="32F64C85" w14:textId="77777777" w:rsidR="00A07EA3" w:rsidRPr="00BE7609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Сторона цього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</w:t>
      </w: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оговору може відступити свої права грошової вимоги за цим Договором третім особам, шляхом письмового повідомлення іншої Сторони цього Договору про таке відступлення прав.</w:t>
      </w:r>
    </w:p>
    <w:p w14:paraId="2DE26761" w14:textId="77777777" w:rsidR="00A07EA3" w:rsidRPr="00BE7609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Письмове повідомлення про відступлення прав грошової вимоги Сторони за цим Договором повинно містити:</w:t>
      </w:r>
    </w:p>
    <w:p w14:paraId="61A4CD07" w14:textId="77777777" w:rsidR="00A07EA3" w:rsidRPr="00BE7609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повне найменування та код ЄДРПОУ третьої особи, на користь якої відступаються права за цим Договором;</w:t>
      </w:r>
    </w:p>
    <w:p w14:paraId="0A5A68C0" w14:textId="77777777" w:rsidR="00A07EA3" w:rsidRPr="00BE7609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обсяг прав Сторони цього Договору, що відступаються третій особі;</w:t>
      </w:r>
    </w:p>
    <w:p w14:paraId="4971541B" w14:textId="5483A54E" w:rsidR="00A07EA3" w:rsidRPr="00BE7609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реквізити поточного рахунку третьої особи</w:t>
      </w:r>
      <w:r w:rsidR="005D57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користь якої відступаються права за цим Договором.</w:t>
      </w:r>
    </w:p>
    <w:p w14:paraId="1BB47F28" w14:textId="77777777" w:rsidR="00A07EA3" w:rsidRPr="00BE7609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Сторона, до якої звернулась інша Сторона щодо погодження відступлення права вимоги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має надати згоду на таке відступлення протягом п’яти робочих днів з дня отримання відповідного звернення від іншої Сторони. </w:t>
      </w:r>
    </w:p>
    <w:p w14:paraId="767ED1DB" w14:textId="608AF9BD" w:rsidR="00A07EA3" w:rsidRPr="00D13B4D" w:rsidRDefault="00A07EA3" w:rsidP="00A07E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Підставою відмови у погоджен</w:t>
      </w:r>
      <w:r w:rsidR="005D57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</w:t>
      </w: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відступлення права вимоги є невідповідність інформації, що зазначається </w:t>
      </w:r>
      <w:r w:rsidR="005D57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="005D57B9"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письмовому повідомленні про </w:t>
      </w: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відступлення прав грошової вимоги Сторони, положенням цього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</w:t>
      </w:r>
      <w:r w:rsidRPr="00BE76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оговору та чинного законодавства.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».</w:t>
      </w:r>
    </w:p>
    <w:p w14:paraId="1BC0EE6A" w14:textId="4A9D0280" w:rsidR="00A07EA3" w:rsidRPr="00A07EA3" w:rsidRDefault="00A07EA3" w:rsidP="00A07EA3">
      <w:pPr>
        <w:pStyle w:val="a4"/>
        <w:tabs>
          <w:tab w:val="left" w:pos="993"/>
          <w:tab w:val="left" w:pos="1276"/>
        </w:tabs>
        <w:spacing w:after="0" w:line="240" w:lineRule="auto"/>
        <w:ind w:left="10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F2C0A2" w14:textId="77777777" w:rsidR="00FC5564" w:rsidRPr="00FC5564" w:rsidRDefault="00FC5564" w:rsidP="00FC5564">
      <w:pPr>
        <w:tabs>
          <w:tab w:val="left" w:pos="993"/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6FEAAC" w14:textId="77777777" w:rsidR="00567A36" w:rsidRPr="006E3AE6" w:rsidRDefault="00567A36" w:rsidP="00567A36">
      <w:pPr>
        <w:pStyle w:val="a4"/>
        <w:tabs>
          <w:tab w:val="left" w:pos="993"/>
          <w:tab w:val="left" w:pos="1276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B22324" w14:textId="77777777" w:rsidR="009524FB" w:rsidRPr="0048430E" w:rsidRDefault="009524FB" w:rsidP="009524FB">
      <w:pPr>
        <w:pStyle w:val="Normalwithoutnum"/>
        <w:spacing w:line="259" w:lineRule="auto"/>
        <w:ind w:firstLine="0"/>
        <w:rPr>
          <w:rFonts w:cs="Times New Roman"/>
          <w:lang w:eastAsia="ru-RU"/>
        </w:rPr>
      </w:pPr>
      <w:r w:rsidRPr="0048430E">
        <w:rPr>
          <w:rFonts w:cs="Times New Roman"/>
          <w:lang w:eastAsia="ru-RU"/>
        </w:rPr>
        <w:t>Директор</w:t>
      </w:r>
    </w:p>
    <w:p w14:paraId="0FFAD254" w14:textId="77777777" w:rsidR="009524FB" w:rsidRPr="0048430E" w:rsidRDefault="009524FB" w:rsidP="009524FB">
      <w:pPr>
        <w:pStyle w:val="Normalwithoutnum"/>
        <w:spacing w:line="259" w:lineRule="auto"/>
        <w:ind w:firstLine="0"/>
        <w:rPr>
          <w:rFonts w:cs="Times New Roman"/>
          <w:lang w:eastAsia="ru-RU"/>
        </w:rPr>
      </w:pPr>
      <w:r w:rsidRPr="0048430E">
        <w:rPr>
          <w:rFonts w:cs="Times New Roman"/>
          <w:lang w:eastAsia="ru-RU"/>
        </w:rPr>
        <w:t>Департаменту енергоринку</w:t>
      </w:r>
      <w:r w:rsidRPr="0048430E">
        <w:rPr>
          <w:rFonts w:cs="Times New Roman"/>
          <w:lang w:eastAsia="ru-RU"/>
        </w:rPr>
        <w:tab/>
      </w:r>
      <w:r w:rsidRPr="0048430E">
        <w:rPr>
          <w:rFonts w:cs="Times New Roman"/>
          <w:lang w:eastAsia="ru-RU"/>
        </w:rPr>
        <w:tab/>
        <w:t xml:space="preserve">                       </w:t>
      </w:r>
      <w:r w:rsidRPr="0048430E">
        <w:rPr>
          <w:rFonts w:cs="Times New Roman"/>
          <w:lang w:eastAsia="ru-RU"/>
        </w:rPr>
        <w:tab/>
        <w:t xml:space="preserve">              </w:t>
      </w:r>
      <w:r>
        <w:rPr>
          <w:rFonts w:cs="Times New Roman"/>
          <w:lang w:eastAsia="ru-RU"/>
        </w:rPr>
        <w:t>Ілля СІДОРОВ</w:t>
      </w:r>
    </w:p>
    <w:p w14:paraId="2463A77A" w14:textId="77777777" w:rsidR="003F2AF8" w:rsidRDefault="003F2AF8"/>
    <w:sectPr w:rsidR="003F2AF8" w:rsidSect="007A0483">
      <w:headerReference w:type="first" r:id="rId11"/>
      <w:pgSz w:w="11906" w:h="16838"/>
      <w:pgMar w:top="567" w:right="850" w:bottom="851" w:left="1701" w:header="426" w:footer="708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F05DD75" w16cex:dateUtc="2024-09-09T12:4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D3EF" w14:textId="77777777" w:rsidR="00382123" w:rsidRDefault="00382123">
      <w:pPr>
        <w:spacing w:after="0" w:line="240" w:lineRule="auto"/>
      </w:pPr>
      <w:r>
        <w:separator/>
      </w:r>
    </w:p>
  </w:endnote>
  <w:endnote w:type="continuationSeparator" w:id="0">
    <w:p w14:paraId="00912222" w14:textId="77777777" w:rsidR="00382123" w:rsidRDefault="00382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B41FE" w14:textId="77777777" w:rsidR="00382123" w:rsidRDefault="00382123">
      <w:pPr>
        <w:spacing w:after="0" w:line="240" w:lineRule="auto"/>
      </w:pPr>
      <w:r>
        <w:separator/>
      </w:r>
    </w:p>
  </w:footnote>
  <w:footnote w:type="continuationSeparator" w:id="0">
    <w:p w14:paraId="3B3D9F0A" w14:textId="77777777" w:rsidR="00382123" w:rsidRDefault="00382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6280305"/>
      <w:docPartObj>
        <w:docPartGallery w:val="Page Numbers (Top of Page)"/>
        <w:docPartUnique/>
      </w:docPartObj>
    </w:sdtPr>
    <w:sdtEndPr/>
    <w:sdtContent>
      <w:p w14:paraId="4EA73A8C" w14:textId="3947DD99" w:rsidR="003F580C" w:rsidRDefault="003F580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EA3" w:rsidRPr="00A07EA3">
          <w:rPr>
            <w:noProof/>
            <w:lang w:val="uk-UA"/>
          </w:rPr>
          <w:t>2</w:t>
        </w:r>
        <w:r>
          <w:fldChar w:fldCharType="end"/>
        </w:r>
      </w:p>
    </w:sdtContent>
  </w:sdt>
  <w:p w14:paraId="43FEC7FC" w14:textId="77777777" w:rsidR="00E4762C" w:rsidRDefault="00E4762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2D7D6" w14:textId="217CD955" w:rsidR="00E4762C" w:rsidRPr="003F580C" w:rsidRDefault="003F580C" w:rsidP="003F580C">
    <w:pPr>
      <w:pStyle w:val="a5"/>
      <w:ind w:right="141"/>
      <w:jc w:val="right"/>
      <w:rPr>
        <w:rFonts w:ascii="Times New Roman" w:hAnsi="Times New Roman" w:cs="Times New Roman"/>
        <w:b/>
        <w:sz w:val="28"/>
        <w:szCs w:val="24"/>
        <w:lang w:val="uk-UA"/>
      </w:rPr>
    </w:pPr>
    <w:r w:rsidRPr="003F580C">
      <w:rPr>
        <w:rFonts w:ascii="Times New Roman" w:hAnsi="Times New Roman" w:cs="Times New Roman"/>
        <w:b/>
        <w:sz w:val="28"/>
        <w:szCs w:val="24"/>
        <w:lang w:val="uk-UA"/>
      </w:rPr>
      <w:t>ПРОЄКТ</w:t>
    </w:r>
  </w:p>
  <w:p w14:paraId="11AF357D" w14:textId="77777777" w:rsidR="00E4762C" w:rsidRDefault="00E4762C" w:rsidP="00684F94">
    <w:pPr>
      <w:pStyle w:val="a5"/>
      <w:ind w:firstLine="85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98849" w14:textId="77777777" w:rsidR="00E4762C" w:rsidRDefault="00E4762C">
    <w:pPr>
      <w:pStyle w:val="a5"/>
      <w:jc w:val="center"/>
    </w:pPr>
  </w:p>
  <w:p w14:paraId="536E4D55" w14:textId="77777777" w:rsidR="00E4762C" w:rsidRDefault="00E4762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F7F7D"/>
    <w:multiLevelType w:val="multilevel"/>
    <w:tmpl w:val="5B9E4852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0721E94"/>
    <w:multiLevelType w:val="hybridMultilevel"/>
    <w:tmpl w:val="011A829C"/>
    <w:lvl w:ilvl="0" w:tplc="56B24EA2">
      <w:start w:val="1"/>
      <w:numFmt w:val="decimal"/>
      <w:lvlText w:val="%1)"/>
      <w:lvlJc w:val="left"/>
      <w:pPr>
        <w:ind w:left="1226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2E92188"/>
    <w:multiLevelType w:val="multilevel"/>
    <w:tmpl w:val="184EDEDE"/>
    <w:lvl w:ilvl="0">
      <w:start w:val="1"/>
      <w:numFmt w:val="decimal"/>
      <w:lvlText w:val="%1."/>
      <w:lvlJc w:val="left"/>
      <w:pPr>
        <w:ind w:left="1003" w:hanging="360"/>
      </w:pPr>
      <w:rPr>
        <w:rFonts w:hint="default"/>
        <w:color w:val="000000"/>
        <w:sz w:val="28"/>
      </w:rPr>
    </w:lvl>
    <w:lvl w:ilvl="1">
      <w:start w:val="2"/>
      <w:numFmt w:val="decimal"/>
      <w:isLgl/>
      <w:lvlText w:val="%1.%2."/>
      <w:lvlJc w:val="left"/>
      <w:pPr>
        <w:ind w:left="1628" w:hanging="810"/>
      </w:pPr>
      <w:rPr>
        <w:rFonts w:hint="default"/>
      </w:rPr>
    </w:lvl>
    <w:lvl w:ilvl="2">
      <w:start w:val="14"/>
      <w:numFmt w:val="decimal"/>
      <w:isLgl/>
      <w:lvlText w:val="%1.%2.%3."/>
      <w:lvlJc w:val="left"/>
      <w:pPr>
        <w:ind w:left="1803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3" w:hanging="2160"/>
      </w:pPr>
      <w:rPr>
        <w:rFonts w:hint="default"/>
      </w:rPr>
    </w:lvl>
  </w:abstractNum>
  <w:abstractNum w:abstractNumId="3" w15:restartNumberingAfterBreak="0">
    <w:nsid w:val="16B2599D"/>
    <w:multiLevelType w:val="hybridMultilevel"/>
    <w:tmpl w:val="2F52E140"/>
    <w:lvl w:ilvl="0" w:tplc="E1FABAF0"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419659B0"/>
    <w:multiLevelType w:val="hybridMultilevel"/>
    <w:tmpl w:val="065E8B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E36B2"/>
    <w:multiLevelType w:val="hybridMultilevel"/>
    <w:tmpl w:val="EC04D858"/>
    <w:lvl w:ilvl="0" w:tplc="9102A30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0FA"/>
    <w:rsid w:val="000011A8"/>
    <w:rsid w:val="00007C70"/>
    <w:rsid w:val="00072A55"/>
    <w:rsid w:val="00090BD0"/>
    <w:rsid w:val="000B7C64"/>
    <w:rsid w:val="000D1EF9"/>
    <w:rsid w:val="00121FFD"/>
    <w:rsid w:val="001223BB"/>
    <w:rsid w:val="001322FC"/>
    <w:rsid w:val="0014739D"/>
    <w:rsid w:val="00166B14"/>
    <w:rsid w:val="00172FF4"/>
    <w:rsid w:val="00224196"/>
    <w:rsid w:val="002634BE"/>
    <w:rsid w:val="00276BA1"/>
    <w:rsid w:val="00324AFA"/>
    <w:rsid w:val="003314EF"/>
    <w:rsid w:val="00375C9B"/>
    <w:rsid w:val="00382123"/>
    <w:rsid w:val="0038227D"/>
    <w:rsid w:val="003B05A9"/>
    <w:rsid w:val="003F2AF8"/>
    <w:rsid w:val="003F580C"/>
    <w:rsid w:val="00427A7A"/>
    <w:rsid w:val="004B2896"/>
    <w:rsid w:val="004B62EB"/>
    <w:rsid w:val="004E18E4"/>
    <w:rsid w:val="004F5ED3"/>
    <w:rsid w:val="00567A36"/>
    <w:rsid w:val="005C079B"/>
    <w:rsid w:val="005D5512"/>
    <w:rsid w:val="005D57B9"/>
    <w:rsid w:val="005F506B"/>
    <w:rsid w:val="005F6CF7"/>
    <w:rsid w:val="006101AC"/>
    <w:rsid w:val="00613FEE"/>
    <w:rsid w:val="00637D36"/>
    <w:rsid w:val="0065035C"/>
    <w:rsid w:val="00692BE5"/>
    <w:rsid w:val="006D62EC"/>
    <w:rsid w:val="006E3AE6"/>
    <w:rsid w:val="006F00FA"/>
    <w:rsid w:val="006F1D67"/>
    <w:rsid w:val="006F5CE8"/>
    <w:rsid w:val="00705BC6"/>
    <w:rsid w:val="00713439"/>
    <w:rsid w:val="00765D49"/>
    <w:rsid w:val="007A0483"/>
    <w:rsid w:val="007D032A"/>
    <w:rsid w:val="007E1E84"/>
    <w:rsid w:val="007F0DEA"/>
    <w:rsid w:val="00851047"/>
    <w:rsid w:val="008A1C7A"/>
    <w:rsid w:val="008B253A"/>
    <w:rsid w:val="008F36A0"/>
    <w:rsid w:val="008F5DF5"/>
    <w:rsid w:val="00941E4F"/>
    <w:rsid w:val="009524FB"/>
    <w:rsid w:val="009612B7"/>
    <w:rsid w:val="009C4466"/>
    <w:rsid w:val="00A07EA3"/>
    <w:rsid w:val="00A8222D"/>
    <w:rsid w:val="00A8561C"/>
    <w:rsid w:val="00A87F39"/>
    <w:rsid w:val="00A91614"/>
    <w:rsid w:val="00AE0F4F"/>
    <w:rsid w:val="00B23E26"/>
    <w:rsid w:val="00B2550E"/>
    <w:rsid w:val="00B34017"/>
    <w:rsid w:val="00B5071E"/>
    <w:rsid w:val="00B9551D"/>
    <w:rsid w:val="00BA0AF7"/>
    <w:rsid w:val="00BC4F26"/>
    <w:rsid w:val="00BE7609"/>
    <w:rsid w:val="00BF3BDF"/>
    <w:rsid w:val="00C458E4"/>
    <w:rsid w:val="00C85265"/>
    <w:rsid w:val="00CB4575"/>
    <w:rsid w:val="00D13B4D"/>
    <w:rsid w:val="00D270D6"/>
    <w:rsid w:val="00D6341B"/>
    <w:rsid w:val="00D7771D"/>
    <w:rsid w:val="00DA2ABB"/>
    <w:rsid w:val="00DD5671"/>
    <w:rsid w:val="00E4762C"/>
    <w:rsid w:val="00E5641B"/>
    <w:rsid w:val="00E636CA"/>
    <w:rsid w:val="00E75A1E"/>
    <w:rsid w:val="00E820CE"/>
    <w:rsid w:val="00EA06C2"/>
    <w:rsid w:val="00EA1A0B"/>
    <w:rsid w:val="00EA1D30"/>
    <w:rsid w:val="00ED7268"/>
    <w:rsid w:val="00F14567"/>
    <w:rsid w:val="00F20CDB"/>
    <w:rsid w:val="00F22630"/>
    <w:rsid w:val="00F65948"/>
    <w:rsid w:val="00F73814"/>
    <w:rsid w:val="00FC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C02B1E"/>
  <w15:chartTrackingRefBased/>
  <w15:docId w15:val="{6EE3AED0-29B4-4930-AEC3-72C7B77B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24F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95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9524FB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9524FB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paragraph" w:styleId="a5">
    <w:name w:val="header"/>
    <w:basedOn w:val="a"/>
    <w:link w:val="a6"/>
    <w:uiPriority w:val="99"/>
    <w:unhideWhenUsed/>
    <w:rsid w:val="00952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524FB"/>
    <w:rPr>
      <w:lang w:val="ru-RU"/>
    </w:rPr>
  </w:style>
  <w:style w:type="character" w:styleId="a7">
    <w:name w:val="annotation reference"/>
    <w:basedOn w:val="a0"/>
    <w:uiPriority w:val="99"/>
    <w:semiHidden/>
    <w:unhideWhenUsed/>
    <w:rsid w:val="009524FB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9524FB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rsid w:val="009524FB"/>
    <w:rPr>
      <w:sz w:val="20"/>
      <w:szCs w:val="20"/>
      <w:lang w:val="ru-RU"/>
    </w:rPr>
  </w:style>
  <w:style w:type="paragraph" w:styleId="aa">
    <w:name w:val="Body Text Indent"/>
    <w:basedOn w:val="a"/>
    <w:link w:val="ab"/>
    <w:uiPriority w:val="99"/>
    <w:rsid w:val="009524FB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eastAsia="Calibri" w:hAnsi="Times New Roman" w:cs="Times New Roman"/>
      <w:sz w:val="28"/>
      <w:szCs w:val="28"/>
      <w:lang w:val="uk-UA"/>
    </w:rPr>
  </w:style>
  <w:style w:type="character" w:customStyle="1" w:styleId="ab">
    <w:name w:val="Основний текст з відступом Знак"/>
    <w:basedOn w:val="a0"/>
    <w:link w:val="aa"/>
    <w:uiPriority w:val="99"/>
    <w:rsid w:val="009524FB"/>
    <w:rPr>
      <w:rFonts w:ascii="Times New Roman" w:eastAsia="Calibri" w:hAnsi="Times New Roman" w:cs="Times New Roman"/>
      <w:sz w:val="28"/>
      <w:szCs w:val="28"/>
    </w:rPr>
  </w:style>
  <w:style w:type="character" w:customStyle="1" w:styleId="FontStyle">
    <w:name w:val="Font Style"/>
    <w:uiPriority w:val="99"/>
    <w:rsid w:val="009524FB"/>
    <w:rPr>
      <w:color w:val="000000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952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9524FB"/>
    <w:rPr>
      <w:rFonts w:ascii="Segoe UI" w:hAnsi="Segoe UI" w:cs="Segoe UI"/>
      <w:sz w:val="18"/>
      <w:szCs w:val="18"/>
      <w:lang w:val="ru-RU"/>
    </w:rPr>
  </w:style>
  <w:style w:type="paragraph" w:styleId="ae">
    <w:name w:val="annotation subject"/>
    <w:basedOn w:val="a8"/>
    <w:next w:val="a8"/>
    <w:link w:val="af"/>
    <w:uiPriority w:val="99"/>
    <w:semiHidden/>
    <w:unhideWhenUsed/>
    <w:rsid w:val="009524FB"/>
    <w:rPr>
      <w:b/>
      <w:bCs/>
    </w:rPr>
  </w:style>
  <w:style w:type="character" w:customStyle="1" w:styleId="af">
    <w:name w:val="Тема примітки Знак"/>
    <w:basedOn w:val="a9"/>
    <w:link w:val="ae"/>
    <w:uiPriority w:val="99"/>
    <w:semiHidden/>
    <w:rsid w:val="009524FB"/>
    <w:rPr>
      <w:b/>
      <w:bCs/>
      <w:sz w:val="20"/>
      <w:szCs w:val="20"/>
      <w:lang w:val="ru-RU"/>
    </w:rPr>
  </w:style>
  <w:style w:type="paragraph" w:styleId="af0">
    <w:name w:val="footer"/>
    <w:basedOn w:val="a"/>
    <w:link w:val="af1"/>
    <w:uiPriority w:val="99"/>
    <w:unhideWhenUsed/>
    <w:rsid w:val="003F58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3F580C"/>
    <w:rPr>
      <w:lang w:val="ru-RU"/>
    </w:rPr>
  </w:style>
  <w:style w:type="paragraph" w:styleId="af2">
    <w:name w:val="Revision"/>
    <w:hidden/>
    <w:uiPriority w:val="99"/>
    <w:semiHidden/>
    <w:rsid w:val="008A1C7A"/>
    <w:pPr>
      <w:spacing w:after="0" w:line="240" w:lineRule="auto"/>
    </w:pPr>
    <w:rPr>
      <w:lang w:val="ru-RU"/>
    </w:rPr>
  </w:style>
  <w:style w:type="character" w:customStyle="1" w:styleId="st42">
    <w:name w:val="st42"/>
    <w:uiPriority w:val="99"/>
    <w:rsid w:val="00C8526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CA32C-4BB6-4633-90FA-00EF2EB0F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2096</Words>
  <Characters>11949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Анжеліка Безкоровайна</dc:creator>
  <cp:keywords/>
  <dc:description/>
  <cp:lastModifiedBy>Оксана Литвин</cp:lastModifiedBy>
  <cp:revision>7</cp:revision>
  <dcterms:created xsi:type="dcterms:W3CDTF">2024-09-11T13:04:00Z</dcterms:created>
  <dcterms:modified xsi:type="dcterms:W3CDTF">2024-09-17T07:25:00Z</dcterms:modified>
</cp:coreProperties>
</file>