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3ABBB8" w14:textId="77777777" w:rsidR="00410304" w:rsidRPr="001642B9" w:rsidRDefault="00F54592">
      <w:pPr>
        <w:jc w:val="center"/>
        <w:rPr>
          <w:lang w:val="uk-UA"/>
        </w:rPr>
      </w:pPr>
      <w:bookmarkStart w:id="0" w:name="_GoBack"/>
      <w:bookmarkEnd w:id="0"/>
      <w:r w:rsidRPr="001642B9">
        <w:rPr>
          <w:noProof/>
          <w:sz w:val="20"/>
          <w:lang w:val="uk-UA"/>
        </w:rPr>
        <w:drawing>
          <wp:inline distT="0" distB="0" distL="0" distR="0" wp14:anchorId="3CD82166" wp14:editId="4A862A9C">
            <wp:extent cx="504825"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p>
    <w:p w14:paraId="23407A41" w14:textId="77777777" w:rsidR="00410304" w:rsidRPr="001642B9" w:rsidRDefault="00410304">
      <w:pPr>
        <w:jc w:val="center"/>
        <w:rPr>
          <w:lang w:val="uk-UA"/>
        </w:rPr>
      </w:pPr>
    </w:p>
    <w:p w14:paraId="7B9EE58D" w14:textId="77777777" w:rsidR="00410304" w:rsidRPr="001642B9" w:rsidRDefault="00410304">
      <w:pPr>
        <w:jc w:val="center"/>
        <w:rPr>
          <w:b/>
          <w:szCs w:val="28"/>
          <w:lang w:val="uk-UA"/>
        </w:rPr>
      </w:pPr>
      <w:r w:rsidRPr="001642B9">
        <w:rPr>
          <w:b/>
          <w:szCs w:val="28"/>
          <w:lang w:val="uk-UA"/>
        </w:rPr>
        <w:t xml:space="preserve">НАЦІОНАЛЬНА КОМІСІЯ, ЩО ЗДІЙСНЮЄ ДЕРЖАВНЕ </w:t>
      </w:r>
    </w:p>
    <w:p w14:paraId="19D95F8A" w14:textId="77777777" w:rsidR="00410304" w:rsidRPr="001642B9" w:rsidRDefault="00410304">
      <w:pPr>
        <w:jc w:val="center"/>
        <w:rPr>
          <w:b/>
          <w:szCs w:val="28"/>
          <w:lang w:val="uk-UA"/>
        </w:rPr>
      </w:pPr>
      <w:r w:rsidRPr="001642B9">
        <w:rPr>
          <w:b/>
          <w:szCs w:val="28"/>
          <w:lang w:val="uk-UA"/>
        </w:rPr>
        <w:t xml:space="preserve">РЕГУЛЮВАННЯ У СФЕРАХ ЕНЕРГЕТИКИ </w:t>
      </w:r>
    </w:p>
    <w:p w14:paraId="4332FACA" w14:textId="77777777" w:rsidR="00410304" w:rsidRPr="001642B9" w:rsidRDefault="00410304">
      <w:pPr>
        <w:jc w:val="center"/>
        <w:rPr>
          <w:b/>
          <w:szCs w:val="28"/>
          <w:lang w:val="uk-UA"/>
        </w:rPr>
      </w:pPr>
      <w:r w:rsidRPr="001642B9">
        <w:rPr>
          <w:b/>
          <w:szCs w:val="28"/>
          <w:lang w:val="uk-UA"/>
        </w:rPr>
        <w:t>ТА КОМУНАЛЬНИХ ПОСЛУГ</w:t>
      </w:r>
    </w:p>
    <w:p w14:paraId="15CBE011" w14:textId="77777777" w:rsidR="00410304" w:rsidRPr="001642B9" w:rsidRDefault="00410304">
      <w:pPr>
        <w:jc w:val="center"/>
        <w:rPr>
          <w:b/>
          <w:szCs w:val="28"/>
          <w:u w:val="single"/>
          <w:lang w:val="uk-UA"/>
        </w:rPr>
      </w:pPr>
      <w:r w:rsidRPr="001642B9">
        <w:rPr>
          <w:b/>
          <w:szCs w:val="28"/>
          <w:lang w:val="uk-UA"/>
        </w:rPr>
        <w:t>(НКРЕКП)</w:t>
      </w:r>
    </w:p>
    <w:p w14:paraId="495FA6FF" w14:textId="77777777" w:rsidR="00410304" w:rsidRPr="001642B9" w:rsidRDefault="00410304">
      <w:pPr>
        <w:jc w:val="center"/>
        <w:rPr>
          <w:spacing w:val="40"/>
          <w:szCs w:val="28"/>
          <w:lang w:val="uk-UA"/>
        </w:rPr>
      </w:pPr>
    </w:p>
    <w:p w14:paraId="75964EAA" w14:textId="77777777" w:rsidR="00410304" w:rsidRPr="001642B9" w:rsidRDefault="00410304">
      <w:pPr>
        <w:jc w:val="center"/>
        <w:rPr>
          <w:spacing w:val="40"/>
          <w:sz w:val="24"/>
          <w:lang w:val="uk-UA"/>
        </w:rPr>
      </w:pPr>
    </w:p>
    <w:p w14:paraId="2254BB48" w14:textId="77777777" w:rsidR="00410304" w:rsidRPr="001642B9" w:rsidRDefault="00410304">
      <w:pPr>
        <w:jc w:val="center"/>
        <w:rPr>
          <w:b/>
          <w:spacing w:val="32"/>
          <w:sz w:val="32"/>
          <w:szCs w:val="32"/>
          <w:lang w:val="uk-UA"/>
        </w:rPr>
      </w:pPr>
      <w:r w:rsidRPr="001642B9">
        <w:rPr>
          <w:b/>
          <w:spacing w:val="32"/>
          <w:sz w:val="32"/>
          <w:szCs w:val="32"/>
          <w:lang w:val="uk-UA"/>
        </w:rPr>
        <w:t>ПОСТАНОВА</w:t>
      </w:r>
    </w:p>
    <w:p w14:paraId="27A185CF" w14:textId="77777777" w:rsidR="00410304" w:rsidRPr="001642B9" w:rsidRDefault="00410304">
      <w:pPr>
        <w:rPr>
          <w:lang w:val="uk-UA"/>
        </w:rPr>
      </w:pPr>
      <w:r w:rsidRPr="001642B9">
        <w:rPr>
          <w:lang w:val="uk-UA"/>
        </w:rPr>
        <w:tab/>
      </w:r>
      <w:r w:rsidRPr="001642B9">
        <w:rPr>
          <w:lang w:val="uk-UA"/>
        </w:rPr>
        <w:tab/>
      </w:r>
      <w:r w:rsidRPr="001642B9">
        <w:rPr>
          <w:lang w:val="uk-UA"/>
        </w:rPr>
        <w:tab/>
      </w:r>
      <w:r w:rsidRPr="001642B9">
        <w:rPr>
          <w:lang w:val="uk-UA"/>
        </w:rPr>
        <w:tab/>
      </w:r>
      <w:r w:rsidRPr="001642B9">
        <w:rPr>
          <w:lang w:val="uk-UA"/>
        </w:rPr>
        <w:tab/>
      </w:r>
    </w:p>
    <w:p w14:paraId="7A972911" w14:textId="77777777" w:rsidR="00410304" w:rsidRPr="001642B9" w:rsidRDefault="00410304">
      <w:pPr>
        <w:jc w:val="center"/>
        <w:rPr>
          <w:spacing w:val="40"/>
          <w:sz w:val="24"/>
          <w:lang w:val="uk-UA"/>
        </w:rPr>
      </w:pPr>
    </w:p>
    <w:p w14:paraId="140F6D56" w14:textId="77777777" w:rsidR="00410304" w:rsidRPr="001642B9" w:rsidRDefault="00410304">
      <w:pPr>
        <w:jc w:val="center"/>
        <w:rPr>
          <w:sz w:val="24"/>
          <w:lang w:val="uk-UA"/>
        </w:rPr>
      </w:pPr>
      <w:r w:rsidRPr="001642B9">
        <w:rPr>
          <w:sz w:val="24"/>
          <w:lang w:val="uk-UA"/>
        </w:rPr>
        <w:t>___________________                                                                            № _______________</w:t>
      </w:r>
    </w:p>
    <w:p w14:paraId="2EE22EF8" w14:textId="77777777" w:rsidR="00410304" w:rsidRPr="001642B9" w:rsidRDefault="00410304">
      <w:pPr>
        <w:jc w:val="center"/>
        <w:rPr>
          <w:sz w:val="24"/>
          <w:szCs w:val="24"/>
          <w:lang w:val="uk-UA"/>
        </w:rPr>
      </w:pPr>
      <w:r w:rsidRPr="001642B9">
        <w:rPr>
          <w:sz w:val="24"/>
          <w:szCs w:val="24"/>
          <w:lang w:val="uk-UA"/>
        </w:rPr>
        <w:t>Київ</w:t>
      </w:r>
    </w:p>
    <w:p w14:paraId="3630B8CF" w14:textId="77777777" w:rsidR="00410304" w:rsidRPr="001642B9" w:rsidRDefault="00410304">
      <w:pPr>
        <w:jc w:val="center"/>
        <w:rPr>
          <w:spacing w:val="40"/>
          <w:sz w:val="24"/>
          <w:lang w:val="uk-UA"/>
        </w:rPr>
      </w:pPr>
    </w:p>
    <w:tbl>
      <w:tblPr>
        <w:tblW w:w="0" w:type="auto"/>
        <w:tblLook w:val="04A0" w:firstRow="1" w:lastRow="0" w:firstColumn="1" w:lastColumn="0" w:noHBand="0" w:noVBand="1"/>
      </w:tblPr>
      <w:tblGrid>
        <w:gridCol w:w="4536"/>
      </w:tblGrid>
      <w:tr w:rsidR="008B7687" w:rsidRPr="001642B9" w14:paraId="498CC82A" w14:textId="77777777" w:rsidTr="00744C74">
        <w:tc>
          <w:tcPr>
            <w:tcW w:w="4536" w:type="dxa"/>
            <w:shd w:val="clear" w:color="auto" w:fill="auto"/>
          </w:tcPr>
          <w:p w14:paraId="062EB971" w14:textId="77777777" w:rsidR="008B7687" w:rsidRPr="001642B9" w:rsidRDefault="00345A8E" w:rsidP="00F96E5E">
            <w:pPr>
              <w:jc w:val="both"/>
              <w:rPr>
                <w:spacing w:val="40"/>
                <w:sz w:val="24"/>
                <w:lang w:val="uk-UA"/>
              </w:rPr>
            </w:pPr>
            <w:bookmarkStart w:id="1" w:name="_Hlk136524095"/>
            <w:r w:rsidRPr="001642B9">
              <w:rPr>
                <w:lang w:val="uk-UA"/>
              </w:rPr>
              <w:t xml:space="preserve">Про </w:t>
            </w:r>
            <w:r w:rsidR="00F04400">
              <w:rPr>
                <w:szCs w:val="28"/>
                <w:lang w:val="uk-UA"/>
              </w:rPr>
              <w:t>внесення</w:t>
            </w:r>
            <w:r w:rsidR="00F96E5E" w:rsidRPr="001642B9">
              <w:rPr>
                <w:szCs w:val="28"/>
                <w:lang w:val="uk-UA"/>
              </w:rPr>
              <w:t xml:space="preserve"> </w:t>
            </w:r>
            <w:r w:rsidR="00B66316">
              <w:rPr>
                <w:szCs w:val="28"/>
                <w:lang w:val="uk-UA"/>
              </w:rPr>
              <w:t>з</w:t>
            </w:r>
            <w:r w:rsidRPr="001642B9">
              <w:rPr>
                <w:lang w:val="uk-UA"/>
              </w:rPr>
              <w:t>мін до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w:t>
            </w:r>
            <w:bookmarkEnd w:id="1"/>
          </w:p>
        </w:tc>
      </w:tr>
    </w:tbl>
    <w:p w14:paraId="38E7E23A" w14:textId="77777777" w:rsidR="00410304" w:rsidRPr="001642B9" w:rsidRDefault="00410304" w:rsidP="00CE243D">
      <w:pPr>
        <w:jc w:val="both"/>
        <w:rPr>
          <w:lang w:val="uk-UA"/>
        </w:rPr>
      </w:pPr>
    </w:p>
    <w:p w14:paraId="32DEA549" w14:textId="77777777" w:rsidR="00410304" w:rsidRPr="001642B9" w:rsidRDefault="00FC665A" w:rsidP="00FF0B94">
      <w:pPr>
        <w:ind w:firstLine="851"/>
        <w:jc w:val="both"/>
        <w:rPr>
          <w:lang w:val="uk-UA"/>
        </w:rPr>
      </w:pPr>
      <w:r w:rsidRPr="001642B9">
        <w:rPr>
          <w:lang w:val="uk-UA"/>
        </w:rPr>
        <w:t xml:space="preserve">Відповідно до </w:t>
      </w:r>
      <w:r w:rsidR="00FC3217" w:rsidRPr="001642B9">
        <w:rPr>
          <w:lang w:val="uk-UA"/>
        </w:rPr>
        <w:t>З</w:t>
      </w:r>
      <w:r w:rsidRPr="001642B9">
        <w:rPr>
          <w:lang w:val="uk-UA"/>
        </w:rPr>
        <w:t>акон</w:t>
      </w:r>
      <w:r w:rsidR="00FC3217" w:rsidRPr="001642B9">
        <w:rPr>
          <w:lang w:val="uk-UA"/>
        </w:rPr>
        <w:t>у</w:t>
      </w:r>
      <w:r w:rsidRPr="001642B9">
        <w:rPr>
          <w:lang w:val="uk-UA"/>
        </w:rPr>
        <w:t xml:space="preserve"> України «Про Національну комісію, що здійснює державне регулювання у сферах енергетики та комунальних послуг»</w:t>
      </w:r>
      <w:r w:rsidR="008D056B" w:rsidRPr="001642B9">
        <w:rPr>
          <w:lang w:val="uk-UA"/>
        </w:rPr>
        <w:t>,</w:t>
      </w:r>
      <w:r w:rsidR="00276179" w:rsidRPr="001642B9">
        <w:rPr>
          <w:lang w:val="uk-UA"/>
        </w:rPr>
        <w:t xml:space="preserve"> </w:t>
      </w:r>
      <w:bookmarkStart w:id="2" w:name="_Hlk127186503"/>
      <w:r w:rsidRPr="001642B9">
        <w:rPr>
          <w:lang w:val="uk-UA"/>
        </w:rPr>
        <w:t>Національна комісія, що здійснює державне регулювання у сферах енергетики та комунальних послуг</w:t>
      </w:r>
      <w:bookmarkEnd w:id="2"/>
      <w:r w:rsidR="00505CC5" w:rsidRPr="001642B9">
        <w:rPr>
          <w:lang w:val="uk-UA"/>
        </w:rPr>
        <w:t>,</w:t>
      </w:r>
    </w:p>
    <w:p w14:paraId="2277AFAC" w14:textId="77777777" w:rsidR="00410304" w:rsidRPr="001642B9" w:rsidRDefault="00410304" w:rsidP="00CE243D">
      <w:pPr>
        <w:jc w:val="both"/>
        <w:rPr>
          <w:lang w:val="uk-UA"/>
        </w:rPr>
      </w:pPr>
    </w:p>
    <w:p w14:paraId="649B1E44" w14:textId="77777777" w:rsidR="00410304" w:rsidRPr="001642B9" w:rsidRDefault="00410304" w:rsidP="00CE243D">
      <w:pPr>
        <w:jc w:val="both"/>
        <w:rPr>
          <w:b/>
          <w:lang w:val="uk-UA"/>
        </w:rPr>
      </w:pPr>
      <w:r w:rsidRPr="001642B9">
        <w:rPr>
          <w:b/>
          <w:lang w:val="uk-UA"/>
        </w:rPr>
        <w:t>ПОСТАНОВЛЯЄ:</w:t>
      </w:r>
    </w:p>
    <w:p w14:paraId="2DE50D2B" w14:textId="77777777" w:rsidR="00410304" w:rsidRPr="001642B9" w:rsidRDefault="00410304" w:rsidP="00CE243D">
      <w:pPr>
        <w:jc w:val="both"/>
        <w:rPr>
          <w:lang w:val="uk-UA"/>
        </w:rPr>
      </w:pPr>
    </w:p>
    <w:p w14:paraId="4736E4C4" w14:textId="77777777" w:rsidR="000E0A72" w:rsidRDefault="00F04400" w:rsidP="00D77251">
      <w:pPr>
        <w:numPr>
          <w:ilvl w:val="0"/>
          <w:numId w:val="3"/>
        </w:numPr>
        <w:spacing w:after="240"/>
        <w:ind w:left="0" w:firstLine="851"/>
        <w:jc w:val="both"/>
        <w:rPr>
          <w:lang w:val="uk-UA"/>
        </w:rPr>
      </w:pPr>
      <w:proofErr w:type="spellStart"/>
      <w:r>
        <w:rPr>
          <w:lang w:val="uk-UA"/>
        </w:rPr>
        <w:t>Унести</w:t>
      </w:r>
      <w:proofErr w:type="spellEnd"/>
      <w:r>
        <w:rPr>
          <w:lang w:val="uk-UA"/>
        </w:rPr>
        <w:t xml:space="preserve"> </w:t>
      </w:r>
      <w:r w:rsidR="00351196" w:rsidRPr="001642B9">
        <w:rPr>
          <w:lang w:val="uk-UA"/>
        </w:rPr>
        <w:t>до</w:t>
      </w:r>
      <w:r w:rsidR="000E0A72" w:rsidRPr="001642B9">
        <w:rPr>
          <w:lang w:val="uk-UA"/>
        </w:rPr>
        <w:t xml:space="preserve"> Порядку контролю за дотриманням ліцензіатами, що провадять діяльність у сферах енергетики та комунальних послуг, законодавства у відповідних сферах та ліцензійних умов, затвердженого постановою Національної комісії, що здійснює державне регулювання у сферах енергетики та комунальних послуг, від 14 червня 2018 року № 428</w:t>
      </w:r>
      <w:r w:rsidR="00351196" w:rsidRPr="001642B9">
        <w:rPr>
          <w:lang w:val="uk-UA"/>
        </w:rPr>
        <w:t xml:space="preserve">, </w:t>
      </w:r>
      <w:r>
        <w:rPr>
          <w:lang w:val="uk-UA"/>
        </w:rPr>
        <w:t>такі зміни:</w:t>
      </w:r>
    </w:p>
    <w:p w14:paraId="1FF30B3F" w14:textId="77777777" w:rsidR="00196854" w:rsidRDefault="00196854" w:rsidP="00196854">
      <w:pPr>
        <w:pStyle w:val="ae"/>
        <w:numPr>
          <w:ilvl w:val="0"/>
          <w:numId w:val="7"/>
        </w:numPr>
        <w:tabs>
          <w:tab w:val="left" w:pos="1134"/>
        </w:tabs>
        <w:jc w:val="both"/>
        <w:rPr>
          <w:szCs w:val="28"/>
          <w:lang w:val="uk-UA"/>
        </w:rPr>
      </w:pPr>
      <w:r>
        <w:rPr>
          <w:szCs w:val="28"/>
          <w:lang w:val="uk-UA"/>
        </w:rPr>
        <w:t>у</w:t>
      </w:r>
      <w:r w:rsidRPr="0031469E">
        <w:rPr>
          <w:szCs w:val="28"/>
          <w:lang w:val="uk-UA"/>
        </w:rPr>
        <w:t xml:space="preserve"> главі </w:t>
      </w:r>
      <w:r>
        <w:rPr>
          <w:szCs w:val="28"/>
          <w:lang w:val="uk-UA"/>
        </w:rPr>
        <w:t>2</w:t>
      </w:r>
      <w:r w:rsidRPr="0031469E">
        <w:rPr>
          <w:szCs w:val="28"/>
          <w:lang w:val="uk-UA"/>
        </w:rPr>
        <w:t>:</w:t>
      </w:r>
    </w:p>
    <w:p w14:paraId="77E5FC22" w14:textId="77777777" w:rsidR="00196854" w:rsidRDefault="00196854" w:rsidP="00196854">
      <w:pPr>
        <w:pStyle w:val="ae"/>
        <w:tabs>
          <w:tab w:val="left" w:pos="1134"/>
        </w:tabs>
        <w:ind w:left="0" w:firstLine="851"/>
        <w:jc w:val="both"/>
        <w:rPr>
          <w:szCs w:val="28"/>
          <w:lang w:val="uk-UA"/>
        </w:rPr>
      </w:pPr>
      <w:r w:rsidRPr="0031469E">
        <w:rPr>
          <w:szCs w:val="28"/>
          <w:lang w:val="uk-UA"/>
        </w:rPr>
        <w:t xml:space="preserve">абзац </w:t>
      </w:r>
      <w:r>
        <w:rPr>
          <w:szCs w:val="28"/>
          <w:lang w:val="uk-UA"/>
        </w:rPr>
        <w:t>шостий</w:t>
      </w:r>
      <w:r w:rsidRPr="0031469E">
        <w:rPr>
          <w:szCs w:val="28"/>
          <w:lang w:val="uk-UA"/>
        </w:rPr>
        <w:t xml:space="preserve"> пункту </w:t>
      </w:r>
      <w:r>
        <w:rPr>
          <w:szCs w:val="28"/>
          <w:lang w:val="uk-UA"/>
        </w:rPr>
        <w:t>2</w:t>
      </w:r>
      <w:r w:rsidRPr="0031469E">
        <w:rPr>
          <w:szCs w:val="28"/>
          <w:lang w:val="uk-UA"/>
        </w:rPr>
        <w:t>.</w:t>
      </w:r>
      <w:r>
        <w:rPr>
          <w:szCs w:val="28"/>
          <w:lang w:val="uk-UA"/>
        </w:rPr>
        <w:t>3</w:t>
      </w:r>
      <w:r w:rsidRPr="0031469E">
        <w:rPr>
          <w:szCs w:val="28"/>
          <w:lang w:val="uk-UA"/>
        </w:rPr>
        <w:t xml:space="preserve"> </w:t>
      </w:r>
      <w:r>
        <w:rPr>
          <w:szCs w:val="28"/>
          <w:lang w:val="uk-UA"/>
        </w:rPr>
        <w:t>замінити трьома новими абзацами шостим – восьмим такого змісту</w:t>
      </w:r>
      <w:r w:rsidRPr="000C5544">
        <w:rPr>
          <w:szCs w:val="28"/>
          <w:lang w:val="uk-UA"/>
        </w:rPr>
        <w:t>:</w:t>
      </w:r>
    </w:p>
    <w:p w14:paraId="4D068FF3" w14:textId="77777777" w:rsidR="00196854" w:rsidRPr="000C5544" w:rsidRDefault="00196854" w:rsidP="00196854">
      <w:pPr>
        <w:pStyle w:val="ae"/>
        <w:tabs>
          <w:tab w:val="left" w:pos="1134"/>
        </w:tabs>
        <w:ind w:left="0" w:firstLine="851"/>
        <w:jc w:val="both"/>
        <w:rPr>
          <w:szCs w:val="28"/>
          <w:lang w:val="uk-UA"/>
        </w:rPr>
      </w:pPr>
      <w:r>
        <w:rPr>
          <w:szCs w:val="28"/>
          <w:lang w:val="uk-UA"/>
        </w:rPr>
        <w:t>«</w:t>
      </w:r>
      <w:r w:rsidRPr="000C5544">
        <w:rPr>
          <w:szCs w:val="28"/>
          <w:lang w:val="uk-UA"/>
        </w:rPr>
        <w:t>Планові та позапланові виїзні перевірки проводяться за місцезнаходженням</w:t>
      </w:r>
      <w:r w:rsidRPr="0028218F">
        <w:rPr>
          <w:lang w:val="uk-UA"/>
        </w:rPr>
        <w:t xml:space="preserve"> </w:t>
      </w:r>
      <w:r w:rsidRPr="000C5544">
        <w:rPr>
          <w:szCs w:val="28"/>
          <w:lang w:val="uk-UA"/>
        </w:rPr>
        <w:t>суб’єкт</w:t>
      </w:r>
      <w:r>
        <w:rPr>
          <w:szCs w:val="28"/>
          <w:lang w:val="uk-UA"/>
        </w:rPr>
        <w:t>а</w:t>
      </w:r>
      <w:r w:rsidRPr="000C5544">
        <w:rPr>
          <w:szCs w:val="28"/>
          <w:lang w:val="uk-UA"/>
        </w:rPr>
        <w:t>, що належать до особливої групи споживачів</w:t>
      </w:r>
      <w:r>
        <w:rPr>
          <w:szCs w:val="28"/>
          <w:lang w:val="uk-UA"/>
        </w:rPr>
        <w:t>,</w:t>
      </w:r>
      <w:r w:rsidRPr="000C5544">
        <w:rPr>
          <w:szCs w:val="28"/>
          <w:lang w:val="uk-UA"/>
        </w:rPr>
        <w:t xml:space="preserve"> місцезнаходженням</w:t>
      </w:r>
      <w:r>
        <w:rPr>
          <w:szCs w:val="28"/>
          <w:lang w:val="uk-UA"/>
        </w:rPr>
        <w:t xml:space="preserve"> </w:t>
      </w:r>
      <w:r w:rsidRPr="000C5544">
        <w:rPr>
          <w:szCs w:val="28"/>
          <w:lang w:val="uk-UA"/>
        </w:rPr>
        <w:t xml:space="preserve">та/або місцем провадження ліцензіатом та його відокремленими підрозділами господарської діяльності, що підлягає </w:t>
      </w:r>
      <w:r w:rsidRPr="000C5544">
        <w:rPr>
          <w:szCs w:val="28"/>
          <w:lang w:val="uk-UA"/>
        </w:rPr>
        <w:lastRenderedPageBreak/>
        <w:t>ліцензуванню. Позапланові невиїзні – у приміщенні НКРЕКП або її територіального органу.</w:t>
      </w:r>
    </w:p>
    <w:p w14:paraId="0FCD30D3" w14:textId="39322D5E" w:rsidR="00196854" w:rsidRPr="000C5544" w:rsidRDefault="00196854" w:rsidP="00196854">
      <w:pPr>
        <w:pStyle w:val="ae"/>
        <w:tabs>
          <w:tab w:val="left" w:pos="1134"/>
        </w:tabs>
        <w:ind w:left="0" w:firstLine="851"/>
        <w:jc w:val="both"/>
        <w:rPr>
          <w:szCs w:val="28"/>
          <w:lang w:val="uk-UA"/>
        </w:rPr>
      </w:pPr>
      <w:r w:rsidRPr="000C5544">
        <w:rPr>
          <w:szCs w:val="28"/>
          <w:lang w:val="uk-UA"/>
        </w:rPr>
        <w:t xml:space="preserve">На період дії в Україні воєнного стану та протягом трьох місяців з дня його припинення або скасування, </w:t>
      </w:r>
      <w:r w:rsidR="008554E1">
        <w:rPr>
          <w:szCs w:val="28"/>
          <w:lang w:val="uk-UA"/>
        </w:rPr>
        <w:t xml:space="preserve">за заявою ліцензіата </w:t>
      </w:r>
      <w:r w:rsidRPr="000C5544">
        <w:rPr>
          <w:szCs w:val="28"/>
          <w:lang w:val="uk-UA"/>
        </w:rPr>
        <w:t>позапланові виїзні перевірки суб’єктів, які знаходяться та/або здійснюють ліцензовану діяльність в областях України, де наявні території активних бойових дій та території, тимчасово окуповані Російською Федерацією, можуть проводитись у приміщенні НКРЕКП або у приміщенні відповідного територіального органу, визначеного НКРЕКП, за умови надання всіх підтвердних первинних документів, які стосуються предмету перевірки.</w:t>
      </w:r>
    </w:p>
    <w:p w14:paraId="4DD6D66F" w14:textId="77777777" w:rsidR="00196854" w:rsidRPr="0031469E" w:rsidRDefault="00196854" w:rsidP="00196854">
      <w:pPr>
        <w:pStyle w:val="ae"/>
        <w:tabs>
          <w:tab w:val="left" w:pos="1134"/>
        </w:tabs>
        <w:ind w:left="0" w:firstLine="851"/>
        <w:jc w:val="both"/>
        <w:rPr>
          <w:szCs w:val="28"/>
          <w:lang w:val="uk-UA"/>
        </w:rPr>
      </w:pPr>
      <w:r w:rsidRPr="000C5544">
        <w:rPr>
          <w:szCs w:val="28"/>
          <w:lang w:val="uk-UA"/>
        </w:rPr>
        <w:t>У разі проведення позапланові виїзної перевірки у приміщенні НКРЕКП або її територіального органу, про проведення такої перевірки суб’єкт повідомляється не пізніше як за 10 робочих днів до її початку та має забезпечити присутність уповноваженої особи на час її проведення.</w:t>
      </w:r>
      <w:r w:rsidRPr="0031469E">
        <w:rPr>
          <w:szCs w:val="28"/>
          <w:lang w:val="uk-UA"/>
        </w:rPr>
        <w:t>»;</w:t>
      </w:r>
    </w:p>
    <w:p w14:paraId="38EE6E28" w14:textId="77777777" w:rsidR="00196854" w:rsidRPr="0031469E" w:rsidRDefault="00196854" w:rsidP="00196854">
      <w:pPr>
        <w:pStyle w:val="ae"/>
        <w:tabs>
          <w:tab w:val="left" w:pos="1134"/>
        </w:tabs>
        <w:ind w:left="0" w:firstLine="851"/>
        <w:jc w:val="both"/>
        <w:rPr>
          <w:szCs w:val="28"/>
          <w:lang w:val="uk-UA"/>
        </w:rPr>
      </w:pPr>
      <w:r w:rsidRPr="0031469E">
        <w:rPr>
          <w:szCs w:val="28"/>
          <w:lang w:val="uk-UA"/>
        </w:rPr>
        <w:t xml:space="preserve">пункт </w:t>
      </w:r>
      <w:r>
        <w:rPr>
          <w:szCs w:val="28"/>
          <w:lang w:val="uk-UA"/>
        </w:rPr>
        <w:t>2</w:t>
      </w:r>
      <w:r w:rsidRPr="0031469E">
        <w:rPr>
          <w:szCs w:val="28"/>
          <w:lang w:val="uk-UA"/>
        </w:rPr>
        <w:t>.</w:t>
      </w:r>
      <w:r>
        <w:rPr>
          <w:szCs w:val="28"/>
          <w:lang w:val="uk-UA"/>
        </w:rPr>
        <w:t>4</w:t>
      </w:r>
      <w:r w:rsidRPr="0031469E">
        <w:rPr>
          <w:szCs w:val="28"/>
          <w:lang w:val="uk-UA"/>
        </w:rPr>
        <w:t xml:space="preserve"> </w:t>
      </w:r>
      <w:bookmarkStart w:id="3" w:name="_Hlk153303606"/>
      <w:r w:rsidRPr="0031469E">
        <w:rPr>
          <w:szCs w:val="28"/>
          <w:lang w:val="uk-UA"/>
        </w:rPr>
        <w:t xml:space="preserve">доповнити знаками та словами </w:t>
      </w:r>
      <w:r>
        <w:rPr>
          <w:szCs w:val="28"/>
          <w:lang w:val="uk-UA"/>
        </w:rPr>
        <w:t>«</w:t>
      </w:r>
      <w:r w:rsidRPr="000C5544">
        <w:rPr>
          <w:szCs w:val="28"/>
          <w:lang w:val="uk-UA"/>
        </w:rPr>
        <w:t>, крім позапланових виїзних перевірок, що проводяться у приміщенні НКРЕКП або її територіального органу. Такі перевірки проводяться в робочий час НКРЕКП, установлений її правилами внутрішнього трудового розпорядку</w:t>
      </w:r>
      <w:r w:rsidRPr="0031469E">
        <w:rPr>
          <w:szCs w:val="28"/>
          <w:lang w:val="uk-UA"/>
        </w:rPr>
        <w:t>»</w:t>
      </w:r>
      <w:bookmarkEnd w:id="3"/>
      <w:r w:rsidR="009F471E">
        <w:rPr>
          <w:szCs w:val="28"/>
          <w:lang w:val="uk-UA"/>
        </w:rPr>
        <w:t>;</w:t>
      </w:r>
    </w:p>
    <w:p w14:paraId="2E04B532" w14:textId="77777777" w:rsidR="00196854" w:rsidRPr="0031469E" w:rsidRDefault="00196854" w:rsidP="00196854">
      <w:pPr>
        <w:pStyle w:val="ae"/>
        <w:tabs>
          <w:tab w:val="left" w:pos="1134"/>
        </w:tabs>
        <w:ind w:left="851"/>
        <w:jc w:val="both"/>
        <w:rPr>
          <w:szCs w:val="28"/>
          <w:lang w:val="uk-UA"/>
        </w:rPr>
      </w:pPr>
    </w:p>
    <w:p w14:paraId="05A80FA4" w14:textId="003168DD" w:rsidR="00196854" w:rsidRDefault="009F471E" w:rsidP="00196854">
      <w:pPr>
        <w:pStyle w:val="ae"/>
        <w:numPr>
          <w:ilvl w:val="0"/>
          <w:numId w:val="7"/>
        </w:numPr>
        <w:tabs>
          <w:tab w:val="left" w:pos="1134"/>
        </w:tabs>
        <w:ind w:left="0" w:firstLine="851"/>
        <w:jc w:val="both"/>
        <w:rPr>
          <w:szCs w:val="28"/>
          <w:lang w:val="uk-UA"/>
        </w:rPr>
      </w:pPr>
      <w:r>
        <w:rPr>
          <w:szCs w:val="28"/>
          <w:lang w:val="uk-UA"/>
        </w:rPr>
        <w:t>а</w:t>
      </w:r>
      <w:r w:rsidR="00196854">
        <w:rPr>
          <w:szCs w:val="28"/>
          <w:lang w:val="uk-UA"/>
        </w:rPr>
        <w:t xml:space="preserve">бзац восьмий пункту 4.1 </w:t>
      </w:r>
      <w:r w:rsidR="00496FA6">
        <w:rPr>
          <w:szCs w:val="28"/>
          <w:lang w:val="uk-UA"/>
        </w:rPr>
        <w:t xml:space="preserve">глави 4 </w:t>
      </w:r>
      <w:r w:rsidR="00196854">
        <w:rPr>
          <w:szCs w:val="28"/>
          <w:lang w:val="uk-UA"/>
        </w:rPr>
        <w:t>доповнити знаками</w:t>
      </w:r>
      <w:r>
        <w:rPr>
          <w:szCs w:val="28"/>
          <w:lang w:val="uk-UA"/>
        </w:rPr>
        <w:t xml:space="preserve">, </w:t>
      </w:r>
      <w:r w:rsidR="00196854">
        <w:rPr>
          <w:szCs w:val="28"/>
          <w:lang w:val="uk-UA"/>
        </w:rPr>
        <w:t>словами</w:t>
      </w:r>
      <w:r>
        <w:rPr>
          <w:szCs w:val="28"/>
          <w:lang w:val="uk-UA"/>
        </w:rPr>
        <w:t xml:space="preserve"> та цифрами</w:t>
      </w:r>
      <w:r w:rsidR="00196854">
        <w:rPr>
          <w:szCs w:val="28"/>
          <w:lang w:val="uk-UA"/>
        </w:rPr>
        <w:t xml:space="preserve"> «</w:t>
      </w:r>
      <w:r w:rsidR="00196854" w:rsidRPr="000C5544">
        <w:rPr>
          <w:szCs w:val="28"/>
          <w:lang w:val="uk-UA"/>
        </w:rPr>
        <w:t>(крім випадків, передбачених пунктом 2.3 глави 2 цього Порядку)</w:t>
      </w:r>
      <w:r w:rsidR="00196854">
        <w:rPr>
          <w:szCs w:val="28"/>
          <w:lang w:val="uk-UA"/>
        </w:rPr>
        <w:t>».</w:t>
      </w:r>
    </w:p>
    <w:p w14:paraId="1B6CBD34" w14:textId="77777777" w:rsidR="00196854" w:rsidRPr="0031469E" w:rsidRDefault="00196854" w:rsidP="00196854">
      <w:pPr>
        <w:pStyle w:val="ae"/>
        <w:tabs>
          <w:tab w:val="left" w:pos="1134"/>
        </w:tabs>
        <w:ind w:left="851"/>
        <w:jc w:val="both"/>
        <w:rPr>
          <w:szCs w:val="28"/>
          <w:lang w:val="uk-UA"/>
        </w:rPr>
      </w:pPr>
    </w:p>
    <w:p w14:paraId="35A33754" w14:textId="77777777" w:rsidR="00F96E5E" w:rsidRPr="001642B9" w:rsidRDefault="00F96E5E" w:rsidP="00744C74">
      <w:pPr>
        <w:numPr>
          <w:ilvl w:val="0"/>
          <w:numId w:val="3"/>
        </w:numPr>
        <w:ind w:left="0" w:firstLine="851"/>
        <w:jc w:val="both"/>
        <w:rPr>
          <w:lang w:val="uk-UA"/>
        </w:rPr>
      </w:pPr>
      <w:r w:rsidRPr="001642B9">
        <w:rPr>
          <w:lang w:val="uk-UA"/>
        </w:rPr>
        <w:t xml:space="preserve">Ця постанова набирає чинності з дня, наступного за днем її оприлюднення на офіційному </w:t>
      </w:r>
      <w:proofErr w:type="spellStart"/>
      <w:r w:rsidRPr="001642B9">
        <w:rPr>
          <w:lang w:val="uk-UA"/>
        </w:rPr>
        <w:t>вебсайті</w:t>
      </w:r>
      <w:proofErr w:type="spellEnd"/>
      <w:r w:rsidRPr="001642B9">
        <w:rPr>
          <w:lang w:val="uk-UA"/>
        </w:rPr>
        <w:t xml:space="preserve"> Національної комісії, що здійснює державне регулювання у сферах енергетики та комунальних послуг.</w:t>
      </w:r>
    </w:p>
    <w:p w14:paraId="518E5746" w14:textId="77777777" w:rsidR="00744C74" w:rsidRDefault="00744C74" w:rsidP="00744C74">
      <w:pPr>
        <w:jc w:val="both"/>
        <w:rPr>
          <w:lang w:val="uk-UA"/>
        </w:rPr>
      </w:pPr>
    </w:p>
    <w:p w14:paraId="5CB6F663" w14:textId="77777777" w:rsidR="00744C74" w:rsidRDefault="00744C74" w:rsidP="00744C74">
      <w:pPr>
        <w:jc w:val="both"/>
        <w:rPr>
          <w:lang w:val="uk-UA"/>
        </w:rPr>
      </w:pPr>
    </w:p>
    <w:p w14:paraId="72172B9F" w14:textId="77777777" w:rsidR="00F317A9" w:rsidRDefault="00F317A9" w:rsidP="00744C74">
      <w:pPr>
        <w:jc w:val="both"/>
        <w:rPr>
          <w:lang w:val="uk-UA"/>
        </w:rPr>
      </w:pPr>
    </w:p>
    <w:p w14:paraId="7DF17608" w14:textId="77777777" w:rsidR="00F317A9" w:rsidRDefault="00F317A9" w:rsidP="00744C74">
      <w:pPr>
        <w:jc w:val="both"/>
        <w:rPr>
          <w:lang w:val="uk-UA"/>
        </w:rPr>
      </w:pPr>
    </w:p>
    <w:p w14:paraId="334A1A1A" w14:textId="77777777" w:rsidR="007B4DF4" w:rsidRPr="001642B9" w:rsidRDefault="00F96E5E" w:rsidP="00744C74">
      <w:pPr>
        <w:jc w:val="both"/>
        <w:rPr>
          <w:szCs w:val="28"/>
          <w:lang w:val="uk-UA"/>
        </w:rPr>
      </w:pPr>
      <w:r w:rsidRPr="001642B9">
        <w:rPr>
          <w:lang w:val="uk-UA"/>
        </w:rPr>
        <w:t>Голова НКРЕКП</w:t>
      </w:r>
      <w:r w:rsidRPr="001642B9">
        <w:rPr>
          <w:lang w:val="uk-UA"/>
        </w:rPr>
        <w:tab/>
      </w:r>
      <w:r w:rsidRPr="001642B9">
        <w:rPr>
          <w:lang w:val="uk-UA"/>
        </w:rPr>
        <w:tab/>
      </w:r>
      <w:r w:rsidRPr="001642B9">
        <w:rPr>
          <w:lang w:val="uk-UA"/>
        </w:rPr>
        <w:tab/>
      </w:r>
      <w:r w:rsidR="001642B9">
        <w:rPr>
          <w:lang w:val="uk-UA"/>
        </w:rPr>
        <w:tab/>
      </w:r>
      <w:r w:rsidR="001642B9">
        <w:rPr>
          <w:lang w:val="uk-UA"/>
        </w:rPr>
        <w:tab/>
      </w:r>
      <w:r w:rsidRPr="001642B9">
        <w:rPr>
          <w:lang w:val="uk-UA"/>
        </w:rPr>
        <w:tab/>
      </w:r>
      <w:r w:rsidR="00A3599F">
        <w:rPr>
          <w:lang w:val="uk-UA"/>
        </w:rPr>
        <w:tab/>
      </w:r>
      <w:r w:rsidR="00A3599F">
        <w:rPr>
          <w:lang w:val="uk-UA"/>
        </w:rPr>
        <w:tab/>
        <w:t>Валерій</w:t>
      </w:r>
      <w:r w:rsidRPr="001642B9">
        <w:rPr>
          <w:lang w:val="uk-UA"/>
        </w:rPr>
        <w:t xml:space="preserve"> </w:t>
      </w:r>
      <w:r w:rsidR="00A3599F">
        <w:rPr>
          <w:lang w:val="uk-UA"/>
        </w:rPr>
        <w:t>ТАРАСЮК</w:t>
      </w:r>
    </w:p>
    <w:sectPr w:rsidR="007B4DF4" w:rsidRPr="001642B9" w:rsidSect="00A964DD">
      <w:headerReference w:type="even" r:id="rId9"/>
      <w:headerReference w:type="default" r:id="rId10"/>
      <w:headerReference w:type="first" r:id="rId11"/>
      <w:pgSz w:w="11907" w:h="16840" w:code="9"/>
      <w:pgMar w:top="851" w:right="567" w:bottom="1701" w:left="1701"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8E1D4B" w14:textId="77777777" w:rsidR="004667FC" w:rsidRDefault="004667FC">
      <w:r>
        <w:separator/>
      </w:r>
    </w:p>
  </w:endnote>
  <w:endnote w:type="continuationSeparator" w:id="0">
    <w:p w14:paraId="7997C76F" w14:textId="77777777" w:rsidR="004667FC" w:rsidRDefault="004667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9C6CD46" w14:textId="77777777" w:rsidR="004667FC" w:rsidRDefault="004667FC">
      <w:r>
        <w:separator/>
      </w:r>
    </w:p>
  </w:footnote>
  <w:footnote w:type="continuationSeparator" w:id="0">
    <w:p w14:paraId="426110FB" w14:textId="77777777" w:rsidR="004667FC" w:rsidRDefault="004667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5FFC87" w14:textId="77777777" w:rsidR="007B3DDB" w:rsidRDefault="007B3DDB" w:rsidP="007B3DDB">
    <w:pPr>
      <w:pStyle w:val="a3"/>
      <w:framePr w:wrap="around" w:vAnchor="text" w:hAnchor="margin" w:xAlign="center" w:y="1"/>
      <w:rPr>
        <w:rStyle w:val="ad"/>
      </w:rPr>
    </w:pPr>
    <w:r>
      <w:rPr>
        <w:rStyle w:val="ad"/>
      </w:rPr>
      <w:fldChar w:fldCharType="begin"/>
    </w:r>
    <w:r>
      <w:rPr>
        <w:rStyle w:val="ad"/>
      </w:rPr>
      <w:instrText xml:space="preserve">PAGE  </w:instrText>
    </w:r>
    <w:r>
      <w:rPr>
        <w:rStyle w:val="ad"/>
      </w:rPr>
      <w:fldChar w:fldCharType="separate"/>
    </w:r>
    <w:r>
      <w:rPr>
        <w:rStyle w:val="ad"/>
        <w:noProof/>
      </w:rPr>
      <w:t>9</w:t>
    </w:r>
    <w:r>
      <w:rPr>
        <w:rStyle w:val="ad"/>
      </w:rPr>
      <w:fldChar w:fldCharType="end"/>
    </w:r>
  </w:p>
  <w:p w14:paraId="1867AB00" w14:textId="77777777" w:rsidR="007B3DDB" w:rsidRDefault="007B3DDB">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B88F90" w14:textId="77777777" w:rsidR="007B3DDB" w:rsidRPr="00F36723" w:rsidRDefault="007B3DDB" w:rsidP="007B3DDB">
    <w:pPr>
      <w:pStyle w:val="a3"/>
      <w:framePr w:wrap="around" w:vAnchor="text" w:hAnchor="page" w:x="6279" w:y="1"/>
      <w:rPr>
        <w:rStyle w:val="ad"/>
      </w:rPr>
    </w:pPr>
    <w:r w:rsidRPr="00F36723">
      <w:rPr>
        <w:rStyle w:val="ad"/>
      </w:rPr>
      <w:fldChar w:fldCharType="begin"/>
    </w:r>
    <w:r w:rsidRPr="00F36723">
      <w:rPr>
        <w:rStyle w:val="ad"/>
      </w:rPr>
      <w:instrText xml:space="preserve">PAGE  </w:instrText>
    </w:r>
    <w:r w:rsidRPr="00F36723">
      <w:rPr>
        <w:rStyle w:val="ad"/>
      </w:rPr>
      <w:fldChar w:fldCharType="separate"/>
    </w:r>
    <w:r w:rsidR="007605CA">
      <w:rPr>
        <w:rStyle w:val="ad"/>
        <w:noProof/>
      </w:rPr>
      <w:t>2</w:t>
    </w:r>
    <w:r w:rsidRPr="00F36723">
      <w:rPr>
        <w:rStyle w:val="ad"/>
      </w:rPr>
      <w:fldChar w:fldCharType="end"/>
    </w:r>
  </w:p>
  <w:p w14:paraId="35683B63" w14:textId="77777777" w:rsidR="007B3DDB" w:rsidRDefault="007B3DDB" w:rsidP="00F317A9">
    <w:pPr>
      <w:pStyle w:val="a3"/>
      <w:spacing w:after="24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B2699" w14:textId="77777777" w:rsidR="008A743E" w:rsidRPr="008A743E" w:rsidRDefault="008A743E" w:rsidP="008A743E">
    <w:pPr>
      <w:pStyle w:val="a3"/>
      <w:jc w:val="right"/>
      <w:rPr>
        <w:lang w:val="uk-UA"/>
      </w:rPr>
    </w:pPr>
    <w:r>
      <w:rPr>
        <w:lang w:val="uk-UA"/>
      </w:rPr>
      <w:t>ПРОЄКТ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90AF5"/>
    <w:multiLevelType w:val="hybridMultilevel"/>
    <w:tmpl w:val="1C18114E"/>
    <w:lvl w:ilvl="0" w:tplc="C798C55E">
      <w:start w:val="1"/>
      <w:numFmt w:val="decimal"/>
      <w:suff w:val="space"/>
      <w:lvlText w:val="%1)"/>
      <w:lvlJc w:val="left"/>
      <w:pPr>
        <w:ind w:left="1211" w:hanging="360"/>
      </w:pPr>
      <w:rPr>
        <w:rFonts w:hint="default"/>
      </w:rPr>
    </w:lvl>
    <w:lvl w:ilvl="1" w:tplc="04220019" w:tentative="1">
      <w:start w:val="1"/>
      <w:numFmt w:val="lowerLetter"/>
      <w:lvlText w:val="%2."/>
      <w:lvlJc w:val="left"/>
      <w:pPr>
        <w:ind w:left="2291" w:hanging="360"/>
      </w:pPr>
    </w:lvl>
    <w:lvl w:ilvl="2" w:tplc="0422001B" w:tentative="1">
      <w:start w:val="1"/>
      <w:numFmt w:val="lowerRoman"/>
      <w:lvlText w:val="%3."/>
      <w:lvlJc w:val="right"/>
      <w:pPr>
        <w:ind w:left="3011" w:hanging="180"/>
      </w:pPr>
    </w:lvl>
    <w:lvl w:ilvl="3" w:tplc="0422000F" w:tentative="1">
      <w:start w:val="1"/>
      <w:numFmt w:val="decimal"/>
      <w:lvlText w:val="%4."/>
      <w:lvlJc w:val="left"/>
      <w:pPr>
        <w:ind w:left="3731" w:hanging="360"/>
      </w:pPr>
    </w:lvl>
    <w:lvl w:ilvl="4" w:tplc="04220019" w:tentative="1">
      <w:start w:val="1"/>
      <w:numFmt w:val="lowerLetter"/>
      <w:lvlText w:val="%5."/>
      <w:lvlJc w:val="left"/>
      <w:pPr>
        <w:ind w:left="4451" w:hanging="360"/>
      </w:pPr>
    </w:lvl>
    <w:lvl w:ilvl="5" w:tplc="0422001B" w:tentative="1">
      <w:start w:val="1"/>
      <w:numFmt w:val="lowerRoman"/>
      <w:lvlText w:val="%6."/>
      <w:lvlJc w:val="right"/>
      <w:pPr>
        <w:ind w:left="5171" w:hanging="180"/>
      </w:pPr>
    </w:lvl>
    <w:lvl w:ilvl="6" w:tplc="0422000F" w:tentative="1">
      <w:start w:val="1"/>
      <w:numFmt w:val="decimal"/>
      <w:lvlText w:val="%7."/>
      <w:lvlJc w:val="left"/>
      <w:pPr>
        <w:ind w:left="5891" w:hanging="360"/>
      </w:pPr>
    </w:lvl>
    <w:lvl w:ilvl="7" w:tplc="04220019" w:tentative="1">
      <w:start w:val="1"/>
      <w:numFmt w:val="lowerLetter"/>
      <w:lvlText w:val="%8."/>
      <w:lvlJc w:val="left"/>
      <w:pPr>
        <w:ind w:left="6611" w:hanging="360"/>
      </w:pPr>
    </w:lvl>
    <w:lvl w:ilvl="8" w:tplc="0422001B" w:tentative="1">
      <w:start w:val="1"/>
      <w:numFmt w:val="lowerRoman"/>
      <w:lvlText w:val="%9."/>
      <w:lvlJc w:val="right"/>
      <w:pPr>
        <w:ind w:left="7331" w:hanging="180"/>
      </w:pPr>
    </w:lvl>
  </w:abstractNum>
  <w:abstractNum w:abstractNumId="1" w15:restartNumberingAfterBreak="0">
    <w:nsid w:val="20767494"/>
    <w:multiLevelType w:val="hybridMultilevel"/>
    <w:tmpl w:val="24F07F7C"/>
    <w:lvl w:ilvl="0" w:tplc="5FB05D0C">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2A1F2BC5"/>
    <w:multiLevelType w:val="hybridMultilevel"/>
    <w:tmpl w:val="94760AF2"/>
    <w:lvl w:ilvl="0" w:tplc="DB4EFA58">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3" w15:restartNumberingAfterBreak="0">
    <w:nsid w:val="38A000E2"/>
    <w:multiLevelType w:val="hybridMultilevel"/>
    <w:tmpl w:val="FEB88184"/>
    <w:lvl w:ilvl="0" w:tplc="CA522724">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4" w15:restartNumberingAfterBreak="0">
    <w:nsid w:val="42D3606C"/>
    <w:multiLevelType w:val="multilevel"/>
    <w:tmpl w:val="5CC8D31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5DB19DB"/>
    <w:multiLevelType w:val="hybridMultilevel"/>
    <w:tmpl w:val="2A2E6C10"/>
    <w:lvl w:ilvl="0" w:tplc="CFF478D6">
      <w:start w:val="1"/>
      <w:numFmt w:val="decimal"/>
      <w:suff w:val="space"/>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783C59AE"/>
    <w:multiLevelType w:val="hybridMultilevel"/>
    <w:tmpl w:val="DDCA4FD6"/>
    <w:lvl w:ilvl="0" w:tplc="22BE5192">
      <w:start w:val="1"/>
      <w:numFmt w:val="decimal"/>
      <w:suff w:val="space"/>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4"/>
  </w:num>
  <w:num w:numId="2">
    <w:abstractNumId w:val="6"/>
  </w:num>
  <w:num w:numId="3">
    <w:abstractNumId w:val="2"/>
  </w:num>
  <w:num w:numId="4">
    <w:abstractNumId w:val="0"/>
  </w:num>
  <w:num w:numId="5">
    <w:abstractNumId w:val="1"/>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FF9"/>
    <w:rsid w:val="00007CF5"/>
    <w:rsid w:val="000100F1"/>
    <w:rsid w:val="000126A6"/>
    <w:rsid w:val="00015FF9"/>
    <w:rsid w:val="00023F96"/>
    <w:rsid w:val="00030DF7"/>
    <w:rsid w:val="00054762"/>
    <w:rsid w:val="00061142"/>
    <w:rsid w:val="00063436"/>
    <w:rsid w:val="00067D26"/>
    <w:rsid w:val="00071EFB"/>
    <w:rsid w:val="00075ECD"/>
    <w:rsid w:val="00085626"/>
    <w:rsid w:val="00087EC3"/>
    <w:rsid w:val="0009176E"/>
    <w:rsid w:val="00097835"/>
    <w:rsid w:val="000C1E3E"/>
    <w:rsid w:val="000D09CD"/>
    <w:rsid w:val="000E0A72"/>
    <w:rsid w:val="000E5D38"/>
    <w:rsid w:val="00106F1F"/>
    <w:rsid w:val="00122712"/>
    <w:rsid w:val="001228BD"/>
    <w:rsid w:val="00132E6C"/>
    <w:rsid w:val="00135DC1"/>
    <w:rsid w:val="00145587"/>
    <w:rsid w:val="00147FBB"/>
    <w:rsid w:val="001622C9"/>
    <w:rsid w:val="001642B9"/>
    <w:rsid w:val="00166D7A"/>
    <w:rsid w:val="00172302"/>
    <w:rsid w:val="00174BE5"/>
    <w:rsid w:val="00174C5F"/>
    <w:rsid w:val="0017631E"/>
    <w:rsid w:val="00181FA7"/>
    <w:rsid w:val="00192FD0"/>
    <w:rsid w:val="00196854"/>
    <w:rsid w:val="001E068B"/>
    <w:rsid w:val="001E2CD9"/>
    <w:rsid w:val="001E7631"/>
    <w:rsid w:val="00217542"/>
    <w:rsid w:val="00221A33"/>
    <w:rsid w:val="002235B1"/>
    <w:rsid w:val="00237A22"/>
    <w:rsid w:val="00256607"/>
    <w:rsid w:val="00270A10"/>
    <w:rsid w:val="002729D1"/>
    <w:rsid w:val="00274F05"/>
    <w:rsid w:val="00276179"/>
    <w:rsid w:val="0028218F"/>
    <w:rsid w:val="0028465C"/>
    <w:rsid w:val="00285E36"/>
    <w:rsid w:val="002864F2"/>
    <w:rsid w:val="00287D35"/>
    <w:rsid w:val="00291BD3"/>
    <w:rsid w:val="002A1478"/>
    <w:rsid w:val="002A21A1"/>
    <w:rsid w:val="002A2D9B"/>
    <w:rsid w:val="002B2E4B"/>
    <w:rsid w:val="002B421E"/>
    <w:rsid w:val="002D309A"/>
    <w:rsid w:val="002D34A0"/>
    <w:rsid w:val="002D5D31"/>
    <w:rsid w:val="002E51FB"/>
    <w:rsid w:val="00311D1C"/>
    <w:rsid w:val="0031459A"/>
    <w:rsid w:val="0031717A"/>
    <w:rsid w:val="00321680"/>
    <w:rsid w:val="0033079C"/>
    <w:rsid w:val="00332391"/>
    <w:rsid w:val="0033348C"/>
    <w:rsid w:val="00342800"/>
    <w:rsid w:val="00345A8E"/>
    <w:rsid w:val="00347732"/>
    <w:rsid w:val="00351196"/>
    <w:rsid w:val="00351818"/>
    <w:rsid w:val="00352420"/>
    <w:rsid w:val="003635CA"/>
    <w:rsid w:val="003756AC"/>
    <w:rsid w:val="00381B6E"/>
    <w:rsid w:val="00397F89"/>
    <w:rsid w:val="003A5427"/>
    <w:rsid w:val="003C29C8"/>
    <w:rsid w:val="003C7F5A"/>
    <w:rsid w:val="003E7F94"/>
    <w:rsid w:val="003F2CB1"/>
    <w:rsid w:val="003F41C7"/>
    <w:rsid w:val="00410304"/>
    <w:rsid w:val="00414A3F"/>
    <w:rsid w:val="0041529C"/>
    <w:rsid w:val="004152E8"/>
    <w:rsid w:val="00425C09"/>
    <w:rsid w:val="00436923"/>
    <w:rsid w:val="00441B14"/>
    <w:rsid w:val="00453885"/>
    <w:rsid w:val="004652B4"/>
    <w:rsid w:val="004667FC"/>
    <w:rsid w:val="00494D13"/>
    <w:rsid w:val="00496FA6"/>
    <w:rsid w:val="004B30DD"/>
    <w:rsid w:val="004E447E"/>
    <w:rsid w:val="004F6AB3"/>
    <w:rsid w:val="00505CC5"/>
    <w:rsid w:val="00513F0C"/>
    <w:rsid w:val="00515250"/>
    <w:rsid w:val="0052407B"/>
    <w:rsid w:val="00527F99"/>
    <w:rsid w:val="00531612"/>
    <w:rsid w:val="0053161A"/>
    <w:rsid w:val="005406D6"/>
    <w:rsid w:val="00546EAA"/>
    <w:rsid w:val="00551BFD"/>
    <w:rsid w:val="00563C70"/>
    <w:rsid w:val="00575EBA"/>
    <w:rsid w:val="0058045E"/>
    <w:rsid w:val="0058117F"/>
    <w:rsid w:val="00586DCC"/>
    <w:rsid w:val="00590C5A"/>
    <w:rsid w:val="005931E9"/>
    <w:rsid w:val="00595561"/>
    <w:rsid w:val="005A082E"/>
    <w:rsid w:val="005A7097"/>
    <w:rsid w:val="005B0DEE"/>
    <w:rsid w:val="005B1B2C"/>
    <w:rsid w:val="005C60CF"/>
    <w:rsid w:val="005C7DD6"/>
    <w:rsid w:val="005F2483"/>
    <w:rsid w:val="00600377"/>
    <w:rsid w:val="00620348"/>
    <w:rsid w:val="0062052D"/>
    <w:rsid w:val="006304AF"/>
    <w:rsid w:val="006446C8"/>
    <w:rsid w:val="00646FA3"/>
    <w:rsid w:val="00661ABB"/>
    <w:rsid w:val="0067290E"/>
    <w:rsid w:val="00676716"/>
    <w:rsid w:val="006909E8"/>
    <w:rsid w:val="00694C3F"/>
    <w:rsid w:val="006A2880"/>
    <w:rsid w:val="006B12C2"/>
    <w:rsid w:val="006C37FB"/>
    <w:rsid w:val="006C5375"/>
    <w:rsid w:val="006D1CF7"/>
    <w:rsid w:val="006E15F9"/>
    <w:rsid w:val="006E20E0"/>
    <w:rsid w:val="006E22A4"/>
    <w:rsid w:val="006F06BC"/>
    <w:rsid w:val="006F0961"/>
    <w:rsid w:val="0072340E"/>
    <w:rsid w:val="00726E58"/>
    <w:rsid w:val="00744C74"/>
    <w:rsid w:val="007605CA"/>
    <w:rsid w:val="00764F80"/>
    <w:rsid w:val="00783EEC"/>
    <w:rsid w:val="00793A12"/>
    <w:rsid w:val="007A56EE"/>
    <w:rsid w:val="007A639A"/>
    <w:rsid w:val="007B3DDB"/>
    <w:rsid w:val="007B4802"/>
    <w:rsid w:val="007B4DF4"/>
    <w:rsid w:val="007D07A2"/>
    <w:rsid w:val="007D0C3B"/>
    <w:rsid w:val="007D3771"/>
    <w:rsid w:val="007E03E5"/>
    <w:rsid w:val="007E0FF8"/>
    <w:rsid w:val="007F7916"/>
    <w:rsid w:val="00801344"/>
    <w:rsid w:val="00802BE4"/>
    <w:rsid w:val="0080603E"/>
    <w:rsid w:val="00820161"/>
    <w:rsid w:val="00824A89"/>
    <w:rsid w:val="00831F06"/>
    <w:rsid w:val="00845ED2"/>
    <w:rsid w:val="00846170"/>
    <w:rsid w:val="00852C9A"/>
    <w:rsid w:val="00854173"/>
    <w:rsid w:val="008554E1"/>
    <w:rsid w:val="00862199"/>
    <w:rsid w:val="0086603D"/>
    <w:rsid w:val="008745BE"/>
    <w:rsid w:val="00881F76"/>
    <w:rsid w:val="00886C2F"/>
    <w:rsid w:val="00887FF3"/>
    <w:rsid w:val="00897897"/>
    <w:rsid w:val="008A743E"/>
    <w:rsid w:val="008B0D48"/>
    <w:rsid w:val="008B5A79"/>
    <w:rsid w:val="008B7687"/>
    <w:rsid w:val="008C1926"/>
    <w:rsid w:val="008C3DE8"/>
    <w:rsid w:val="008D056B"/>
    <w:rsid w:val="008E2D25"/>
    <w:rsid w:val="0091411F"/>
    <w:rsid w:val="00927C0E"/>
    <w:rsid w:val="0095488C"/>
    <w:rsid w:val="00976C92"/>
    <w:rsid w:val="00980D39"/>
    <w:rsid w:val="00997126"/>
    <w:rsid w:val="009B60EC"/>
    <w:rsid w:val="009C34A2"/>
    <w:rsid w:val="009C5846"/>
    <w:rsid w:val="009D1131"/>
    <w:rsid w:val="009D6F4B"/>
    <w:rsid w:val="009E3EAD"/>
    <w:rsid w:val="009E560D"/>
    <w:rsid w:val="009F3549"/>
    <w:rsid w:val="009F471E"/>
    <w:rsid w:val="009F4973"/>
    <w:rsid w:val="00A032A9"/>
    <w:rsid w:val="00A14BF6"/>
    <w:rsid w:val="00A22E93"/>
    <w:rsid w:val="00A23944"/>
    <w:rsid w:val="00A3599F"/>
    <w:rsid w:val="00A372AD"/>
    <w:rsid w:val="00A4610F"/>
    <w:rsid w:val="00A533D8"/>
    <w:rsid w:val="00A55D7E"/>
    <w:rsid w:val="00A5648E"/>
    <w:rsid w:val="00A567A6"/>
    <w:rsid w:val="00A5713E"/>
    <w:rsid w:val="00A63CD9"/>
    <w:rsid w:val="00A72127"/>
    <w:rsid w:val="00A7408F"/>
    <w:rsid w:val="00A80D8F"/>
    <w:rsid w:val="00A90507"/>
    <w:rsid w:val="00A964DD"/>
    <w:rsid w:val="00AB3763"/>
    <w:rsid w:val="00AB6E7D"/>
    <w:rsid w:val="00AE0450"/>
    <w:rsid w:val="00AE1A99"/>
    <w:rsid w:val="00B004C8"/>
    <w:rsid w:val="00B05205"/>
    <w:rsid w:val="00B066F5"/>
    <w:rsid w:val="00B103C5"/>
    <w:rsid w:val="00B10F36"/>
    <w:rsid w:val="00B301DD"/>
    <w:rsid w:val="00B30A3B"/>
    <w:rsid w:val="00B36D77"/>
    <w:rsid w:val="00B40881"/>
    <w:rsid w:val="00B4642C"/>
    <w:rsid w:val="00B539BC"/>
    <w:rsid w:val="00B55D8D"/>
    <w:rsid w:val="00B63091"/>
    <w:rsid w:val="00B66316"/>
    <w:rsid w:val="00B70366"/>
    <w:rsid w:val="00B708B9"/>
    <w:rsid w:val="00B72161"/>
    <w:rsid w:val="00B81DE3"/>
    <w:rsid w:val="00B879DB"/>
    <w:rsid w:val="00BA5C9D"/>
    <w:rsid w:val="00BB1B14"/>
    <w:rsid w:val="00BB47E2"/>
    <w:rsid w:val="00BC2D50"/>
    <w:rsid w:val="00BC4F4F"/>
    <w:rsid w:val="00BE22CA"/>
    <w:rsid w:val="00BE2B73"/>
    <w:rsid w:val="00BE5C9E"/>
    <w:rsid w:val="00BE6566"/>
    <w:rsid w:val="00C13DE8"/>
    <w:rsid w:val="00C31A6C"/>
    <w:rsid w:val="00C341A2"/>
    <w:rsid w:val="00C43312"/>
    <w:rsid w:val="00C55A71"/>
    <w:rsid w:val="00C668AA"/>
    <w:rsid w:val="00C70AAB"/>
    <w:rsid w:val="00C744FE"/>
    <w:rsid w:val="00C874CE"/>
    <w:rsid w:val="00C90A4F"/>
    <w:rsid w:val="00C96F1F"/>
    <w:rsid w:val="00CA071E"/>
    <w:rsid w:val="00CA39D3"/>
    <w:rsid w:val="00CE243D"/>
    <w:rsid w:val="00CF246D"/>
    <w:rsid w:val="00CF50E2"/>
    <w:rsid w:val="00CF5BE0"/>
    <w:rsid w:val="00D00FA2"/>
    <w:rsid w:val="00D03DB0"/>
    <w:rsid w:val="00D20CCA"/>
    <w:rsid w:val="00D260C6"/>
    <w:rsid w:val="00D26943"/>
    <w:rsid w:val="00D31E76"/>
    <w:rsid w:val="00D47971"/>
    <w:rsid w:val="00D50DA9"/>
    <w:rsid w:val="00D6064B"/>
    <w:rsid w:val="00D633EE"/>
    <w:rsid w:val="00D65A6F"/>
    <w:rsid w:val="00D751E3"/>
    <w:rsid w:val="00D768C4"/>
    <w:rsid w:val="00D77251"/>
    <w:rsid w:val="00D95A14"/>
    <w:rsid w:val="00DA5734"/>
    <w:rsid w:val="00DD0DC9"/>
    <w:rsid w:val="00DD6BB4"/>
    <w:rsid w:val="00DE0353"/>
    <w:rsid w:val="00DE1BB5"/>
    <w:rsid w:val="00DE3F2E"/>
    <w:rsid w:val="00DF262A"/>
    <w:rsid w:val="00DF569C"/>
    <w:rsid w:val="00E0194F"/>
    <w:rsid w:val="00E054D2"/>
    <w:rsid w:val="00E20F33"/>
    <w:rsid w:val="00E434C2"/>
    <w:rsid w:val="00E55B13"/>
    <w:rsid w:val="00E67FF1"/>
    <w:rsid w:val="00E72D93"/>
    <w:rsid w:val="00E82E5F"/>
    <w:rsid w:val="00EA0ACE"/>
    <w:rsid w:val="00EB22DF"/>
    <w:rsid w:val="00EB28F5"/>
    <w:rsid w:val="00EB350B"/>
    <w:rsid w:val="00EB4166"/>
    <w:rsid w:val="00EB60BA"/>
    <w:rsid w:val="00EC3A97"/>
    <w:rsid w:val="00ED72E0"/>
    <w:rsid w:val="00EE3412"/>
    <w:rsid w:val="00EE7CE7"/>
    <w:rsid w:val="00EF2358"/>
    <w:rsid w:val="00F04400"/>
    <w:rsid w:val="00F06A67"/>
    <w:rsid w:val="00F11AD2"/>
    <w:rsid w:val="00F15E3A"/>
    <w:rsid w:val="00F317A9"/>
    <w:rsid w:val="00F33CB6"/>
    <w:rsid w:val="00F40C1B"/>
    <w:rsid w:val="00F54592"/>
    <w:rsid w:val="00F549F1"/>
    <w:rsid w:val="00F611F7"/>
    <w:rsid w:val="00F63125"/>
    <w:rsid w:val="00F96E5E"/>
    <w:rsid w:val="00FB5728"/>
    <w:rsid w:val="00FC3217"/>
    <w:rsid w:val="00FC5E76"/>
    <w:rsid w:val="00FC665A"/>
    <w:rsid w:val="00FC77A9"/>
    <w:rsid w:val="00FD5700"/>
    <w:rsid w:val="00FD6C5C"/>
    <w:rsid w:val="00FD72F9"/>
    <w:rsid w:val="00FE5560"/>
    <w:rsid w:val="00FF0B94"/>
    <w:rsid w:val="00FF53D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FEFA14D"/>
  <w15:docId w15:val="{EC83C62E-A6BD-4015-BD23-5E4563A15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Pr>
      <w:sz w:val="28"/>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Шрифт абзацу за промовчанням1"/>
    <w:uiPriority w:val="1"/>
    <w:unhideWhenUsed/>
  </w:style>
  <w:style w:type="paragraph" w:styleId="a3">
    <w:name w:val="header"/>
    <w:basedOn w:val="a"/>
    <w:link w:val="a4"/>
    <w:uiPriority w:val="99"/>
    <w:pPr>
      <w:tabs>
        <w:tab w:val="center" w:pos="4536"/>
        <w:tab w:val="right" w:pos="9072"/>
      </w:tabs>
    </w:pPr>
  </w:style>
  <w:style w:type="character" w:customStyle="1" w:styleId="a4">
    <w:name w:val="Верхній колонтитул Знак"/>
    <w:link w:val="a3"/>
    <w:uiPriority w:val="99"/>
    <w:rsid w:val="00E11D29"/>
    <w:rPr>
      <w:sz w:val="28"/>
      <w:lang w:val="ru-RU" w:eastAsia="ru-RU"/>
    </w:rPr>
  </w:style>
  <w:style w:type="paragraph" w:styleId="a5">
    <w:name w:val="footer"/>
    <w:basedOn w:val="a"/>
    <w:link w:val="a6"/>
    <w:uiPriority w:val="99"/>
    <w:pPr>
      <w:tabs>
        <w:tab w:val="center" w:pos="4536"/>
        <w:tab w:val="right" w:pos="9072"/>
      </w:tabs>
    </w:pPr>
  </w:style>
  <w:style w:type="character" w:customStyle="1" w:styleId="a6">
    <w:name w:val="Нижній колонтитул Знак"/>
    <w:link w:val="a5"/>
    <w:uiPriority w:val="99"/>
    <w:rsid w:val="00E11D29"/>
    <w:rPr>
      <w:sz w:val="28"/>
      <w:lang w:val="ru-RU" w:eastAsia="ru-RU"/>
    </w:rPr>
  </w:style>
  <w:style w:type="table" w:styleId="a7">
    <w:name w:val="Table Grid"/>
    <w:basedOn w:val="a1"/>
    <w:rsid w:val="008B76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unhideWhenUsed/>
    <w:rsid w:val="00CF5BE0"/>
    <w:pPr>
      <w:spacing w:before="100" w:beforeAutospacing="1" w:after="100" w:afterAutospacing="1"/>
    </w:pPr>
    <w:rPr>
      <w:sz w:val="24"/>
      <w:szCs w:val="24"/>
      <w:lang w:val="uk-UA" w:eastAsia="uk-UA"/>
    </w:rPr>
  </w:style>
  <w:style w:type="paragraph" w:styleId="a9">
    <w:name w:val="Body Text"/>
    <w:basedOn w:val="a"/>
    <w:link w:val="aa"/>
    <w:semiHidden/>
    <w:unhideWhenUsed/>
    <w:rsid w:val="00AE0450"/>
    <w:pPr>
      <w:spacing w:after="120"/>
    </w:pPr>
  </w:style>
  <w:style w:type="character" w:customStyle="1" w:styleId="aa">
    <w:name w:val="Основний текст Знак"/>
    <w:link w:val="a9"/>
    <w:semiHidden/>
    <w:rsid w:val="00AE0450"/>
    <w:rPr>
      <w:sz w:val="28"/>
    </w:rPr>
  </w:style>
  <w:style w:type="paragraph" w:styleId="ab">
    <w:name w:val="Balloon Text"/>
    <w:basedOn w:val="a"/>
    <w:link w:val="ac"/>
    <w:semiHidden/>
    <w:unhideWhenUsed/>
    <w:rsid w:val="0067290E"/>
    <w:rPr>
      <w:rFonts w:ascii="Tahoma" w:hAnsi="Tahoma" w:cs="Tahoma"/>
      <w:sz w:val="16"/>
      <w:szCs w:val="16"/>
    </w:rPr>
  </w:style>
  <w:style w:type="character" w:customStyle="1" w:styleId="ac">
    <w:name w:val="Текст у виносці Знак"/>
    <w:link w:val="ab"/>
    <w:semiHidden/>
    <w:rsid w:val="0067290E"/>
    <w:rPr>
      <w:rFonts w:ascii="Tahoma" w:hAnsi="Tahoma" w:cs="Tahoma"/>
      <w:sz w:val="16"/>
      <w:szCs w:val="16"/>
      <w:lang w:val="ru-RU" w:eastAsia="ru-RU"/>
    </w:rPr>
  </w:style>
  <w:style w:type="character" w:styleId="ad">
    <w:name w:val="page number"/>
    <w:rsid w:val="007B4DF4"/>
  </w:style>
  <w:style w:type="paragraph" w:styleId="ae">
    <w:name w:val="List Paragraph"/>
    <w:basedOn w:val="a"/>
    <w:uiPriority w:val="34"/>
    <w:qFormat/>
    <w:rsid w:val="000E0A72"/>
    <w:pPr>
      <w:ind w:left="720"/>
      <w:contextualSpacing/>
    </w:pPr>
  </w:style>
  <w:style w:type="paragraph" w:customStyle="1" w:styleId="tc">
    <w:name w:val="tc"/>
    <w:basedOn w:val="a"/>
    <w:rsid w:val="005F2483"/>
    <w:pPr>
      <w:spacing w:before="100" w:beforeAutospacing="1" w:after="100" w:afterAutospacing="1"/>
    </w:pPr>
    <w:rPr>
      <w:sz w:val="24"/>
      <w:szCs w:val="24"/>
      <w:lang w:val="uk-UA" w:eastAsia="uk-UA"/>
    </w:rPr>
  </w:style>
  <w:style w:type="paragraph" w:styleId="af">
    <w:name w:val="Revision"/>
    <w:hidden/>
    <w:uiPriority w:val="99"/>
    <w:semiHidden/>
    <w:rsid w:val="0028218F"/>
    <w:rPr>
      <w:sz w:val="2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44072034">
      <w:bodyDiv w:val="1"/>
      <w:marLeft w:val="0"/>
      <w:marRight w:val="0"/>
      <w:marTop w:val="0"/>
      <w:marBottom w:val="0"/>
      <w:divBdr>
        <w:top w:val="none" w:sz="0" w:space="0" w:color="auto"/>
        <w:left w:val="none" w:sz="0" w:space="0" w:color="auto"/>
        <w:bottom w:val="none" w:sz="0" w:space="0" w:color="auto"/>
        <w:right w:val="none" w:sz="0" w:space="0" w:color="auto"/>
      </w:divBdr>
    </w:div>
    <w:div w:id="1899170021">
      <w:bodyDiv w:val="1"/>
      <w:marLeft w:val="0"/>
      <w:marRight w:val="0"/>
      <w:marTop w:val="0"/>
      <w:marBottom w:val="0"/>
      <w:divBdr>
        <w:top w:val="none" w:sz="0" w:space="0" w:color="auto"/>
        <w:left w:val="none" w:sz="0" w:space="0" w:color="auto"/>
        <w:bottom w:val="none" w:sz="0" w:space="0" w:color="auto"/>
        <w:right w:val="none" w:sz="0" w:space="0" w:color="auto"/>
      </w:divBdr>
    </w:div>
    <w:div w:id="1973442855">
      <w:bodyDiv w:val="1"/>
      <w:marLeft w:val="0"/>
      <w:marRight w:val="0"/>
      <w:marTop w:val="0"/>
      <w:marBottom w:val="0"/>
      <w:divBdr>
        <w:top w:val="none" w:sz="0" w:space="0" w:color="auto"/>
        <w:left w:val="none" w:sz="0" w:space="0" w:color="auto"/>
        <w:bottom w:val="none" w:sz="0" w:space="0" w:color="auto"/>
        <w:right w:val="none" w:sz="0" w:space="0" w:color="auto"/>
      </w:divBdr>
    </w:div>
    <w:div w:id="2004510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NERC\Nakaz.dot"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2D721-C53C-46FD-BB54-4E67A6BA9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Nakaz</Template>
  <TotalTime>5</TotalTime>
  <Pages>2</Pages>
  <Words>1859</Words>
  <Characters>1061</Characters>
  <Application>Microsoft Office Word</Application>
  <DocSecurity>0</DocSecurity>
  <Lines>8</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NERC</Company>
  <LinksUpToDate>false</LinksUpToDate>
  <CharactersWithSpaces>2915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work</dc:creator>
  <cp:keywords/>
  <cp:lastModifiedBy>Григорій Туленко</cp:lastModifiedBy>
  <cp:revision>2</cp:revision>
  <cp:lastPrinted>2023-06-01T11:11:00Z</cp:lastPrinted>
  <dcterms:created xsi:type="dcterms:W3CDTF">2024-04-30T11:41:00Z</dcterms:created>
  <dcterms:modified xsi:type="dcterms:W3CDTF">2024-04-30T11:41:00Z</dcterms:modified>
</cp:coreProperties>
</file>