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DD45" w14:textId="77777777" w:rsidR="00076A15" w:rsidRPr="00AE1733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733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94B9A32" w14:textId="463FB2A8" w:rsidR="00847D75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B5C2A2" w14:textId="77777777" w:rsidR="000F1636" w:rsidRPr="00AE1733" w:rsidRDefault="000F1636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67735D" w14:textId="77777777" w:rsidR="00D31380" w:rsidRPr="00C42817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FC192B8" w14:textId="636BA24D" w:rsidR="00076A15" w:rsidRPr="00C42817" w:rsidRDefault="00DA2DAA" w:rsidP="00CC2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проєкту рішення, що має ознаки регуляторного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проєкту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постанови НКРЕКП</w:t>
      </w:r>
      <w:r w:rsidRPr="00C428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940" w:rsidRPr="00C42817">
        <w:rPr>
          <w:rFonts w:ascii="Times New Roman" w:hAnsi="Times New Roman" w:cs="Times New Roman"/>
          <w:b/>
          <w:sz w:val="28"/>
          <w:szCs w:val="28"/>
        </w:rPr>
        <w:t>«</w:t>
      </w:r>
      <w:r w:rsidR="003D3405" w:rsidRPr="003D34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 затвердження Методики встановлення плати за приєднання до теплових мереж</w:t>
      </w:r>
      <w:r w:rsidR="00BD3940" w:rsidRPr="00C42817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6982C" w14:textId="77777777" w:rsidR="00577AF8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8CF97" w14:textId="77777777" w:rsidR="00076A15" w:rsidRPr="00AE1733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33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622B0AA5" w14:textId="5DBE3B63" w:rsidR="00A5240C" w:rsidRPr="00A5240C" w:rsidRDefault="00A5240C" w:rsidP="00A524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Згідно з абзацом </w:t>
      </w:r>
      <w:r w:rsidR="000C55E8">
        <w:rPr>
          <w:rFonts w:ascii="Times New Roman" w:eastAsia="Calibri" w:hAnsi="Times New Roman" w:cs="Times New Roman"/>
          <w:sz w:val="28"/>
          <w:szCs w:val="28"/>
        </w:rPr>
        <w:t>дванадцятим</w:t>
      </w: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 пункту 3 частини першої статті 17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Національна комісія, що здійснює державне регулювання у сферах енергетики та комунальних послуг (далі – НКРЕКП, Регулятор)</w:t>
      </w:r>
      <w:r w:rsidR="000C55E8">
        <w:rPr>
          <w:rFonts w:ascii="Times New Roman" w:eastAsia="Calibri" w:hAnsi="Times New Roman" w:cs="Times New Roman"/>
          <w:sz w:val="28"/>
          <w:szCs w:val="28"/>
        </w:rPr>
        <w:t>,</w:t>
      </w: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 розробляє та затверджує нормативно-правові акти, зокрема </w:t>
      </w:r>
      <w:r w:rsidR="00F510D0" w:rsidRPr="00F510D0">
        <w:rPr>
          <w:rFonts w:ascii="Times New Roman" w:eastAsia="Calibri" w:hAnsi="Times New Roman" w:cs="Times New Roman"/>
          <w:sz w:val="28"/>
          <w:szCs w:val="28"/>
        </w:rPr>
        <w:t>порядки (методики) приєднання до теплових мереж, розрахунку плати за приєднання та фінансування послуг з приєднання</w:t>
      </w:r>
      <w:r w:rsidRPr="00A5240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44534E" w14:textId="403D28DC" w:rsidR="00A5240C" w:rsidRDefault="00592CE1" w:rsidP="00A524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Крім того,</w:t>
      </w:r>
      <w:r w:rsidR="00A5240C" w:rsidRPr="00A5240C">
        <w:rPr>
          <w:rFonts w:ascii="Times New Roman" w:eastAsia="Calibri" w:hAnsi="Times New Roman" w:cs="Times New Roman"/>
          <w:sz w:val="28"/>
          <w:szCs w:val="28"/>
        </w:rPr>
        <w:t xml:space="preserve"> відповідно до пункту 1</w:t>
      </w:r>
      <w:r w:rsidR="00CD77BB">
        <w:rPr>
          <w:rFonts w:ascii="Times New Roman" w:eastAsia="Calibri" w:hAnsi="Times New Roman" w:cs="Times New Roman"/>
          <w:sz w:val="28"/>
          <w:szCs w:val="28"/>
        </w:rPr>
        <w:t>5</w:t>
      </w:r>
      <w:r w:rsidR="00A5240C" w:rsidRPr="00A5240C">
        <w:rPr>
          <w:rFonts w:ascii="Times New Roman" w:eastAsia="Calibri" w:hAnsi="Times New Roman" w:cs="Times New Roman"/>
          <w:sz w:val="28"/>
          <w:szCs w:val="28"/>
        </w:rPr>
        <w:t xml:space="preserve"> частини першої статті 6 Закону України «Про державне регулювання у сфері комунальних послуг» НКРЕКП </w:t>
      </w:r>
      <w:r w:rsidR="00CD77BB" w:rsidRPr="00CD77BB">
        <w:rPr>
          <w:rFonts w:ascii="Times New Roman" w:eastAsia="Calibri" w:hAnsi="Times New Roman" w:cs="Times New Roman"/>
          <w:sz w:val="28"/>
          <w:szCs w:val="28"/>
        </w:rPr>
        <w:t>встановлює порядок формування оплати за підключення до мереж суб'єктів природних монополій та здійснення контролю за його дотриманням</w:t>
      </w:r>
      <w:r w:rsidR="00A5240C" w:rsidRPr="00A5240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E7061A3" w14:textId="41ADD2A5" w:rsidR="008A5B6D" w:rsidRDefault="008C40B4" w:rsidP="00A524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0B4">
        <w:rPr>
          <w:rFonts w:ascii="Times New Roman" w:eastAsia="Calibri" w:hAnsi="Times New Roman" w:cs="Times New Roman"/>
          <w:sz w:val="28"/>
          <w:szCs w:val="28"/>
        </w:rPr>
        <w:t xml:space="preserve">Водночас, пунктом </w:t>
      </w:r>
      <w:bookmarkStart w:id="0" w:name="_Hlk144145518"/>
      <w:r w:rsidRPr="008C40B4">
        <w:rPr>
          <w:rFonts w:ascii="Times New Roman" w:eastAsia="Calibri" w:hAnsi="Times New Roman" w:cs="Times New Roman"/>
          <w:sz w:val="28"/>
          <w:szCs w:val="28"/>
        </w:rPr>
        <w:t>1.13</w:t>
      </w:r>
      <w:bookmarkEnd w:id="0"/>
      <w:r w:rsidRPr="008C40B4">
        <w:rPr>
          <w:rFonts w:ascii="Times New Roman" w:eastAsia="Calibri" w:hAnsi="Times New Roman" w:cs="Times New Roman"/>
          <w:sz w:val="28"/>
          <w:szCs w:val="28"/>
        </w:rPr>
        <w:t xml:space="preserve"> Порядку приєднання до теплових мереж, затвердженого постановою НКРЕКП від 04</w:t>
      </w:r>
      <w:r w:rsidR="00BD6367">
        <w:rPr>
          <w:rFonts w:ascii="Times New Roman" w:eastAsia="Calibri" w:hAnsi="Times New Roman" w:cs="Times New Roman"/>
          <w:sz w:val="28"/>
          <w:szCs w:val="28"/>
        </w:rPr>
        <w:t xml:space="preserve"> жовтня </w:t>
      </w:r>
      <w:r w:rsidRPr="008C40B4">
        <w:rPr>
          <w:rFonts w:ascii="Times New Roman" w:eastAsia="Calibri" w:hAnsi="Times New Roman" w:cs="Times New Roman"/>
          <w:sz w:val="28"/>
          <w:szCs w:val="28"/>
        </w:rPr>
        <w:t>2023</w:t>
      </w:r>
      <w:r w:rsidR="00BD6367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Pr="008C40B4">
        <w:rPr>
          <w:rFonts w:ascii="Times New Roman" w:eastAsia="Calibri" w:hAnsi="Times New Roman" w:cs="Times New Roman"/>
          <w:sz w:val="28"/>
          <w:szCs w:val="28"/>
        </w:rPr>
        <w:t xml:space="preserve"> № 1823</w:t>
      </w:r>
      <w:r w:rsidR="00922E3E">
        <w:rPr>
          <w:rFonts w:ascii="Times New Roman" w:eastAsia="Calibri" w:hAnsi="Times New Roman" w:cs="Times New Roman"/>
          <w:sz w:val="28"/>
          <w:szCs w:val="28"/>
        </w:rPr>
        <w:t>,</w:t>
      </w:r>
      <w:r w:rsidRPr="008C40B4">
        <w:rPr>
          <w:rFonts w:ascii="Times New Roman" w:eastAsia="Calibri" w:hAnsi="Times New Roman" w:cs="Times New Roman"/>
          <w:sz w:val="28"/>
          <w:szCs w:val="28"/>
        </w:rPr>
        <w:t xml:space="preserve"> передбачено, що розмір плати за приєднання об’єктів замовників та окремих послуг (робіт) визначається </w:t>
      </w:r>
      <w:r w:rsidR="00640E89">
        <w:rPr>
          <w:rFonts w:ascii="Times New Roman" w:eastAsia="Calibri" w:hAnsi="Times New Roman" w:cs="Times New Roman"/>
          <w:sz w:val="28"/>
          <w:szCs w:val="28"/>
        </w:rPr>
        <w:t>о</w:t>
      </w:r>
      <w:r w:rsidRPr="008C40B4">
        <w:rPr>
          <w:rFonts w:ascii="Times New Roman" w:eastAsia="Calibri" w:hAnsi="Times New Roman" w:cs="Times New Roman"/>
          <w:sz w:val="28"/>
          <w:szCs w:val="28"/>
        </w:rPr>
        <w:t>ператором відповідно до методики встановлення плати за приєднання до теплових мереж, затвердженої Регулятором.</w:t>
      </w:r>
    </w:p>
    <w:p w14:paraId="5ADEC95B" w14:textId="4846F194" w:rsidR="00CD77BB" w:rsidRDefault="00A5240C" w:rsidP="00A524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Ураховуючи наведене, та з метою забезпечення виконання Регулятором покладених законами України функцій та повноважень, </w:t>
      </w:r>
      <w:r w:rsidR="00CD77BB" w:rsidRPr="00CD77BB">
        <w:rPr>
          <w:rFonts w:ascii="Times New Roman" w:eastAsia="Calibri" w:hAnsi="Times New Roman" w:cs="Times New Roman"/>
          <w:sz w:val="28"/>
          <w:szCs w:val="28"/>
        </w:rPr>
        <w:t>НКРЕКП розроблено проєкт постанови НКРЕКП «Про затвердження Методики встановлення плати за приєднання до теплових мереж»</w:t>
      </w:r>
      <w:r w:rsidR="003D5C8F">
        <w:rPr>
          <w:rFonts w:ascii="Times New Roman" w:eastAsia="Calibri" w:hAnsi="Times New Roman" w:cs="Times New Roman"/>
          <w:sz w:val="28"/>
          <w:szCs w:val="28"/>
        </w:rPr>
        <w:t xml:space="preserve"> (далі – проєкт постанови)</w:t>
      </w:r>
      <w:r w:rsidR="00CD77BB" w:rsidRPr="00CD77B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5563D0" w14:textId="77777777" w:rsidR="008E6113" w:rsidRPr="00BA325C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6B18E" w14:textId="77777777" w:rsidR="00F30697" w:rsidRPr="00BA325C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BA325C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BA325C" w14:paraId="1F43D20B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9269E9B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  <w:shd w:val="clear" w:color="auto" w:fill="auto"/>
          </w:tcPr>
          <w:p w14:paraId="799F6A4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3BC70E4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Ні</w:t>
            </w:r>
          </w:p>
        </w:tc>
      </w:tr>
      <w:tr w:rsidR="00F30697" w:rsidRPr="00BA325C" w14:paraId="00C1B428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07DDA32D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14:paraId="5CC9AB25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3FB7945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78B75C9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2229160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14:paraId="1D3E1C67" w14:textId="36EA2203" w:rsidR="008B65BB" w:rsidRPr="00E1264E" w:rsidRDefault="008B65BB" w:rsidP="008B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6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351" w:type="dxa"/>
            <w:shd w:val="clear" w:color="auto" w:fill="auto"/>
          </w:tcPr>
          <w:p w14:paraId="72D459F1" w14:textId="5EEC1F80" w:rsidR="00F30697" w:rsidRPr="00E1264E" w:rsidRDefault="00E1264E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E1264E">
              <w:rPr>
                <w:lang w:val="uk-UA"/>
              </w:rPr>
              <w:t>Ні</w:t>
            </w:r>
          </w:p>
        </w:tc>
      </w:tr>
      <w:tr w:rsidR="00F30697" w:rsidRPr="00BA325C" w14:paraId="5310DFCF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C329296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14:paraId="5B2E53EA" w14:textId="77777777" w:rsidR="00F30697" w:rsidRPr="00BA325C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1B562688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BA325C" w:rsidRDefault="00E23202" w:rsidP="0052315A">
      <w:pPr>
        <w:pStyle w:val="1"/>
        <w:spacing w:before="120" w:beforeAutospacing="0" w:after="120" w:afterAutospacing="0"/>
        <w:ind w:left="567"/>
        <w:jc w:val="center"/>
        <w:rPr>
          <w:b w:val="0"/>
          <w:bCs w:val="0"/>
          <w:sz w:val="16"/>
          <w:szCs w:val="16"/>
          <w:lang w:val="uk-UA"/>
        </w:rPr>
      </w:pPr>
      <w:bookmarkStart w:id="1" w:name="_Toc415752273"/>
    </w:p>
    <w:p w14:paraId="4966EF13" w14:textId="79F71D44" w:rsidR="00F30697" w:rsidRDefault="001D0F0D" w:rsidP="0052315A">
      <w:pPr>
        <w:pStyle w:val="1"/>
        <w:spacing w:before="120" w:beforeAutospacing="0" w:after="120" w:afterAutospacing="0"/>
        <w:ind w:left="567"/>
        <w:jc w:val="center"/>
        <w:rPr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 xml:space="preserve">ІІ. </w:t>
      </w:r>
      <w:r w:rsidR="00967889" w:rsidRPr="00BA325C">
        <w:rPr>
          <w:sz w:val="28"/>
          <w:szCs w:val="28"/>
          <w:lang w:val="uk-UA"/>
        </w:rPr>
        <w:t>Ц</w:t>
      </w:r>
      <w:r w:rsidR="00F30697" w:rsidRPr="00BA325C">
        <w:rPr>
          <w:sz w:val="28"/>
          <w:szCs w:val="28"/>
          <w:lang w:val="uk-UA"/>
        </w:rPr>
        <w:t>ілі державного регулювання</w:t>
      </w:r>
    </w:p>
    <w:p w14:paraId="182AA621" w14:textId="77777777" w:rsidR="00005ED9" w:rsidRPr="00005ED9" w:rsidRDefault="00005ED9" w:rsidP="0052315A">
      <w:pPr>
        <w:pStyle w:val="1"/>
        <w:spacing w:before="120" w:beforeAutospacing="0" w:after="120" w:afterAutospacing="0"/>
        <w:ind w:left="567"/>
        <w:jc w:val="center"/>
        <w:rPr>
          <w:sz w:val="16"/>
          <w:szCs w:val="16"/>
          <w:lang w:val="uk-UA"/>
        </w:rPr>
      </w:pPr>
    </w:p>
    <w:bookmarkEnd w:id="1"/>
    <w:p w14:paraId="7C97E9F3" w14:textId="2988DF13" w:rsidR="00E26673" w:rsidRPr="001A065C" w:rsidRDefault="00E26673" w:rsidP="00083F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Основною метою розробки проєкту постанови є</w:t>
      </w:r>
      <w:r w:rsidR="008E6113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виконання вимог законів України «Про Національну комісію, що здійснює державне регулювання у сферах енергетики та комунальних послуг»</w:t>
      </w:r>
      <w:r w:rsidR="00D563CE" w:rsidRPr="00BA325C">
        <w:rPr>
          <w:rFonts w:ascii="Times New Roman" w:hAnsi="Times New Roman" w:cs="Times New Roman"/>
          <w:sz w:val="28"/>
          <w:szCs w:val="28"/>
        </w:rPr>
        <w:t xml:space="preserve">, </w:t>
      </w:r>
      <w:r w:rsidR="00D563CE" w:rsidRPr="00BA325C">
        <w:rPr>
          <w:rFonts w:ascii="Times New Roman" w:eastAsia="Calibri" w:hAnsi="Times New Roman" w:cs="Times New Roman"/>
          <w:sz w:val="28"/>
          <w:szCs w:val="28"/>
        </w:rPr>
        <w:t xml:space="preserve">«Про державне регулювання у сфері </w:t>
      </w:r>
      <w:r w:rsidR="00D563CE" w:rsidRPr="00BA325C">
        <w:rPr>
          <w:rFonts w:ascii="Times New Roman" w:eastAsia="Calibri" w:hAnsi="Times New Roman" w:cs="Times New Roman"/>
          <w:sz w:val="28"/>
          <w:szCs w:val="28"/>
        </w:rPr>
        <w:lastRenderedPageBreak/>
        <w:t>комунальних послуг»</w:t>
      </w:r>
      <w:r w:rsidR="00F614B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614BD" w:rsidRPr="008C40B4">
        <w:rPr>
          <w:rFonts w:ascii="Times New Roman" w:eastAsia="Calibri" w:hAnsi="Times New Roman" w:cs="Times New Roman"/>
          <w:sz w:val="28"/>
          <w:szCs w:val="28"/>
        </w:rPr>
        <w:t>Порядку приєднання до теплових мереж, затвердженого постановою НКРЕКП від 04</w:t>
      </w:r>
      <w:r w:rsidR="00BD6367">
        <w:rPr>
          <w:rFonts w:ascii="Times New Roman" w:eastAsia="Calibri" w:hAnsi="Times New Roman" w:cs="Times New Roman"/>
          <w:sz w:val="28"/>
          <w:szCs w:val="28"/>
        </w:rPr>
        <w:t xml:space="preserve"> жовтня </w:t>
      </w:r>
      <w:r w:rsidR="00F614BD" w:rsidRPr="008C40B4">
        <w:rPr>
          <w:rFonts w:ascii="Times New Roman" w:eastAsia="Calibri" w:hAnsi="Times New Roman" w:cs="Times New Roman"/>
          <w:sz w:val="28"/>
          <w:szCs w:val="28"/>
        </w:rPr>
        <w:t>2023</w:t>
      </w:r>
      <w:r w:rsidR="00BD6367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="00F614BD" w:rsidRPr="008C40B4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r w:rsidR="00F614BD" w:rsidRPr="001A065C">
        <w:rPr>
          <w:rFonts w:ascii="Times New Roman" w:eastAsia="Calibri" w:hAnsi="Times New Roman" w:cs="Times New Roman"/>
          <w:sz w:val="28"/>
          <w:szCs w:val="28"/>
        </w:rPr>
        <w:t>1823.</w:t>
      </w:r>
    </w:p>
    <w:p w14:paraId="7253005A" w14:textId="77777777" w:rsidR="005C55B6" w:rsidRPr="001A065C" w:rsidRDefault="005C55B6" w:rsidP="00083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E809FC" w14:textId="0F93CA09" w:rsidR="0064036D" w:rsidRPr="001A065C" w:rsidRDefault="0064036D" w:rsidP="0026466C">
      <w:pPr>
        <w:pStyle w:val="a5"/>
        <w:widowControl w:val="0"/>
        <w:spacing w:before="0" w:beforeAutospacing="0" w:after="12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1A065C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1D0E8905" w14:textId="1BF86E09" w:rsidR="00005ED9" w:rsidRPr="001A065C" w:rsidRDefault="00005ED9" w:rsidP="0026466C">
      <w:pPr>
        <w:pStyle w:val="a5"/>
        <w:widowControl w:val="0"/>
        <w:spacing w:before="0" w:beforeAutospacing="0" w:after="120" w:afterAutospacing="0"/>
        <w:ind w:firstLine="539"/>
        <w:jc w:val="center"/>
        <w:rPr>
          <w:b/>
          <w:bCs/>
          <w:color w:val="000000"/>
          <w:sz w:val="16"/>
          <w:szCs w:val="16"/>
          <w:lang w:val="uk-UA"/>
        </w:rPr>
      </w:pPr>
    </w:p>
    <w:p w14:paraId="7DD3D618" w14:textId="77777777" w:rsidR="0064036D" w:rsidRPr="001A065C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5C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1A065C" w:rsidRDefault="0064036D" w:rsidP="00D71129">
      <w:pPr>
        <w:pStyle w:val="a5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1A065C" w14:paraId="7DC8D1C9" w14:textId="77777777" w:rsidTr="00842241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14:paraId="41158DB0" w14:textId="77777777" w:rsidR="0064036D" w:rsidRPr="001A06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1A065C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2E95E05" w14:textId="77777777" w:rsidR="0064036D" w:rsidRPr="001A06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1A065C">
              <w:rPr>
                <w:b/>
                <w:bCs/>
                <w:color w:val="000000"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64036D" w:rsidRPr="001A065C" w14:paraId="54F3B03E" w14:textId="77777777" w:rsidTr="00842241">
        <w:trPr>
          <w:trHeight w:val="651"/>
        </w:trPr>
        <w:tc>
          <w:tcPr>
            <w:tcW w:w="2376" w:type="dxa"/>
            <w:shd w:val="clear" w:color="auto" w:fill="auto"/>
          </w:tcPr>
          <w:p w14:paraId="1C25027C" w14:textId="77777777" w:rsidR="0064036D" w:rsidRPr="001A06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52DD0944" w14:textId="77777777" w:rsidR="0064036D" w:rsidRPr="001A065C" w:rsidRDefault="008F0E8F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Збереження чинного законодавства </w:t>
            </w:r>
          </w:p>
        </w:tc>
        <w:tc>
          <w:tcPr>
            <w:tcW w:w="7258" w:type="dxa"/>
            <w:shd w:val="clear" w:color="auto" w:fill="auto"/>
          </w:tcPr>
          <w:p w14:paraId="04B954B7" w14:textId="42B711C1" w:rsidR="0064036D" w:rsidRPr="001A065C" w:rsidRDefault="003D4F42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 xml:space="preserve">Відсутність нормативно-правового </w:t>
            </w:r>
            <w:proofErr w:type="spellStart"/>
            <w:r w:rsidRPr="001A065C">
              <w:rPr>
                <w:rFonts w:ascii="Times New Roman" w:hAnsi="Times New Roman" w:cs="Times New Roman"/>
                <w:sz w:val="20"/>
                <w:szCs w:val="20"/>
              </w:rPr>
              <w:t>акта</w:t>
            </w:r>
            <w:proofErr w:type="spellEnd"/>
            <w:r w:rsidRPr="001A065C">
              <w:rPr>
                <w:rFonts w:ascii="Times New Roman" w:hAnsi="Times New Roman" w:cs="Times New Roman"/>
                <w:sz w:val="20"/>
                <w:szCs w:val="20"/>
              </w:rPr>
              <w:t xml:space="preserve"> щодо встановлення плати за приєднання до теплових мереж</w:t>
            </w:r>
          </w:p>
        </w:tc>
      </w:tr>
      <w:tr w:rsidR="0064036D" w:rsidRPr="00BA325C" w14:paraId="325EB53C" w14:textId="77777777" w:rsidTr="00BF4C7A">
        <w:trPr>
          <w:trHeight w:val="1526"/>
        </w:trPr>
        <w:tc>
          <w:tcPr>
            <w:tcW w:w="2376" w:type="dxa"/>
            <w:shd w:val="clear" w:color="auto" w:fill="auto"/>
          </w:tcPr>
          <w:p w14:paraId="23BD2A78" w14:textId="77777777" w:rsidR="0064036D" w:rsidRPr="001A06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2B12FF4F" w14:textId="15A819FE" w:rsidR="0064036D" w:rsidRPr="001A065C" w:rsidRDefault="0064036D" w:rsidP="00A905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874BA2" w:rsidRPr="001A065C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A905C1" w:rsidRPr="001A065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874BA2" w:rsidRPr="001A065C">
              <w:rPr>
                <w:rFonts w:ascii="Times New Roman" w:hAnsi="Times New Roman" w:cs="Times New Roman"/>
                <w:sz w:val="20"/>
                <w:szCs w:val="20"/>
              </w:rPr>
              <w:t>кту</w:t>
            </w: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постанови</w:t>
            </w:r>
          </w:p>
        </w:tc>
        <w:tc>
          <w:tcPr>
            <w:tcW w:w="7258" w:type="dxa"/>
            <w:shd w:val="clear" w:color="auto" w:fill="auto"/>
          </w:tcPr>
          <w:p w14:paraId="38A21035" w14:textId="485D62E1" w:rsidR="00BF4C7A" w:rsidRPr="001A065C" w:rsidRDefault="00BF4C7A" w:rsidP="00D663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Забезпечить виконання вимог законодавства в частині забезпечення прозорої процедури розрахунку плати за приєднання до теплових мереж</w:t>
            </w:r>
            <w:r w:rsidR="0026764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14:paraId="12D938A4" w14:textId="4D2C99A9" w:rsidR="0064036D" w:rsidRPr="00BA325C" w:rsidRDefault="008D052C" w:rsidP="002676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64036D"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абезпе</w:t>
            </w:r>
            <w:r w:rsidR="00A73AB8"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чить виконання </w:t>
            </w:r>
            <w:r w:rsidR="00E26673"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A7436B"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акон</w:t>
            </w:r>
            <w:r w:rsidR="00E26673"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ів</w:t>
            </w:r>
            <w:r w:rsidR="00A7436B"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України </w:t>
            </w:r>
            <w:r w:rsidR="00E26673"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«Про Національну комісію, що здійснює державне регулювання у сферах енергетики та комунальних послуг»</w:t>
            </w:r>
            <w:r w:rsidR="00D563CE"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«Про державне регулювання у сфері комунальних послуг»</w:t>
            </w:r>
            <w:r w:rsidR="008C40B4"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та </w:t>
            </w:r>
            <w:r w:rsidR="00BD6367"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Порядку приєднання до теплових мереж, затвердженого постановою НКРЕКП від 04 жовтня 2023 року № 1823</w:t>
            </w:r>
          </w:p>
        </w:tc>
      </w:tr>
    </w:tbl>
    <w:p w14:paraId="765B8779" w14:textId="77777777" w:rsidR="0064036D" w:rsidRPr="00BA325C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BA325C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BA325C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BA325C" w14:paraId="44895429" w14:textId="77777777" w:rsidTr="00842241">
        <w:trPr>
          <w:trHeight w:val="355"/>
        </w:trPr>
        <w:tc>
          <w:tcPr>
            <w:tcW w:w="2376" w:type="dxa"/>
            <w:shd w:val="clear" w:color="auto" w:fill="auto"/>
            <w:vAlign w:val="center"/>
          </w:tcPr>
          <w:p w14:paraId="344EB039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49CB432A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15DC6E8A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BA325C" w14:paraId="52809ABB" w14:textId="77777777" w:rsidTr="00842241">
        <w:trPr>
          <w:trHeight w:val="685"/>
        </w:trPr>
        <w:tc>
          <w:tcPr>
            <w:tcW w:w="2376" w:type="dxa"/>
            <w:shd w:val="clear" w:color="auto" w:fill="auto"/>
          </w:tcPr>
          <w:p w14:paraId="636E934A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24157B64" w14:textId="77777777" w:rsidR="0064036D" w:rsidRPr="00BA325C" w:rsidRDefault="0023546A" w:rsidP="00D7112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672B6851" w14:textId="77777777" w:rsidR="0064036D" w:rsidRPr="00BA325C" w:rsidRDefault="0064036D" w:rsidP="003330E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14:paraId="074DE616" w14:textId="77777777" w:rsidR="0064036D" w:rsidRPr="00BA325C" w:rsidRDefault="006033D2" w:rsidP="00D71129">
            <w:pPr>
              <w:pStyle w:val="a5"/>
              <w:widowControl w:val="0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  <w:tr w:rsidR="0064036D" w:rsidRPr="00BA325C" w14:paraId="54874F8A" w14:textId="77777777" w:rsidTr="00842241">
        <w:trPr>
          <w:trHeight w:val="70"/>
        </w:trPr>
        <w:tc>
          <w:tcPr>
            <w:tcW w:w="2376" w:type="dxa"/>
            <w:shd w:val="clear" w:color="auto" w:fill="auto"/>
          </w:tcPr>
          <w:p w14:paraId="2ABCCF60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286C6EBE" w14:textId="77777777" w:rsidR="0064036D" w:rsidRPr="00BA325C" w:rsidRDefault="00D6720C" w:rsidP="00B32E37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Прийняття </w:t>
            </w:r>
            <w:r w:rsidR="00B32E37" w:rsidRPr="00BA325C">
              <w:rPr>
                <w:sz w:val="20"/>
                <w:szCs w:val="20"/>
                <w:lang w:val="uk-UA"/>
              </w:rPr>
              <w:t>п</w:t>
            </w:r>
            <w:r w:rsidR="003E62E2" w:rsidRPr="00BA325C">
              <w:rPr>
                <w:sz w:val="20"/>
                <w:szCs w:val="20"/>
                <w:lang w:val="uk-UA"/>
              </w:rPr>
              <w:t>ро</w:t>
            </w:r>
            <w:r w:rsidR="00A905C1" w:rsidRPr="00BA325C">
              <w:rPr>
                <w:sz w:val="20"/>
                <w:szCs w:val="20"/>
                <w:lang w:val="uk-UA"/>
              </w:rPr>
              <w:t>є</w:t>
            </w:r>
            <w:r w:rsidR="003E62E2" w:rsidRPr="00BA325C">
              <w:rPr>
                <w:sz w:val="20"/>
                <w:szCs w:val="20"/>
                <w:lang w:val="uk-UA"/>
              </w:rPr>
              <w:t>кту постанови</w:t>
            </w:r>
            <w:r w:rsidRPr="00BA325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5557" w:type="dxa"/>
            <w:shd w:val="clear" w:color="auto" w:fill="auto"/>
          </w:tcPr>
          <w:p w14:paraId="62E132D5" w14:textId="50E1BD42" w:rsidR="0064036D" w:rsidRPr="00BA325C" w:rsidRDefault="00063A82" w:rsidP="00063A82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14:paraId="7467FDFA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14:paraId="66033460" w14:textId="77777777" w:rsidR="0064036D" w:rsidRPr="00BA325C" w:rsidRDefault="0064036D" w:rsidP="00D71129">
      <w:pPr>
        <w:pStyle w:val="a5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BA325C" w:rsidRDefault="0064036D" w:rsidP="004E5DF6">
      <w:pPr>
        <w:pStyle w:val="a5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>Оцінка впливу на сферу інтересів громадян</w:t>
      </w:r>
      <w:r w:rsidRPr="00BA325C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BA325C" w:rsidRDefault="0064036D" w:rsidP="00D71129">
      <w:pPr>
        <w:pStyle w:val="a5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BA325C" w14:paraId="024BECD8" w14:textId="77777777" w:rsidTr="00842241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14:paraId="7F4F589E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14:paraId="22079A83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BF69D6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BA325C" w14:paraId="4C210D02" w14:textId="77777777" w:rsidTr="00842241">
        <w:tc>
          <w:tcPr>
            <w:tcW w:w="2359" w:type="dxa"/>
            <w:shd w:val="clear" w:color="auto" w:fill="auto"/>
          </w:tcPr>
          <w:p w14:paraId="35C9D37D" w14:textId="77777777" w:rsidR="0064036D" w:rsidRPr="00BA325C" w:rsidRDefault="002E2A99" w:rsidP="00F7597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Альтернатива 1 </w:t>
            </w:r>
            <w:r w:rsidR="00FE6DE4" w:rsidRPr="00BA325C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  <w:r w:rsidR="0064036D" w:rsidRPr="00BA325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14:paraId="1AC34505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14:paraId="503B9CCB" w14:textId="77777777" w:rsidR="0023546A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  <w:p w14:paraId="19FAF8A2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4036D" w:rsidRPr="00BA325C" w14:paraId="562B0E69" w14:textId="77777777" w:rsidTr="00842241">
        <w:tc>
          <w:tcPr>
            <w:tcW w:w="2359" w:type="dxa"/>
            <w:shd w:val="clear" w:color="auto" w:fill="auto"/>
          </w:tcPr>
          <w:p w14:paraId="2AFCDB5F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41789697" w14:textId="77777777" w:rsidR="0064036D" w:rsidRPr="00BA325C" w:rsidRDefault="002E2A99" w:rsidP="00F7597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Прийняття </w:t>
            </w:r>
            <w:r w:rsidR="00B32E37" w:rsidRPr="00BA325C">
              <w:rPr>
                <w:sz w:val="20"/>
                <w:szCs w:val="20"/>
                <w:lang w:val="uk-UA"/>
              </w:rPr>
              <w:t>п</w:t>
            </w:r>
            <w:r w:rsidR="00A905C1" w:rsidRPr="00BA325C">
              <w:rPr>
                <w:sz w:val="20"/>
                <w:szCs w:val="20"/>
                <w:lang w:val="uk-UA"/>
              </w:rPr>
              <w:t>роє</w:t>
            </w:r>
            <w:r w:rsidR="008C4945" w:rsidRPr="00BA325C">
              <w:rPr>
                <w:sz w:val="20"/>
                <w:szCs w:val="20"/>
                <w:lang w:val="uk-UA"/>
              </w:rPr>
              <w:t>кту постанови</w:t>
            </w:r>
          </w:p>
        </w:tc>
        <w:tc>
          <w:tcPr>
            <w:tcW w:w="5574" w:type="dxa"/>
            <w:shd w:val="clear" w:color="auto" w:fill="auto"/>
          </w:tcPr>
          <w:p w14:paraId="4A35F8D8" w14:textId="5FE35A0B" w:rsidR="000F7000" w:rsidRPr="008C2884" w:rsidRDefault="004E06FE" w:rsidP="00B06F92">
            <w:pPr>
              <w:pStyle w:val="a5"/>
              <w:widowControl w:val="0"/>
              <w:spacing w:after="0"/>
              <w:jc w:val="both"/>
              <w:rPr>
                <w:sz w:val="20"/>
                <w:szCs w:val="20"/>
                <w:lang w:val="uk-UA"/>
              </w:rPr>
            </w:pPr>
            <w:r w:rsidRPr="000C5644">
              <w:rPr>
                <w:sz w:val="20"/>
                <w:szCs w:val="20"/>
                <w:lang w:val="uk-UA"/>
              </w:rPr>
              <w:t>Д</w:t>
            </w:r>
            <w:r w:rsidR="00B06F92" w:rsidRPr="000C5644">
              <w:rPr>
                <w:sz w:val="20"/>
                <w:szCs w:val="20"/>
                <w:lang w:val="uk-UA"/>
              </w:rPr>
              <w:t>осягнення балансу інтересів споживачів, суб’єктів господарювання, що провадять діяльність у сферах енергетики та комунальних послуг</w:t>
            </w:r>
            <w:r w:rsidRPr="00BA325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3985615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14:paraId="4CD4C77B" w14:textId="77777777" w:rsidR="0064036D" w:rsidRPr="00BA325C" w:rsidRDefault="0064036D" w:rsidP="00FE1433">
      <w:pPr>
        <w:pStyle w:val="a5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BA325C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715"/>
        <w:gridCol w:w="3543"/>
      </w:tblGrid>
      <w:tr w:rsidR="0064036D" w:rsidRPr="00BA325C" w14:paraId="093BDBEF" w14:textId="77777777" w:rsidTr="00842241">
        <w:tc>
          <w:tcPr>
            <w:tcW w:w="2376" w:type="dxa"/>
            <w:shd w:val="clear" w:color="auto" w:fill="auto"/>
            <w:vAlign w:val="center"/>
          </w:tcPr>
          <w:p w14:paraId="19F5A4C2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FBE6F9A" w14:textId="77777777" w:rsidR="0064036D" w:rsidRPr="00BA325C" w:rsidRDefault="000B2ABB" w:rsidP="006065E1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CC71F0" w14:textId="77777777" w:rsidR="0064036D" w:rsidRPr="00BA325C" w:rsidRDefault="000B2ABB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BA325C" w14:paraId="25686B1C" w14:textId="77777777" w:rsidTr="00842241">
        <w:tc>
          <w:tcPr>
            <w:tcW w:w="2376" w:type="dxa"/>
            <w:shd w:val="clear" w:color="auto" w:fill="auto"/>
          </w:tcPr>
          <w:p w14:paraId="587107D6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Альтернатива 1</w:t>
            </w:r>
          </w:p>
          <w:p w14:paraId="0346766F" w14:textId="77777777" w:rsidR="0064036D" w:rsidRPr="00BA325C" w:rsidRDefault="00801EF6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</w:p>
        </w:tc>
        <w:tc>
          <w:tcPr>
            <w:tcW w:w="3715" w:type="dxa"/>
            <w:shd w:val="clear" w:color="auto" w:fill="auto"/>
          </w:tcPr>
          <w:p w14:paraId="413A440F" w14:textId="77777777" w:rsidR="0064036D" w:rsidRPr="00BA325C" w:rsidRDefault="000B2ABB" w:rsidP="000B2AB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3543" w:type="dxa"/>
            <w:shd w:val="clear" w:color="auto" w:fill="auto"/>
          </w:tcPr>
          <w:p w14:paraId="7351D515" w14:textId="77777777" w:rsidR="0064036D" w:rsidRPr="00BA325C" w:rsidRDefault="001D2A04" w:rsidP="000B2AB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  <w:tr w:rsidR="0064036D" w:rsidRPr="00BA325C" w14:paraId="5EBF582F" w14:textId="77777777" w:rsidTr="00842241">
        <w:trPr>
          <w:trHeight w:val="1259"/>
        </w:trPr>
        <w:tc>
          <w:tcPr>
            <w:tcW w:w="2376" w:type="dxa"/>
            <w:shd w:val="clear" w:color="auto" w:fill="auto"/>
          </w:tcPr>
          <w:p w14:paraId="31E1DAFA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409A7F70" w14:textId="77777777" w:rsidR="0064036D" w:rsidRPr="00BA325C" w:rsidRDefault="00D6720C" w:rsidP="00F7597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Прийняття</w:t>
            </w:r>
            <w:r w:rsidR="00A905C1" w:rsidRPr="00BA325C">
              <w:rPr>
                <w:sz w:val="20"/>
                <w:szCs w:val="20"/>
                <w:lang w:val="uk-UA"/>
              </w:rPr>
              <w:t xml:space="preserve"> </w:t>
            </w:r>
            <w:r w:rsidR="00B32E37" w:rsidRPr="00BA325C">
              <w:rPr>
                <w:sz w:val="20"/>
                <w:szCs w:val="20"/>
                <w:lang w:val="uk-UA"/>
              </w:rPr>
              <w:t>п</w:t>
            </w:r>
            <w:r w:rsidR="00A905C1" w:rsidRPr="00BA325C">
              <w:rPr>
                <w:sz w:val="20"/>
                <w:szCs w:val="20"/>
                <w:lang w:val="uk-UA"/>
              </w:rPr>
              <w:t>роє</w:t>
            </w:r>
            <w:r w:rsidR="002D3D9F" w:rsidRPr="00BA325C">
              <w:rPr>
                <w:sz w:val="20"/>
                <w:szCs w:val="20"/>
                <w:lang w:val="uk-UA"/>
              </w:rPr>
              <w:t>кту постанови</w:t>
            </w:r>
            <w:r w:rsidRPr="00BA325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3715" w:type="dxa"/>
            <w:shd w:val="clear" w:color="auto" w:fill="auto"/>
          </w:tcPr>
          <w:p w14:paraId="0217C4A2" w14:textId="031A455F" w:rsidR="0064036D" w:rsidRPr="00BA325C" w:rsidRDefault="00574696" w:rsidP="00267641">
            <w:pPr>
              <w:pStyle w:val="a5"/>
              <w:widowControl w:val="0"/>
              <w:spacing w:after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Забезпечення </w:t>
            </w:r>
            <w:r w:rsidR="005C55B6">
              <w:rPr>
                <w:sz w:val="20"/>
                <w:szCs w:val="20"/>
                <w:lang w:val="uk-UA"/>
              </w:rPr>
              <w:t xml:space="preserve">дотримання </w:t>
            </w:r>
            <w:r w:rsidRPr="00BA325C">
              <w:rPr>
                <w:sz w:val="20"/>
                <w:szCs w:val="20"/>
                <w:lang w:val="uk-UA"/>
              </w:rPr>
              <w:t>вимог законів України «Про Національну комісію, що здійснює державне регулювання у сферах енергетики та комунальних послуг»</w:t>
            </w:r>
            <w:r w:rsidR="00D563CE" w:rsidRPr="00BA325C">
              <w:rPr>
                <w:sz w:val="20"/>
                <w:szCs w:val="20"/>
                <w:lang w:val="uk-UA"/>
              </w:rPr>
              <w:t xml:space="preserve">, «Про державне регулювання у </w:t>
            </w:r>
            <w:r w:rsidR="00D563CE" w:rsidRPr="00F510D0">
              <w:rPr>
                <w:sz w:val="20"/>
                <w:szCs w:val="20"/>
                <w:lang w:val="uk-UA"/>
              </w:rPr>
              <w:t>сфері комунальних послуг»</w:t>
            </w:r>
            <w:r w:rsidR="00F510D0" w:rsidRPr="00F510D0">
              <w:rPr>
                <w:sz w:val="20"/>
                <w:szCs w:val="20"/>
                <w:lang w:val="uk-UA"/>
              </w:rPr>
              <w:t xml:space="preserve"> та</w:t>
            </w:r>
            <w:r w:rsidR="00F510D0" w:rsidRPr="00F510D0"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="00BE358B" w:rsidRPr="00BE358B">
              <w:rPr>
                <w:rFonts w:eastAsiaTheme="minorHAnsi"/>
                <w:bCs/>
                <w:color w:val="000000"/>
                <w:sz w:val="20"/>
                <w:szCs w:val="20"/>
                <w:lang w:val="uk-UA"/>
              </w:rPr>
              <w:t>Порядку приєднання до теплових мереж, затвердженого постановою НКРЕКП від 04</w:t>
            </w:r>
            <w:r w:rsidR="00BE358B" w:rsidRPr="00BE358B">
              <w:rPr>
                <w:bCs/>
                <w:color w:val="000000"/>
                <w:sz w:val="20"/>
                <w:szCs w:val="20"/>
                <w:lang w:val="uk-UA"/>
              </w:rPr>
              <w:t xml:space="preserve"> жовтня </w:t>
            </w:r>
            <w:r w:rsidR="00BE358B" w:rsidRPr="00BE358B">
              <w:rPr>
                <w:rFonts w:eastAsiaTheme="minorHAnsi"/>
                <w:bCs/>
                <w:color w:val="000000"/>
                <w:sz w:val="20"/>
                <w:szCs w:val="20"/>
                <w:lang w:val="uk-UA"/>
              </w:rPr>
              <w:t>2023</w:t>
            </w:r>
            <w:r w:rsidR="00BE358B" w:rsidRPr="00BE358B">
              <w:rPr>
                <w:bCs/>
                <w:color w:val="000000"/>
                <w:sz w:val="20"/>
                <w:szCs w:val="20"/>
                <w:lang w:val="uk-UA"/>
              </w:rPr>
              <w:t xml:space="preserve"> року</w:t>
            </w:r>
            <w:r w:rsidR="00BE358B" w:rsidRPr="00BE358B">
              <w:rPr>
                <w:rFonts w:eastAsiaTheme="minorHAnsi"/>
                <w:bCs/>
                <w:color w:val="000000"/>
                <w:sz w:val="20"/>
                <w:szCs w:val="20"/>
                <w:lang w:val="uk-UA"/>
              </w:rPr>
              <w:t xml:space="preserve"> № 1823</w:t>
            </w:r>
          </w:p>
        </w:tc>
        <w:tc>
          <w:tcPr>
            <w:tcW w:w="3543" w:type="dxa"/>
            <w:shd w:val="clear" w:color="auto" w:fill="auto"/>
          </w:tcPr>
          <w:p w14:paraId="64DF1F44" w14:textId="77777777" w:rsidR="0064036D" w:rsidRPr="00BA325C" w:rsidRDefault="00852734" w:rsidP="0021157F">
            <w:pPr>
              <w:pStyle w:val="a5"/>
              <w:widowControl w:val="0"/>
              <w:spacing w:after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14:paraId="3F29C22C" w14:textId="77777777" w:rsidR="00E23202" w:rsidRPr="00BA325C" w:rsidRDefault="00E23202" w:rsidP="002C5B95">
      <w:pPr>
        <w:pStyle w:val="a5"/>
        <w:widowControl w:val="0"/>
        <w:spacing w:before="120" w:beforeAutospacing="0" w:after="120" w:afterAutospacing="0"/>
        <w:ind w:firstLine="539"/>
        <w:jc w:val="center"/>
        <w:rPr>
          <w:b/>
          <w:sz w:val="16"/>
          <w:szCs w:val="16"/>
          <w:lang w:val="uk-UA"/>
        </w:rPr>
      </w:pPr>
    </w:p>
    <w:p w14:paraId="6DA6E3CE" w14:textId="5F4B6C84" w:rsidR="00D71129" w:rsidRDefault="0064036D" w:rsidP="002C5B95">
      <w:pPr>
        <w:pStyle w:val="a5"/>
        <w:widowControl w:val="0"/>
        <w:spacing w:before="120" w:beforeAutospacing="0" w:after="120" w:afterAutospacing="0"/>
        <w:ind w:firstLine="539"/>
        <w:jc w:val="center"/>
        <w:rPr>
          <w:b/>
          <w:sz w:val="28"/>
          <w:szCs w:val="28"/>
          <w:lang w:val="uk-UA"/>
        </w:rPr>
      </w:pPr>
      <w:r w:rsidRPr="00BA325C">
        <w:rPr>
          <w:b/>
          <w:sz w:val="28"/>
          <w:szCs w:val="28"/>
          <w:lang w:val="uk-UA"/>
        </w:rPr>
        <w:lastRenderedPageBreak/>
        <w:t>IV. Вибір найбільш оптимального альтернативного способу досягнення цілей</w:t>
      </w:r>
    </w:p>
    <w:p w14:paraId="367E42C8" w14:textId="028AEB1A" w:rsidR="0064036D" w:rsidRPr="00BA325C" w:rsidRDefault="00E3755D" w:rsidP="002E2A99">
      <w:pPr>
        <w:spacing w:after="12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147"/>
        <w:gridCol w:w="5224"/>
      </w:tblGrid>
      <w:tr w:rsidR="0064036D" w:rsidRPr="00BA325C" w14:paraId="0776FD70" w14:textId="77777777" w:rsidTr="00ED53DC">
        <w:tc>
          <w:tcPr>
            <w:tcW w:w="2376" w:type="dxa"/>
          </w:tcPr>
          <w:p w14:paraId="24D4D0B1" w14:textId="77777777" w:rsidR="0064036D" w:rsidRPr="00BA325C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147" w:type="dxa"/>
          </w:tcPr>
          <w:p w14:paraId="1356EE92" w14:textId="77777777" w:rsidR="0064036D" w:rsidRPr="00BA325C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Бал результативності (за чотирибальною системою оцінки)</w:t>
            </w:r>
          </w:p>
        </w:tc>
        <w:tc>
          <w:tcPr>
            <w:tcW w:w="5224" w:type="dxa"/>
            <w:vAlign w:val="center"/>
          </w:tcPr>
          <w:p w14:paraId="090B0978" w14:textId="77777777" w:rsidR="0064036D" w:rsidRPr="00BA325C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 xml:space="preserve">Коментарі щодо присвоєння відповідного </w:t>
            </w:r>
            <w:proofErr w:type="spellStart"/>
            <w:r w:rsidRPr="00BA325C">
              <w:rPr>
                <w:rFonts w:ascii="Times New Roman" w:hAnsi="Times New Roman" w:cs="Times New Roman"/>
                <w:b/>
              </w:rPr>
              <w:t>бала</w:t>
            </w:r>
            <w:proofErr w:type="spellEnd"/>
          </w:p>
        </w:tc>
      </w:tr>
      <w:tr w:rsidR="0064036D" w:rsidRPr="001A065C" w14:paraId="4E70A0C1" w14:textId="77777777" w:rsidTr="00114DC6">
        <w:tc>
          <w:tcPr>
            <w:tcW w:w="2376" w:type="dxa"/>
          </w:tcPr>
          <w:p w14:paraId="7AE5780B" w14:textId="77777777" w:rsidR="0064036D" w:rsidRPr="001A065C" w:rsidRDefault="0064036D" w:rsidP="00D7112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1A065C">
              <w:rPr>
                <w:sz w:val="20"/>
                <w:szCs w:val="20"/>
                <w:lang w:val="uk-UA"/>
              </w:rPr>
              <w:t>Альтернатива 1</w:t>
            </w:r>
          </w:p>
          <w:p w14:paraId="503B2D57" w14:textId="77777777" w:rsidR="0064036D" w:rsidRPr="001A065C" w:rsidRDefault="00C41B79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1A065C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</w:p>
        </w:tc>
        <w:tc>
          <w:tcPr>
            <w:tcW w:w="2147" w:type="dxa"/>
          </w:tcPr>
          <w:p w14:paraId="09473973" w14:textId="77777777" w:rsidR="0064036D" w:rsidRPr="001A065C" w:rsidRDefault="0066336A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4" w:type="dxa"/>
          </w:tcPr>
          <w:p w14:paraId="0C73B843" w14:textId="370961DC" w:rsidR="0064036D" w:rsidRPr="001A065C" w:rsidRDefault="00BE358B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1A065C">
              <w:rPr>
                <w:sz w:val="20"/>
                <w:szCs w:val="20"/>
                <w:lang w:val="uk-UA"/>
              </w:rPr>
              <w:t xml:space="preserve">Відсутність </w:t>
            </w:r>
            <w:r w:rsidRPr="001A065C">
              <w:rPr>
                <w:sz w:val="20"/>
                <w:szCs w:val="20"/>
              </w:rPr>
              <w:t xml:space="preserve">нормативно-правового акта </w:t>
            </w:r>
            <w:r w:rsidRPr="001A065C">
              <w:rPr>
                <w:sz w:val="20"/>
                <w:szCs w:val="20"/>
                <w:lang w:val="uk-UA"/>
              </w:rPr>
              <w:t>щодо</w:t>
            </w:r>
            <w:r w:rsidRPr="001A065C">
              <w:rPr>
                <w:sz w:val="20"/>
                <w:szCs w:val="20"/>
              </w:rPr>
              <w:t xml:space="preserve"> </w:t>
            </w:r>
            <w:r w:rsidRPr="001A065C">
              <w:rPr>
                <w:sz w:val="20"/>
                <w:szCs w:val="20"/>
                <w:lang w:val="uk-UA"/>
              </w:rPr>
              <w:t>встановлення плати за приєднання до теплових м</w:t>
            </w:r>
            <w:r w:rsidRPr="001A065C">
              <w:rPr>
                <w:sz w:val="20"/>
                <w:szCs w:val="20"/>
              </w:rPr>
              <w:t>ереж</w:t>
            </w:r>
          </w:p>
        </w:tc>
      </w:tr>
      <w:tr w:rsidR="0064036D" w:rsidRPr="001A065C" w14:paraId="58FC4BE8" w14:textId="77777777" w:rsidTr="00B55C21">
        <w:trPr>
          <w:trHeight w:val="1262"/>
        </w:trPr>
        <w:tc>
          <w:tcPr>
            <w:tcW w:w="2376" w:type="dxa"/>
          </w:tcPr>
          <w:p w14:paraId="51D3F1B7" w14:textId="77777777" w:rsidR="0064036D" w:rsidRPr="001A06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14:paraId="4AECDF02" w14:textId="77777777" w:rsidR="0064036D" w:rsidRPr="001A065C" w:rsidRDefault="0066336A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 w:rsidRPr="001A06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05C1" w:rsidRPr="001A065C">
              <w:rPr>
                <w:rFonts w:ascii="Times New Roman" w:hAnsi="Times New Roman" w:cs="Times New Roman"/>
                <w:sz w:val="20"/>
                <w:szCs w:val="20"/>
              </w:rPr>
              <w:t>роє</w:t>
            </w:r>
            <w:r w:rsidR="002D3D9F" w:rsidRPr="001A065C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</w:p>
        </w:tc>
        <w:tc>
          <w:tcPr>
            <w:tcW w:w="2147" w:type="dxa"/>
          </w:tcPr>
          <w:p w14:paraId="7C342E48" w14:textId="77777777" w:rsidR="0064036D" w:rsidRPr="001A06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24" w:type="dxa"/>
          </w:tcPr>
          <w:p w14:paraId="78E08932" w14:textId="26078092" w:rsidR="00983690" w:rsidRPr="001A065C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 xml:space="preserve">Дозволяє вирішити проблему </w:t>
            </w:r>
            <w:r w:rsidR="004A6160" w:rsidRPr="001A065C">
              <w:rPr>
                <w:rFonts w:ascii="Times New Roman" w:hAnsi="Times New Roman" w:cs="Times New Roman"/>
                <w:sz w:val="20"/>
                <w:szCs w:val="20"/>
              </w:rPr>
              <w:t>найбільш ефективним</w:t>
            </w: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 xml:space="preserve"> шляхом та забезпеч</w:t>
            </w:r>
            <w:r w:rsidR="00B05E36" w:rsidRPr="001A065C">
              <w:rPr>
                <w:rFonts w:ascii="Times New Roman" w:hAnsi="Times New Roman" w:cs="Times New Roman"/>
                <w:sz w:val="20"/>
                <w:szCs w:val="20"/>
              </w:rPr>
              <w:t>ує</w:t>
            </w: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1A065C">
              <w:rPr>
                <w:rFonts w:ascii="Times New Roman" w:hAnsi="Times New Roman" w:cs="Times New Roman"/>
                <w:sz w:val="20"/>
                <w:szCs w:val="20"/>
              </w:rPr>
              <w:t>приведення нормативно-правової бази НКРЕКП до вимог чинного законодавства у сфері теплопостачання з метою виконання основних завдань та повноважень</w:t>
            </w:r>
            <w:r w:rsidR="00B469B4" w:rsidRPr="001A06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7EE0" w:rsidRPr="001A06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1A065C">
              <w:rPr>
                <w:rFonts w:ascii="Times New Roman" w:hAnsi="Times New Roman" w:cs="Times New Roman"/>
                <w:sz w:val="20"/>
                <w:szCs w:val="20"/>
              </w:rPr>
              <w:t>покладених на НКРЕКП</w:t>
            </w:r>
          </w:p>
        </w:tc>
      </w:tr>
    </w:tbl>
    <w:p w14:paraId="61F8F026" w14:textId="77777777" w:rsidR="00D71129" w:rsidRPr="001A065C" w:rsidRDefault="00D71129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276"/>
        <w:gridCol w:w="4677"/>
      </w:tblGrid>
      <w:tr w:rsidR="0064036D" w:rsidRPr="001A065C" w14:paraId="52B190AE" w14:textId="77777777" w:rsidTr="006733F7">
        <w:tc>
          <w:tcPr>
            <w:tcW w:w="2376" w:type="dxa"/>
          </w:tcPr>
          <w:p w14:paraId="2621DF16" w14:textId="77777777" w:rsidR="0064036D" w:rsidRPr="001A06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065C">
              <w:rPr>
                <w:rFonts w:ascii="Times New Roman" w:hAnsi="Times New Roman" w:cs="Times New Roman"/>
                <w:b/>
              </w:rPr>
              <w:t>Рейтинг результативності</w:t>
            </w:r>
          </w:p>
        </w:tc>
        <w:tc>
          <w:tcPr>
            <w:tcW w:w="1418" w:type="dxa"/>
          </w:tcPr>
          <w:p w14:paraId="7C781D70" w14:textId="77777777" w:rsidR="0064036D" w:rsidRPr="001A06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065C">
              <w:rPr>
                <w:rFonts w:ascii="Times New Roman" w:hAnsi="Times New Roman" w:cs="Times New Roman"/>
                <w:b/>
              </w:rPr>
              <w:t>Вигоди (підсумок)</w:t>
            </w:r>
          </w:p>
        </w:tc>
        <w:tc>
          <w:tcPr>
            <w:tcW w:w="1276" w:type="dxa"/>
          </w:tcPr>
          <w:p w14:paraId="270E58B6" w14:textId="77777777" w:rsidR="0064036D" w:rsidRPr="001A06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065C">
              <w:rPr>
                <w:rFonts w:ascii="Times New Roman" w:hAnsi="Times New Roman" w:cs="Times New Roman"/>
                <w:b/>
              </w:rPr>
              <w:t>Витрати (підсумок)</w:t>
            </w:r>
          </w:p>
        </w:tc>
        <w:tc>
          <w:tcPr>
            <w:tcW w:w="4677" w:type="dxa"/>
          </w:tcPr>
          <w:p w14:paraId="6C6DFDE1" w14:textId="77777777" w:rsidR="0064036D" w:rsidRPr="001A06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065C">
              <w:rPr>
                <w:rFonts w:ascii="Times New Roman" w:hAnsi="Times New Roman" w:cs="Times New Roman"/>
                <w:b/>
              </w:rPr>
              <w:t>Обґрунтування відповідного місця альтернативи у рейтингу</w:t>
            </w:r>
          </w:p>
        </w:tc>
      </w:tr>
      <w:tr w:rsidR="0064036D" w:rsidRPr="00BA325C" w14:paraId="5F6F7D59" w14:textId="77777777" w:rsidTr="006733F7">
        <w:tc>
          <w:tcPr>
            <w:tcW w:w="2376" w:type="dxa"/>
          </w:tcPr>
          <w:p w14:paraId="01084B71" w14:textId="77777777" w:rsidR="0064036D" w:rsidRPr="001A06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3642D491" w14:textId="77777777" w:rsidR="0064036D" w:rsidRPr="001A065C" w:rsidRDefault="003A5283" w:rsidP="00F759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1418" w:type="dxa"/>
          </w:tcPr>
          <w:p w14:paraId="3CE18017" w14:textId="77777777" w:rsidR="0064036D" w:rsidRPr="001A065C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76" w:type="dxa"/>
          </w:tcPr>
          <w:p w14:paraId="31FBC740" w14:textId="77777777" w:rsidR="0064036D" w:rsidRPr="001A065C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  <w:r w:rsidR="0064036D" w:rsidRPr="001A06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14:paraId="00CCE1B3" w14:textId="4C520D33" w:rsidR="00F7597B" w:rsidRPr="001A065C" w:rsidRDefault="00F7597B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>Реалізація Альтернативи 1:</w:t>
            </w:r>
          </w:p>
          <w:p w14:paraId="2317B460" w14:textId="31316CB5" w:rsidR="0064036D" w:rsidRPr="00BA325C" w:rsidRDefault="00F7597B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65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BE358B" w:rsidRPr="001A065C">
              <w:rPr>
                <w:rFonts w:ascii="Times New Roman" w:hAnsi="Times New Roman" w:cs="Times New Roman"/>
                <w:sz w:val="20"/>
                <w:szCs w:val="20"/>
              </w:rPr>
              <w:t xml:space="preserve">ідсутність нормативно-правового </w:t>
            </w:r>
            <w:proofErr w:type="spellStart"/>
            <w:r w:rsidR="00BE358B" w:rsidRPr="001A065C">
              <w:rPr>
                <w:rFonts w:ascii="Times New Roman" w:hAnsi="Times New Roman" w:cs="Times New Roman"/>
                <w:sz w:val="20"/>
                <w:szCs w:val="20"/>
              </w:rPr>
              <w:t>акта</w:t>
            </w:r>
            <w:proofErr w:type="spellEnd"/>
            <w:r w:rsidR="00BE358B" w:rsidRPr="001A065C">
              <w:rPr>
                <w:rFonts w:ascii="Times New Roman" w:hAnsi="Times New Roman" w:cs="Times New Roman"/>
                <w:sz w:val="20"/>
                <w:szCs w:val="20"/>
              </w:rPr>
              <w:t xml:space="preserve"> щодо встановлення плати за приєднання до теплових мереж</w:t>
            </w:r>
          </w:p>
        </w:tc>
      </w:tr>
      <w:tr w:rsidR="0064036D" w:rsidRPr="00BA325C" w14:paraId="521ACE47" w14:textId="77777777" w:rsidTr="00B55C21">
        <w:trPr>
          <w:trHeight w:val="1709"/>
        </w:trPr>
        <w:tc>
          <w:tcPr>
            <w:tcW w:w="2376" w:type="dxa"/>
          </w:tcPr>
          <w:p w14:paraId="53289B31" w14:textId="77777777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14:paraId="57D69B2A" w14:textId="3A5F3698" w:rsidR="0064036D" w:rsidRPr="00BA325C" w:rsidRDefault="0066336A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 w:rsidRPr="00BA32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</w:p>
        </w:tc>
        <w:tc>
          <w:tcPr>
            <w:tcW w:w="1418" w:type="dxa"/>
          </w:tcPr>
          <w:p w14:paraId="40308EF0" w14:textId="5A4263CD" w:rsidR="0064036D" w:rsidRPr="00BA325C" w:rsidRDefault="00332A95" w:rsidP="000C5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Забезпечує</w:t>
            </w:r>
            <w:r w:rsidR="000C56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ефективне</w:t>
            </w:r>
            <w:r w:rsidR="000C56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r w:rsidR="000C56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завдань</w:t>
            </w:r>
            <w:r w:rsidR="000C56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державного</w:t>
            </w:r>
            <w:r w:rsidR="000C56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регулювання</w:t>
            </w:r>
          </w:p>
        </w:tc>
        <w:tc>
          <w:tcPr>
            <w:tcW w:w="1276" w:type="dxa"/>
          </w:tcPr>
          <w:p w14:paraId="21E875A4" w14:textId="77777777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F743E" w:rsidRPr="00BA325C">
              <w:rPr>
                <w:rFonts w:ascii="Times New Roman" w:hAnsi="Times New Roman" w:cs="Times New Roman"/>
                <w:sz w:val="20"/>
                <w:szCs w:val="20"/>
              </w:rPr>
              <w:t>ідсутні</w:t>
            </w:r>
          </w:p>
          <w:p w14:paraId="6DF5CFFE" w14:textId="77777777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194F7D3" w14:textId="65667337" w:rsidR="00C164A5" w:rsidRPr="00BA325C" w:rsidRDefault="00C164A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Реалізація Альтернативи 2:</w:t>
            </w:r>
          </w:p>
          <w:p w14:paraId="0A39450E" w14:textId="762289A5" w:rsidR="0064036D" w:rsidRPr="00BA325C" w:rsidRDefault="00D21F5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43DB3" w:rsidRPr="00BA325C">
              <w:rPr>
                <w:rFonts w:ascii="Times New Roman" w:hAnsi="Times New Roman" w:cs="Times New Roman"/>
                <w:sz w:val="20"/>
                <w:szCs w:val="20"/>
              </w:rPr>
              <w:t>озволяє вирішити пр</w:t>
            </w:r>
            <w:r w:rsidR="00DF75D3" w:rsidRPr="00BA325C">
              <w:rPr>
                <w:rFonts w:ascii="Times New Roman" w:hAnsi="Times New Roman" w:cs="Times New Roman"/>
                <w:sz w:val="20"/>
                <w:szCs w:val="20"/>
              </w:rPr>
              <w:t>облему</w:t>
            </w:r>
            <w:r w:rsidR="00321E9E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найбільш</w:t>
            </w:r>
            <w:r w:rsidR="00DF75D3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ефективним шляхом та забезпечить приведення нормативно-правової бази НКРЕКП до вимог чинного законодавства у сфері теплопостачання з метою виконання основних завдань та повноважень</w:t>
            </w:r>
            <w:r w:rsidR="008C4945" w:rsidRPr="00BA32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75D3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покладених на НКРЕКП</w:t>
            </w:r>
          </w:p>
        </w:tc>
      </w:tr>
    </w:tbl>
    <w:p w14:paraId="6968495D" w14:textId="77777777" w:rsidR="00D71129" w:rsidRPr="00BA325C" w:rsidRDefault="00D71129" w:rsidP="00B469B4">
      <w:pPr>
        <w:spacing w:after="120"/>
        <w:rPr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4536"/>
        <w:gridCol w:w="2806"/>
      </w:tblGrid>
      <w:tr w:rsidR="0064036D" w:rsidRPr="00BA325C" w14:paraId="11538268" w14:textId="77777777" w:rsidTr="00F7597B">
        <w:tc>
          <w:tcPr>
            <w:tcW w:w="2405" w:type="dxa"/>
            <w:vAlign w:val="center"/>
          </w:tcPr>
          <w:p w14:paraId="60D3713D" w14:textId="77777777" w:rsidR="0064036D" w:rsidRPr="00BA325C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BA325C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806" w:type="dxa"/>
            <w:vAlign w:val="center"/>
          </w:tcPr>
          <w:p w14:paraId="293C81FD" w14:textId="77777777" w:rsidR="0064036D" w:rsidRPr="00BA325C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BA325C">
              <w:rPr>
                <w:rFonts w:ascii="Times New Roman" w:hAnsi="Times New Roman" w:cs="Times New Roman"/>
                <w:b/>
              </w:rPr>
              <w:t>акта</w:t>
            </w:r>
            <w:proofErr w:type="spellEnd"/>
          </w:p>
        </w:tc>
      </w:tr>
      <w:tr w:rsidR="0064036D" w:rsidRPr="00BA325C" w14:paraId="4A8CEDA5" w14:textId="77777777" w:rsidTr="00F7597B">
        <w:tc>
          <w:tcPr>
            <w:tcW w:w="2405" w:type="dxa"/>
          </w:tcPr>
          <w:p w14:paraId="4BBE8BCC" w14:textId="77777777" w:rsidR="0064036D" w:rsidRPr="00BA325C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6805FDE7" w14:textId="77777777" w:rsidR="0064036D" w:rsidRPr="00BA325C" w:rsidRDefault="003A5283" w:rsidP="00F759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48EA7D3B" w14:textId="4476AB08" w:rsidR="0064036D" w:rsidRPr="00BA325C" w:rsidRDefault="006D1185" w:rsidP="009850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Не вирішує визначену проблему, що призводить до невиконання вимог </w:t>
            </w:r>
            <w:r w:rsidR="006E1984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законів України </w:t>
            </w:r>
            <w:bookmarkStart w:id="2" w:name="_Hlk143894471"/>
            <w:r w:rsidR="00321E9E" w:rsidRPr="00BA325C">
              <w:rPr>
                <w:rFonts w:ascii="Times New Roman" w:hAnsi="Times New Roman" w:cs="Times New Roman"/>
                <w:sz w:val="20"/>
                <w:szCs w:val="20"/>
              </w:rPr>
              <w:t>«Про Національну комісію, що здійснює державне регулювання у сферах енергетики та комунальних послуг»</w:t>
            </w:r>
            <w:bookmarkEnd w:id="2"/>
            <w:r w:rsidR="00D563CE" w:rsidRPr="00BA325C">
              <w:rPr>
                <w:rFonts w:ascii="Times New Roman" w:hAnsi="Times New Roman" w:cs="Times New Roman"/>
                <w:sz w:val="20"/>
                <w:szCs w:val="20"/>
              </w:rPr>
              <w:t>, «Про державне регулювання у сфері комунальних послуг»</w:t>
            </w:r>
            <w:r w:rsidR="00F510D0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r w:rsidR="00A81B6E" w:rsidRPr="00BE35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Порядку приєднання до теплових мереж, затвердженого постановою НКРЕКП від 04 жовтня 2023 року № 1823</w:t>
            </w:r>
          </w:p>
        </w:tc>
        <w:tc>
          <w:tcPr>
            <w:tcW w:w="2806" w:type="dxa"/>
          </w:tcPr>
          <w:p w14:paraId="66D31301" w14:textId="77777777" w:rsidR="0064036D" w:rsidRPr="00BA325C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64036D" w:rsidRPr="00BA325C" w14:paraId="075069EB" w14:textId="77777777" w:rsidTr="00F7597B">
        <w:trPr>
          <w:trHeight w:val="1200"/>
        </w:trPr>
        <w:tc>
          <w:tcPr>
            <w:tcW w:w="2405" w:type="dxa"/>
          </w:tcPr>
          <w:p w14:paraId="1B85BC71" w14:textId="77777777" w:rsidR="0064036D" w:rsidRPr="00BA325C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14:paraId="749B0B4C" w14:textId="77777777" w:rsidR="0064036D" w:rsidRPr="00BA325C" w:rsidRDefault="0066336A" w:rsidP="00F759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 w:rsidRPr="00BA32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536" w:type="dxa"/>
          </w:tcPr>
          <w:p w14:paraId="7B0D510D" w14:textId="2EDFCE12" w:rsidR="000C24C0" w:rsidRPr="00803E02" w:rsidRDefault="0043453B" w:rsidP="004345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>рийняття проє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кту постанови вирішить проблему най</w:t>
            </w:r>
            <w:r w:rsidR="00CB7AEC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більш 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ефективн</w:t>
            </w:r>
            <w:r w:rsidR="00CB7AEC" w:rsidRPr="00BA325C">
              <w:rPr>
                <w:rFonts w:ascii="Times New Roman" w:hAnsi="Times New Roman" w:cs="Times New Roman"/>
                <w:sz w:val="20"/>
                <w:szCs w:val="20"/>
              </w:rPr>
              <w:t>им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шляхом, зокрема сприятиме вдосконаленню нормативно-правової бази у сфері теплопостачання та забезпечить виконання НКРЕКП своїх повноважень</w:t>
            </w:r>
            <w:r w:rsidR="00DF2E83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щодо </w:t>
            </w:r>
            <w:r w:rsidR="00803E02">
              <w:rPr>
                <w:rFonts w:ascii="Times New Roman" w:hAnsi="Times New Roman" w:cs="Times New Roman"/>
                <w:sz w:val="20"/>
                <w:szCs w:val="20"/>
              </w:rPr>
              <w:t>єдиного</w:t>
            </w:r>
            <w:r w:rsidR="00ED0520">
              <w:rPr>
                <w:rFonts w:ascii="Times New Roman" w:hAnsi="Times New Roman" w:cs="Times New Roman"/>
                <w:sz w:val="20"/>
                <w:szCs w:val="20"/>
              </w:rPr>
              <w:t xml:space="preserve"> та прозорого </w:t>
            </w:r>
            <w:r w:rsidR="00803E02">
              <w:rPr>
                <w:rFonts w:ascii="Times New Roman" w:hAnsi="Times New Roman" w:cs="Times New Roman"/>
                <w:sz w:val="20"/>
                <w:szCs w:val="20"/>
              </w:rPr>
              <w:t xml:space="preserve">підходу </w:t>
            </w:r>
            <w:r w:rsidR="00803E02" w:rsidRPr="00803E02">
              <w:rPr>
                <w:rFonts w:ascii="Times New Roman" w:hAnsi="Times New Roman" w:cs="Times New Roman"/>
                <w:sz w:val="20"/>
                <w:szCs w:val="20"/>
              </w:rPr>
              <w:t>до встановлення плати за приєднання до теплових мереж</w:t>
            </w:r>
          </w:p>
        </w:tc>
        <w:tc>
          <w:tcPr>
            <w:tcW w:w="2806" w:type="dxa"/>
          </w:tcPr>
          <w:p w14:paraId="48EB5609" w14:textId="77777777" w:rsidR="0064036D" w:rsidRPr="00BA325C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</w:tbl>
    <w:p w14:paraId="45251F50" w14:textId="77777777" w:rsidR="00005ED9" w:rsidRPr="00005ED9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2FC1D43" w14:textId="198958EC" w:rsidR="0064036D" w:rsidRPr="00BA325C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61A481AB" w14:textId="77777777" w:rsidR="00DF2E83" w:rsidRPr="00005ED9" w:rsidRDefault="00DF2E83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025B0CED" w14:textId="6CDB93E9" w:rsidR="003C2CDB" w:rsidRPr="00BA325C" w:rsidRDefault="00A905C1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Прийняття проє</w:t>
      </w:r>
      <w:r w:rsidR="00B952CA" w:rsidRPr="00BA325C">
        <w:rPr>
          <w:rFonts w:ascii="Times New Roman" w:hAnsi="Times New Roman" w:cs="Times New Roman"/>
          <w:sz w:val="28"/>
          <w:szCs w:val="28"/>
        </w:rPr>
        <w:t xml:space="preserve">кту постанови НКРЕКП </w:t>
      </w:r>
      <w:r w:rsidR="00903AD7" w:rsidRPr="00BA325C">
        <w:rPr>
          <w:rFonts w:ascii="Times New Roman" w:hAnsi="Times New Roman" w:cs="Times New Roman"/>
          <w:sz w:val="28"/>
          <w:szCs w:val="28"/>
        </w:rPr>
        <w:t>«</w:t>
      </w:r>
      <w:r w:rsidR="00782635" w:rsidRPr="00CD77BB">
        <w:rPr>
          <w:rFonts w:ascii="Times New Roman" w:eastAsia="Calibri" w:hAnsi="Times New Roman" w:cs="Times New Roman"/>
          <w:sz w:val="28"/>
          <w:szCs w:val="28"/>
        </w:rPr>
        <w:t>Про затвердження Методики встановлення плати за приєднання до теплових мереж</w:t>
      </w:r>
      <w:r w:rsidR="00903AD7" w:rsidRPr="00BA325C">
        <w:rPr>
          <w:rFonts w:ascii="Times New Roman" w:hAnsi="Times New Roman" w:cs="Times New Roman"/>
          <w:sz w:val="28"/>
          <w:szCs w:val="28"/>
        </w:rPr>
        <w:t>»</w:t>
      </w:r>
      <w:r w:rsidR="00B952CA" w:rsidRPr="00BA325C">
        <w:rPr>
          <w:rFonts w:ascii="Times New Roman" w:hAnsi="Times New Roman" w:cs="Times New Roman"/>
          <w:sz w:val="28"/>
          <w:szCs w:val="28"/>
        </w:rPr>
        <w:t xml:space="preserve"> забезпечить виконання вимог </w:t>
      </w:r>
      <w:r w:rsidR="002E10A6" w:rsidRPr="00BA325C">
        <w:rPr>
          <w:rFonts w:ascii="Times New Roman" w:hAnsi="Times New Roman" w:cs="Times New Roman"/>
          <w:sz w:val="28"/>
          <w:szCs w:val="28"/>
        </w:rPr>
        <w:t xml:space="preserve">законів України </w:t>
      </w:r>
      <w:bookmarkStart w:id="3" w:name="_Hlk143935814"/>
      <w:r w:rsidR="00903AD7" w:rsidRPr="00BA325C">
        <w:rPr>
          <w:rFonts w:ascii="Times New Roman" w:hAnsi="Times New Roman" w:cs="Times New Roman"/>
          <w:sz w:val="28"/>
          <w:szCs w:val="28"/>
        </w:rPr>
        <w:t>«Про Національну комісію, що здійснює державне регулювання у сферах енергетики та комунальних послуг»</w:t>
      </w:r>
      <w:r w:rsidR="00D563CE" w:rsidRPr="00BA325C">
        <w:rPr>
          <w:rFonts w:ascii="Times New Roman" w:hAnsi="Times New Roman" w:cs="Times New Roman"/>
          <w:sz w:val="28"/>
          <w:szCs w:val="28"/>
        </w:rPr>
        <w:t>,</w:t>
      </w:r>
      <w:r w:rsidR="00D563CE" w:rsidRPr="00BA3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563CE" w:rsidRPr="00BA325C">
        <w:rPr>
          <w:rFonts w:ascii="Times New Roman" w:hAnsi="Times New Roman" w:cs="Times New Roman"/>
          <w:sz w:val="28"/>
          <w:szCs w:val="28"/>
        </w:rPr>
        <w:t>«Про державне регулювання у сфері комунальних послуг»</w:t>
      </w:r>
      <w:r w:rsidR="00803E02">
        <w:rPr>
          <w:rFonts w:ascii="Times New Roman" w:hAnsi="Times New Roman" w:cs="Times New Roman"/>
          <w:sz w:val="28"/>
          <w:szCs w:val="28"/>
        </w:rPr>
        <w:t xml:space="preserve">, </w:t>
      </w:r>
      <w:r w:rsidR="00803E02" w:rsidRPr="00803E02">
        <w:rPr>
          <w:rFonts w:ascii="Times New Roman" w:hAnsi="Times New Roman" w:cs="Times New Roman"/>
          <w:sz w:val="28"/>
          <w:szCs w:val="28"/>
        </w:rPr>
        <w:t>Порядку приєднання до теплових мереж, затвердженого постановою НКРЕКП від 04 жовтня 2023 року № 1823</w:t>
      </w:r>
      <w:r w:rsidR="00985026">
        <w:rPr>
          <w:rFonts w:ascii="Times New Roman" w:hAnsi="Times New Roman" w:cs="Times New Roman"/>
          <w:sz w:val="28"/>
          <w:szCs w:val="28"/>
        </w:rPr>
        <w:t>,</w:t>
      </w:r>
      <w:r w:rsidR="008329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52CA" w:rsidRPr="00BA325C">
        <w:rPr>
          <w:rFonts w:ascii="Times New Roman" w:hAnsi="Times New Roman" w:cs="Times New Roman"/>
          <w:sz w:val="28"/>
          <w:szCs w:val="28"/>
        </w:rPr>
        <w:t xml:space="preserve">в частині </w:t>
      </w:r>
      <w:r w:rsidR="00C01D9C" w:rsidRPr="00BA325C">
        <w:rPr>
          <w:rFonts w:ascii="Times New Roman" w:hAnsi="Times New Roman" w:cs="Times New Roman"/>
          <w:sz w:val="28"/>
          <w:szCs w:val="28"/>
        </w:rPr>
        <w:t>вдосконалення нормативно-правової бази НКРЕКП з метою приведення її у відповідність до вимог чинного законодавства</w:t>
      </w:r>
      <w:r w:rsidR="003C2CDB" w:rsidRPr="00BA325C">
        <w:rPr>
          <w:rFonts w:ascii="Times New Roman" w:hAnsi="Times New Roman" w:cs="Times New Roman"/>
          <w:sz w:val="28"/>
          <w:szCs w:val="28"/>
        </w:rPr>
        <w:t>.</w:t>
      </w:r>
      <w:bookmarkEnd w:id="3"/>
    </w:p>
    <w:p w14:paraId="20933DAF" w14:textId="4295A801" w:rsidR="00B952CA" w:rsidRPr="00BA325C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4BB22722" w14:textId="77777777" w:rsidR="00B952CA" w:rsidRPr="00BA325C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Надано високу оцінку можливості впровадження та виконання вимог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суб’єктами господарювання.</w:t>
      </w:r>
    </w:p>
    <w:p w14:paraId="0C9424E9" w14:textId="4FE1B9E6" w:rsidR="00B952CA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введення в дію положень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21A58F63" w14:textId="77777777" w:rsidR="00005ED9" w:rsidRPr="00005ED9" w:rsidRDefault="00005ED9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2A904016" w14:textId="5C6C5BE7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40E9E6F" w14:textId="77777777" w:rsidR="00005ED9" w:rsidRPr="00005ED9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AF75A70" w14:textId="3FD66D8A" w:rsidR="0064036D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BA325C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не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BA325C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005ED9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7E5581B4" w14:textId="0EFDB498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605F6D3" w14:textId="77777777" w:rsidR="00005ED9" w:rsidRPr="00005ED9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15DE2E2" w14:textId="7062E21A" w:rsidR="0064036D" w:rsidRPr="00BA325C" w:rsidRDefault="0064036D" w:rsidP="00474CFC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BA325C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BA325C">
        <w:rPr>
          <w:rFonts w:ascii="Times New Roman" w:hAnsi="Times New Roman" w:cs="Times New Roman"/>
          <w:sz w:val="28"/>
          <w:szCs w:val="28"/>
        </w:rPr>
        <w:t>ою</w:t>
      </w:r>
      <w:r w:rsidR="00956F32" w:rsidRPr="00BA325C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BA325C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43895616"/>
      <w:r w:rsidR="00271BD5" w:rsidRPr="00BA325C">
        <w:rPr>
          <w:rFonts w:ascii="Times New Roman" w:hAnsi="Times New Roman" w:cs="Times New Roman"/>
          <w:sz w:val="28"/>
          <w:szCs w:val="28"/>
        </w:rPr>
        <w:t>«</w:t>
      </w:r>
      <w:r w:rsidR="005F4F8E" w:rsidRPr="00CD77BB">
        <w:rPr>
          <w:rFonts w:ascii="Times New Roman" w:eastAsia="Calibri" w:hAnsi="Times New Roman" w:cs="Times New Roman"/>
          <w:sz w:val="28"/>
          <w:szCs w:val="28"/>
        </w:rPr>
        <w:t>Про затвердження Методики встановлення плати за приєднання до теплових мереж</w:t>
      </w:r>
      <w:r w:rsidR="00271BD5" w:rsidRPr="00BA325C">
        <w:rPr>
          <w:rFonts w:ascii="Times New Roman" w:hAnsi="Times New Roman" w:cs="Times New Roman"/>
          <w:sz w:val="28"/>
          <w:szCs w:val="28"/>
        </w:rPr>
        <w:t>»</w:t>
      </w:r>
      <w:bookmarkEnd w:id="4"/>
      <w:r w:rsidRPr="00BA325C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</w:t>
      </w:r>
      <w:bookmarkStart w:id="5" w:name="_GoBack"/>
      <w:bookmarkEnd w:id="5"/>
      <w:r w:rsidRPr="00BA325C">
        <w:rPr>
          <w:rFonts w:ascii="Times New Roman" w:hAnsi="Times New Roman" w:cs="Times New Roman"/>
          <w:sz w:val="28"/>
          <w:szCs w:val="28"/>
        </w:rPr>
        <w:t>казниками:</w:t>
      </w:r>
    </w:p>
    <w:p w14:paraId="79D5C1C1" w14:textId="10343298" w:rsidR="0064036D" w:rsidRPr="00BA325C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1) розміром надходжень до Державного б</w:t>
      </w:r>
      <w:r w:rsidR="00A905C1" w:rsidRPr="00BA325C">
        <w:rPr>
          <w:rFonts w:ascii="Times New Roman" w:hAnsi="Times New Roman" w:cs="Times New Roman"/>
          <w:sz w:val="28"/>
          <w:szCs w:val="28"/>
        </w:rPr>
        <w:t xml:space="preserve">юджету України – реалізація </w:t>
      </w:r>
      <w:proofErr w:type="spellStart"/>
      <w:r w:rsidR="00A905C1" w:rsidRPr="00BA325C">
        <w:rPr>
          <w:rFonts w:ascii="Times New Roman" w:hAnsi="Times New Roman" w:cs="Times New Roman"/>
          <w:sz w:val="28"/>
          <w:szCs w:val="28"/>
        </w:rPr>
        <w:t>проє</w:t>
      </w:r>
      <w:r w:rsidRPr="00BA325C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передбачаються;</w:t>
      </w:r>
    </w:p>
    <w:p w14:paraId="1876F829" w14:textId="23315C74" w:rsidR="00DB5D6F" w:rsidRPr="00BA325C" w:rsidRDefault="0064036D" w:rsidP="00271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– </w:t>
      </w:r>
      <w:r w:rsidR="000B6B6F" w:rsidRPr="00BA325C">
        <w:rPr>
          <w:rFonts w:ascii="Times New Roman" w:hAnsi="Times New Roman" w:cs="Times New Roman"/>
          <w:sz w:val="28"/>
          <w:szCs w:val="28"/>
        </w:rPr>
        <w:t xml:space="preserve">дія </w:t>
      </w:r>
      <w:proofErr w:type="spellStart"/>
      <w:r w:rsidR="000B6B6F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B6B6F" w:rsidRPr="00BA325C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r w:rsidR="00271BD5" w:rsidRPr="0095615E">
        <w:rPr>
          <w:rFonts w:ascii="Times New Roman" w:hAnsi="Times New Roman" w:cs="Times New Roman"/>
          <w:sz w:val="28"/>
          <w:szCs w:val="28"/>
        </w:rPr>
        <w:t xml:space="preserve">суб’єктів господарювання, які </w:t>
      </w:r>
      <w:r w:rsidR="005F4F8E" w:rsidRPr="0095615E">
        <w:rPr>
          <w:rFonts w:ascii="Times New Roman" w:hAnsi="Times New Roman" w:cs="Times New Roman"/>
          <w:sz w:val="28"/>
          <w:szCs w:val="28"/>
        </w:rPr>
        <w:t>провадять</w:t>
      </w:r>
      <w:r w:rsidR="00271BD5" w:rsidRPr="0095615E">
        <w:rPr>
          <w:rFonts w:ascii="Times New Roman" w:hAnsi="Times New Roman" w:cs="Times New Roman"/>
          <w:sz w:val="28"/>
          <w:szCs w:val="28"/>
        </w:rPr>
        <w:t xml:space="preserve"> господарську діяльність з виробництва, транспортування теплової енергії, та замовників робіт з приєднання об’єктів у сфері теплопостачання</w:t>
      </w:r>
      <w:r w:rsidR="000B6B6F" w:rsidRPr="0095615E">
        <w:rPr>
          <w:rFonts w:ascii="Times New Roman" w:hAnsi="Times New Roman" w:cs="Times New Roman"/>
          <w:sz w:val="28"/>
          <w:szCs w:val="28"/>
        </w:rPr>
        <w:t>;</w:t>
      </w:r>
    </w:p>
    <w:p w14:paraId="271AF7DD" w14:textId="6480FBEB" w:rsidR="0064036D" w:rsidRPr="00BA325C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3</w:t>
      </w:r>
      <w:r w:rsidRPr="009946AD">
        <w:rPr>
          <w:rFonts w:ascii="Times New Roman" w:hAnsi="Times New Roman" w:cs="Times New Roman"/>
          <w:sz w:val="28"/>
          <w:szCs w:val="28"/>
        </w:rPr>
        <w:t>) рівнем поінформованості суб’єктів господар</w:t>
      </w:r>
      <w:r w:rsidR="00A113B4" w:rsidRPr="009946AD">
        <w:rPr>
          <w:rFonts w:ascii="Times New Roman" w:hAnsi="Times New Roman" w:cs="Times New Roman"/>
          <w:sz w:val="28"/>
          <w:szCs w:val="28"/>
        </w:rPr>
        <w:t>ювання</w:t>
      </w:r>
      <w:r w:rsidR="00B45B96" w:rsidRPr="009946AD">
        <w:rPr>
          <w:rFonts w:ascii="Times New Roman" w:hAnsi="Times New Roman" w:cs="Times New Roman"/>
          <w:sz w:val="28"/>
          <w:szCs w:val="28"/>
        </w:rPr>
        <w:t xml:space="preserve"> та замовників робіт з приєднання об’єктів у сфері теплопостачання</w:t>
      </w:r>
      <w:r w:rsidR="00A113B4" w:rsidRPr="009946AD">
        <w:rPr>
          <w:rFonts w:ascii="Times New Roman" w:hAnsi="Times New Roman" w:cs="Times New Roman"/>
          <w:sz w:val="28"/>
          <w:szCs w:val="28"/>
        </w:rPr>
        <w:t xml:space="preserve"> з основних положень </w:t>
      </w:r>
      <w:proofErr w:type="spellStart"/>
      <w:r w:rsidR="00A113B4" w:rsidRPr="009946A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9946AD" w:rsidRPr="009946AD">
        <w:rPr>
          <w:rFonts w:ascii="Times New Roman" w:hAnsi="Times New Roman" w:cs="Times New Roman"/>
          <w:sz w:val="28"/>
          <w:szCs w:val="28"/>
        </w:rPr>
        <w:t xml:space="preserve"> – середній</w:t>
      </w:r>
      <w:r w:rsidR="00A113B4" w:rsidRPr="009946AD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7508BEDC" w:rsidR="0064036D" w:rsidRPr="00BA325C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BA325C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BA325C">
        <w:rPr>
          <w:rFonts w:ascii="Times New Roman" w:hAnsi="Times New Roman" w:cs="Times New Roman"/>
          <w:sz w:val="28"/>
          <w:szCs w:val="28"/>
        </w:rPr>
        <w:t xml:space="preserve"> про</w:t>
      </w:r>
      <w:r w:rsidR="00A905C1" w:rsidRPr="00BA325C">
        <w:rPr>
          <w:rFonts w:ascii="Times New Roman" w:hAnsi="Times New Roman" w:cs="Times New Roman"/>
          <w:sz w:val="28"/>
          <w:szCs w:val="28"/>
        </w:rPr>
        <w:t>є</w:t>
      </w:r>
      <w:r w:rsidRPr="00BA325C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B45B96" w:rsidRPr="00BA325C">
        <w:rPr>
          <w:rFonts w:ascii="Times New Roman" w:hAnsi="Times New Roman" w:cs="Times New Roman"/>
          <w:sz w:val="28"/>
          <w:szCs w:val="28"/>
        </w:rPr>
        <w:t>«</w:t>
      </w:r>
      <w:r w:rsidR="0095615E" w:rsidRPr="00CD77BB">
        <w:rPr>
          <w:rFonts w:ascii="Times New Roman" w:eastAsia="Calibri" w:hAnsi="Times New Roman" w:cs="Times New Roman"/>
          <w:sz w:val="28"/>
          <w:szCs w:val="28"/>
        </w:rPr>
        <w:t>Про затвердження Методики встановлення плати за приєднання до теплових мереж</w:t>
      </w:r>
      <w:r w:rsidR="00B45B96" w:rsidRPr="00BA325C">
        <w:rPr>
          <w:rFonts w:ascii="Times New Roman" w:hAnsi="Times New Roman" w:cs="Times New Roman"/>
          <w:sz w:val="28"/>
          <w:szCs w:val="28"/>
        </w:rPr>
        <w:t>»</w:t>
      </w:r>
      <w:r w:rsidRPr="00BA325C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, </w:t>
      </w:r>
      <w:r w:rsidRPr="00BA325C">
        <w:rPr>
          <w:rFonts w:ascii="Times New Roman" w:hAnsi="Times New Roman" w:cs="Times New Roman"/>
          <w:sz w:val="28"/>
          <w:szCs w:val="28"/>
        </w:rPr>
        <w:lastRenderedPageBreak/>
        <w:t xml:space="preserve">разом з матеріалами, що обґрунтовують необхідність прийняття такого рішення, аналізом його впливу </w:t>
      </w:r>
      <w:r w:rsidR="00692125" w:rsidRPr="00BA325C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BA325C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ве</w:t>
      </w:r>
      <w:r w:rsidR="009657E0" w:rsidRPr="00BA325C">
        <w:rPr>
          <w:rFonts w:ascii="Times New Roman" w:hAnsi="Times New Roman" w:cs="Times New Roman"/>
          <w:sz w:val="28"/>
          <w:szCs w:val="28"/>
        </w:rPr>
        <w:t>б</w:t>
      </w:r>
      <w:r w:rsidRPr="00BA325C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НКРЕКП у мер</w:t>
      </w:r>
      <w:r w:rsidR="009657E0" w:rsidRPr="00BA325C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BA325C">
          <w:rPr>
            <w:rStyle w:val="ad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з метою одержання зауважень і пропозицій. </w:t>
      </w:r>
    </w:p>
    <w:p w14:paraId="32D3C788" w14:textId="04F8865F" w:rsidR="0064036D" w:rsidRDefault="0064036D" w:rsidP="00474CFC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НКРЕКП у межах компетенції надає необхідні роз’яснення щодо норм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про</w:t>
      </w:r>
      <w:r w:rsidR="00374D2D" w:rsidRPr="00BA325C">
        <w:rPr>
          <w:rFonts w:ascii="Times New Roman" w:hAnsi="Times New Roman" w:cs="Times New Roman"/>
          <w:sz w:val="28"/>
          <w:szCs w:val="28"/>
        </w:rPr>
        <w:t>є</w:t>
      </w:r>
      <w:r w:rsidRPr="00BA325C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4D47A0FC" w14:textId="77777777" w:rsidR="00005ED9" w:rsidRPr="00005ED9" w:rsidRDefault="00005ED9" w:rsidP="00474CFC">
      <w:pPr>
        <w:pStyle w:val="a4"/>
        <w:spacing w:before="0"/>
        <w:jc w:val="both"/>
        <w:rPr>
          <w:rFonts w:ascii="Times New Roman" w:hAnsi="Times New Roman" w:cs="Times New Roman"/>
          <w:sz w:val="16"/>
          <w:szCs w:val="16"/>
        </w:rPr>
      </w:pPr>
    </w:p>
    <w:p w14:paraId="019A79BD" w14:textId="77777777" w:rsidR="0064036D" w:rsidRPr="00BA325C" w:rsidRDefault="0064036D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2BE9E456" w14:textId="3D4A90B2" w:rsidR="00D04D77" w:rsidRDefault="00621796" w:rsidP="0019083D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Очікуваним результатом п</w:t>
      </w:r>
      <w:r w:rsidR="008E4374" w:rsidRPr="00BA325C">
        <w:rPr>
          <w:rFonts w:ascii="Times New Roman" w:hAnsi="Times New Roman" w:cs="Times New Roman"/>
          <w:sz w:val="28"/>
          <w:szCs w:val="28"/>
        </w:rPr>
        <w:t xml:space="preserve">рийняття постанови НКРЕКП </w:t>
      </w:r>
      <w:r w:rsidR="00B45B96" w:rsidRPr="00BA325C">
        <w:rPr>
          <w:rFonts w:ascii="Times New Roman" w:hAnsi="Times New Roman" w:cs="Times New Roman"/>
          <w:sz w:val="28"/>
          <w:szCs w:val="28"/>
        </w:rPr>
        <w:t>«</w:t>
      </w:r>
      <w:r w:rsidR="0095615E" w:rsidRPr="00CD77BB">
        <w:rPr>
          <w:rFonts w:ascii="Times New Roman" w:eastAsia="Calibri" w:hAnsi="Times New Roman" w:cs="Times New Roman"/>
          <w:sz w:val="28"/>
          <w:szCs w:val="28"/>
        </w:rPr>
        <w:t>Про затвердження Методики встановлення плати за приєднання до теплових мереж</w:t>
      </w:r>
      <w:r w:rsidR="00B45B96" w:rsidRPr="00BA325C">
        <w:rPr>
          <w:rFonts w:ascii="Times New Roman" w:hAnsi="Times New Roman" w:cs="Times New Roman"/>
          <w:sz w:val="28"/>
          <w:szCs w:val="28"/>
        </w:rPr>
        <w:t>»</w:t>
      </w:r>
      <w:r w:rsidR="00053685" w:rsidRPr="00BA3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="00D04D77" w:rsidRPr="00BA325C">
        <w:rPr>
          <w:rFonts w:ascii="Times New Roman" w:hAnsi="Times New Roman" w:cs="Times New Roman"/>
          <w:sz w:val="28"/>
          <w:szCs w:val="28"/>
        </w:rPr>
        <w:t>забезпеч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="00D04D77" w:rsidRPr="00BA325C">
        <w:rPr>
          <w:rFonts w:ascii="Times New Roman" w:hAnsi="Times New Roman" w:cs="Times New Roman"/>
          <w:sz w:val="28"/>
          <w:szCs w:val="28"/>
        </w:rPr>
        <w:t xml:space="preserve"> виконання вимог законів України «Про Національну комісію, що здійснює державне регулювання у сферах енергетики та комунальних послуг»</w:t>
      </w:r>
      <w:r w:rsidR="00D563CE" w:rsidRPr="00BA325C">
        <w:rPr>
          <w:rFonts w:ascii="Times New Roman" w:hAnsi="Times New Roman" w:cs="Times New Roman"/>
          <w:sz w:val="28"/>
          <w:szCs w:val="28"/>
        </w:rPr>
        <w:t>,</w:t>
      </w:r>
      <w:r w:rsidR="00D563CE" w:rsidRPr="00BA3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563CE" w:rsidRPr="00BA325C">
        <w:rPr>
          <w:rFonts w:ascii="Times New Roman" w:hAnsi="Times New Roman" w:cs="Times New Roman"/>
          <w:sz w:val="28"/>
          <w:szCs w:val="28"/>
        </w:rPr>
        <w:t>«Про державне регулювання у сфері комунальних послуг»</w:t>
      </w:r>
      <w:r w:rsidR="00ED0520">
        <w:rPr>
          <w:rFonts w:ascii="Times New Roman" w:hAnsi="Times New Roman" w:cs="Times New Roman"/>
          <w:sz w:val="28"/>
          <w:szCs w:val="28"/>
        </w:rPr>
        <w:t xml:space="preserve">, </w:t>
      </w:r>
      <w:r w:rsidR="00ED0520" w:rsidRPr="00803E02">
        <w:rPr>
          <w:rFonts w:ascii="Times New Roman" w:hAnsi="Times New Roman" w:cs="Times New Roman"/>
          <w:sz w:val="28"/>
          <w:szCs w:val="28"/>
        </w:rPr>
        <w:t xml:space="preserve">Порядку приєднання до теплових мереж, затвердженого постановою НКРЕКП від 04 жовтня 2023 року </w:t>
      </w:r>
      <w:r w:rsidR="00ED0520" w:rsidRPr="001A065C">
        <w:rPr>
          <w:rFonts w:ascii="Times New Roman" w:hAnsi="Times New Roman" w:cs="Times New Roman"/>
          <w:sz w:val="28"/>
          <w:szCs w:val="28"/>
        </w:rPr>
        <w:t>№ 1823</w:t>
      </w:r>
      <w:r w:rsidR="005E17BD">
        <w:rPr>
          <w:rFonts w:ascii="Times New Roman" w:hAnsi="Times New Roman" w:cs="Times New Roman"/>
          <w:sz w:val="28"/>
          <w:szCs w:val="28"/>
        </w:rPr>
        <w:t>,</w:t>
      </w:r>
      <w:r w:rsidR="008329FD" w:rsidRPr="001A06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04D77" w:rsidRPr="00BA325C">
        <w:rPr>
          <w:rFonts w:ascii="Times New Roman" w:hAnsi="Times New Roman" w:cs="Times New Roman"/>
          <w:sz w:val="28"/>
          <w:szCs w:val="28"/>
        </w:rPr>
        <w:t>в частині вдосконалення нормативно-правової бази НКРЕКП з метою приведення її у відповідність до вимог чинного законодавства</w:t>
      </w:r>
      <w:r w:rsidR="00985930">
        <w:rPr>
          <w:rFonts w:ascii="Times New Roman" w:hAnsi="Times New Roman" w:cs="Times New Roman"/>
          <w:sz w:val="28"/>
          <w:szCs w:val="28"/>
        </w:rPr>
        <w:t xml:space="preserve"> у сфері теплопостачання</w:t>
      </w:r>
      <w:r w:rsidR="000E2955" w:rsidRPr="00BA325C">
        <w:rPr>
          <w:rFonts w:ascii="Times New Roman" w:hAnsi="Times New Roman" w:cs="Times New Roman"/>
          <w:sz w:val="28"/>
          <w:szCs w:val="28"/>
        </w:rPr>
        <w:t>, що</w:t>
      </w:r>
      <w:r w:rsidR="00326830">
        <w:rPr>
          <w:rFonts w:ascii="Times New Roman" w:hAnsi="Times New Roman" w:cs="Times New Roman"/>
          <w:sz w:val="28"/>
          <w:szCs w:val="28"/>
        </w:rPr>
        <w:t>,</w:t>
      </w:r>
      <w:r w:rsidR="000E2955" w:rsidRPr="00BA325C">
        <w:rPr>
          <w:rFonts w:ascii="Times New Roman" w:hAnsi="Times New Roman" w:cs="Times New Roman"/>
          <w:sz w:val="28"/>
          <w:szCs w:val="28"/>
        </w:rPr>
        <w:t xml:space="preserve"> в свою чергу</w:t>
      </w:r>
      <w:r w:rsidR="00326830">
        <w:rPr>
          <w:rFonts w:ascii="Times New Roman" w:hAnsi="Times New Roman" w:cs="Times New Roman"/>
          <w:sz w:val="28"/>
          <w:szCs w:val="28"/>
        </w:rPr>
        <w:t>,</w:t>
      </w:r>
      <w:r w:rsidR="000E2955" w:rsidRPr="00BA325C">
        <w:rPr>
          <w:rFonts w:ascii="Times New Roman" w:hAnsi="Times New Roman" w:cs="Times New Roman"/>
          <w:sz w:val="28"/>
          <w:szCs w:val="28"/>
        </w:rPr>
        <w:t xml:space="preserve"> забезпечить </w:t>
      </w:r>
      <w:r w:rsidR="00ED0520">
        <w:rPr>
          <w:rFonts w:ascii="Times New Roman" w:hAnsi="Times New Roman" w:cs="Times New Roman"/>
          <w:sz w:val="28"/>
          <w:szCs w:val="28"/>
        </w:rPr>
        <w:t xml:space="preserve">єдиний </w:t>
      </w:r>
      <w:r w:rsidR="00ED0520" w:rsidRPr="00ED0520">
        <w:rPr>
          <w:rFonts w:ascii="Times New Roman" w:hAnsi="Times New Roman" w:cs="Times New Roman"/>
          <w:sz w:val="28"/>
          <w:szCs w:val="28"/>
        </w:rPr>
        <w:t xml:space="preserve">та </w:t>
      </w:r>
      <w:r w:rsidR="006D55DE" w:rsidRPr="00ED0520">
        <w:rPr>
          <w:rFonts w:ascii="Times New Roman" w:hAnsi="Times New Roman" w:cs="Times New Roman"/>
          <w:sz w:val="28"/>
          <w:szCs w:val="28"/>
        </w:rPr>
        <w:t>прозор</w:t>
      </w:r>
      <w:r w:rsidR="00ED0520" w:rsidRPr="00ED0520">
        <w:rPr>
          <w:rFonts w:ascii="Times New Roman" w:hAnsi="Times New Roman" w:cs="Times New Roman"/>
          <w:sz w:val="28"/>
          <w:szCs w:val="28"/>
        </w:rPr>
        <w:t>ий</w:t>
      </w:r>
      <w:r w:rsidR="006D55DE" w:rsidRPr="00ED0520">
        <w:rPr>
          <w:rFonts w:ascii="Times New Roman" w:hAnsi="Times New Roman" w:cs="Times New Roman"/>
          <w:sz w:val="28"/>
          <w:szCs w:val="28"/>
        </w:rPr>
        <w:t xml:space="preserve"> </w:t>
      </w:r>
      <w:r w:rsidR="00ED0520" w:rsidRPr="00ED0520">
        <w:rPr>
          <w:rFonts w:ascii="Times New Roman" w:hAnsi="Times New Roman" w:cs="Times New Roman"/>
          <w:sz w:val="28"/>
          <w:szCs w:val="28"/>
        </w:rPr>
        <w:t xml:space="preserve">підхід до встановлення </w:t>
      </w:r>
      <w:r w:rsidR="003B356B" w:rsidRPr="00ED0520">
        <w:rPr>
          <w:rFonts w:ascii="Times New Roman" w:hAnsi="Times New Roman" w:cs="Times New Roman"/>
          <w:sz w:val="28"/>
          <w:szCs w:val="28"/>
        </w:rPr>
        <w:t xml:space="preserve">плати за </w:t>
      </w:r>
      <w:r w:rsidR="006D55DE" w:rsidRPr="00ED0520">
        <w:rPr>
          <w:rFonts w:ascii="Times New Roman" w:hAnsi="Times New Roman" w:cs="Times New Roman"/>
          <w:sz w:val="28"/>
          <w:szCs w:val="28"/>
        </w:rPr>
        <w:t>приєднання до теплових мереж</w:t>
      </w:r>
      <w:r w:rsidR="000E2955" w:rsidRPr="00ED0520">
        <w:rPr>
          <w:rFonts w:ascii="Times New Roman" w:hAnsi="Times New Roman" w:cs="Times New Roman"/>
          <w:sz w:val="28"/>
          <w:szCs w:val="28"/>
        </w:rPr>
        <w:t>.</w:t>
      </w:r>
    </w:p>
    <w:p w14:paraId="05C3AE98" w14:textId="77777777" w:rsidR="00D04D77" w:rsidRDefault="00D04D77" w:rsidP="0019083D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0A37CC79" w14:textId="77777777" w:rsidR="00ED3766" w:rsidRPr="00993C31" w:rsidRDefault="00ED3766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19ABFEA9" w14:textId="77777777" w:rsidR="00993C31" w:rsidRDefault="00993C31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76555A2B" w14:textId="3AB50073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C2884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321E9E" w:rsidRPr="00321E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Костянтин УЩАПОВСЬКИЙ</w:t>
      </w:r>
      <w:hyperlink r:id="rId9" w:history="1"/>
    </w:p>
    <w:sectPr w:rsidR="0064036D" w:rsidRPr="002B2667" w:rsidSect="0084224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9AEF7" w14:textId="77777777" w:rsidR="0064275B" w:rsidRDefault="0064275B" w:rsidP="006E3A24">
      <w:pPr>
        <w:spacing w:after="0" w:line="240" w:lineRule="auto"/>
      </w:pPr>
      <w:r>
        <w:separator/>
      </w:r>
    </w:p>
  </w:endnote>
  <w:endnote w:type="continuationSeparator" w:id="0">
    <w:p w14:paraId="353D1D55" w14:textId="77777777" w:rsidR="0064275B" w:rsidRDefault="0064275B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5D0A0" w14:textId="77777777" w:rsidR="0064275B" w:rsidRDefault="0064275B" w:rsidP="006E3A24">
      <w:pPr>
        <w:spacing w:after="0" w:line="240" w:lineRule="auto"/>
      </w:pPr>
      <w:r>
        <w:separator/>
      </w:r>
    </w:p>
  </w:footnote>
  <w:footnote w:type="continuationSeparator" w:id="0">
    <w:p w14:paraId="47B37E87" w14:textId="77777777" w:rsidR="0064275B" w:rsidRDefault="0064275B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E3E">
          <w:rPr>
            <w:noProof/>
          </w:rPr>
          <w:t>5</w:t>
        </w:r>
        <w:r>
          <w:fldChar w:fldCharType="end"/>
        </w:r>
      </w:p>
    </w:sdtContent>
  </w:sdt>
  <w:p w14:paraId="254B08AA" w14:textId="77777777" w:rsidR="006E3A24" w:rsidRDefault="006E3A2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5ED9"/>
    <w:rsid w:val="0003551B"/>
    <w:rsid w:val="00036AC8"/>
    <w:rsid w:val="00053685"/>
    <w:rsid w:val="00063A82"/>
    <w:rsid w:val="000655BE"/>
    <w:rsid w:val="00076A15"/>
    <w:rsid w:val="00077C64"/>
    <w:rsid w:val="00080369"/>
    <w:rsid w:val="00081859"/>
    <w:rsid w:val="000822DC"/>
    <w:rsid w:val="00083F82"/>
    <w:rsid w:val="00084140"/>
    <w:rsid w:val="00084BA5"/>
    <w:rsid w:val="000905FF"/>
    <w:rsid w:val="000B2ABB"/>
    <w:rsid w:val="000B3DA0"/>
    <w:rsid w:val="000B6B6F"/>
    <w:rsid w:val="000C24C0"/>
    <w:rsid w:val="000C55E8"/>
    <w:rsid w:val="000C5644"/>
    <w:rsid w:val="000C7E53"/>
    <w:rsid w:val="000C7F69"/>
    <w:rsid w:val="000D59D6"/>
    <w:rsid w:val="000E2955"/>
    <w:rsid w:val="000E5138"/>
    <w:rsid w:val="000F1636"/>
    <w:rsid w:val="000F2815"/>
    <w:rsid w:val="000F677C"/>
    <w:rsid w:val="000F7000"/>
    <w:rsid w:val="000F76DF"/>
    <w:rsid w:val="001079E3"/>
    <w:rsid w:val="001115AD"/>
    <w:rsid w:val="00114DC6"/>
    <w:rsid w:val="0012143D"/>
    <w:rsid w:val="00130547"/>
    <w:rsid w:val="00132C5E"/>
    <w:rsid w:val="001333A5"/>
    <w:rsid w:val="00134BC2"/>
    <w:rsid w:val="00146FA5"/>
    <w:rsid w:val="00151AAD"/>
    <w:rsid w:val="001610F8"/>
    <w:rsid w:val="00172997"/>
    <w:rsid w:val="00174DD6"/>
    <w:rsid w:val="00176028"/>
    <w:rsid w:val="00177E38"/>
    <w:rsid w:val="0019083D"/>
    <w:rsid w:val="00197E18"/>
    <w:rsid w:val="001A065C"/>
    <w:rsid w:val="001A583B"/>
    <w:rsid w:val="001A6654"/>
    <w:rsid w:val="001B5388"/>
    <w:rsid w:val="001D05ED"/>
    <w:rsid w:val="001D0F0D"/>
    <w:rsid w:val="001D2A04"/>
    <w:rsid w:val="001D3041"/>
    <w:rsid w:val="00200C80"/>
    <w:rsid w:val="00201C15"/>
    <w:rsid w:val="00201EAE"/>
    <w:rsid w:val="0020338B"/>
    <w:rsid w:val="00206640"/>
    <w:rsid w:val="00210D42"/>
    <w:rsid w:val="00210E89"/>
    <w:rsid w:val="0021157F"/>
    <w:rsid w:val="00224086"/>
    <w:rsid w:val="002254E1"/>
    <w:rsid w:val="00234991"/>
    <w:rsid w:val="002352EF"/>
    <w:rsid w:val="0023546A"/>
    <w:rsid w:val="002361E0"/>
    <w:rsid w:val="00236A54"/>
    <w:rsid w:val="00247092"/>
    <w:rsid w:val="00250B7B"/>
    <w:rsid w:val="00255148"/>
    <w:rsid w:val="00260A53"/>
    <w:rsid w:val="00262826"/>
    <w:rsid w:val="0026466C"/>
    <w:rsid w:val="002653FE"/>
    <w:rsid w:val="00267641"/>
    <w:rsid w:val="00271BD5"/>
    <w:rsid w:val="00281BAC"/>
    <w:rsid w:val="00291F54"/>
    <w:rsid w:val="002A32C7"/>
    <w:rsid w:val="002A46E7"/>
    <w:rsid w:val="002B2667"/>
    <w:rsid w:val="002B2767"/>
    <w:rsid w:val="002C5B95"/>
    <w:rsid w:val="002D3D9F"/>
    <w:rsid w:val="002E10A6"/>
    <w:rsid w:val="002E2A99"/>
    <w:rsid w:val="00310EC1"/>
    <w:rsid w:val="00321E9E"/>
    <w:rsid w:val="00326830"/>
    <w:rsid w:val="00332A95"/>
    <w:rsid w:val="003330E7"/>
    <w:rsid w:val="0033477C"/>
    <w:rsid w:val="00352E9B"/>
    <w:rsid w:val="00356F3C"/>
    <w:rsid w:val="003617E7"/>
    <w:rsid w:val="0037053B"/>
    <w:rsid w:val="003741DF"/>
    <w:rsid w:val="00374D2D"/>
    <w:rsid w:val="00380F41"/>
    <w:rsid w:val="00382F14"/>
    <w:rsid w:val="00390D58"/>
    <w:rsid w:val="00394D84"/>
    <w:rsid w:val="003A1C2A"/>
    <w:rsid w:val="003A27BB"/>
    <w:rsid w:val="003A5283"/>
    <w:rsid w:val="003A661A"/>
    <w:rsid w:val="003A7C99"/>
    <w:rsid w:val="003B356B"/>
    <w:rsid w:val="003B4B55"/>
    <w:rsid w:val="003C2CDB"/>
    <w:rsid w:val="003C7502"/>
    <w:rsid w:val="003D3405"/>
    <w:rsid w:val="003D4F42"/>
    <w:rsid w:val="003D5C8F"/>
    <w:rsid w:val="003E3003"/>
    <w:rsid w:val="003E38BE"/>
    <w:rsid w:val="003E62E2"/>
    <w:rsid w:val="004178F7"/>
    <w:rsid w:val="00431536"/>
    <w:rsid w:val="0043453B"/>
    <w:rsid w:val="00435A06"/>
    <w:rsid w:val="0044163E"/>
    <w:rsid w:val="004417C6"/>
    <w:rsid w:val="00443338"/>
    <w:rsid w:val="0044474E"/>
    <w:rsid w:val="0044598E"/>
    <w:rsid w:val="00453F0D"/>
    <w:rsid w:val="00455D02"/>
    <w:rsid w:val="0046105B"/>
    <w:rsid w:val="00466709"/>
    <w:rsid w:val="00474CFC"/>
    <w:rsid w:val="00474D0B"/>
    <w:rsid w:val="0047736C"/>
    <w:rsid w:val="004857CF"/>
    <w:rsid w:val="00485ADD"/>
    <w:rsid w:val="00491ABF"/>
    <w:rsid w:val="0049528A"/>
    <w:rsid w:val="004A1EBF"/>
    <w:rsid w:val="004A4F35"/>
    <w:rsid w:val="004A6160"/>
    <w:rsid w:val="004A7D1A"/>
    <w:rsid w:val="004B7ADB"/>
    <w:rsid w:val="004E01F0"/>
    <w:rsid w:val="004E062D"/>
    <w:rsid w:val="004E06FE"/>
    <w:rsid w:val="004E3AB4"/>
    <w:rsid w:val="004E5DF6"/>
    <w:rsid w:val="004F1653"/>
    <w:rsid w:val="00505B74"/>
    <w:rsid w:val="00512AD1"/>
    <w:rsid w:val="0052315A"/>
    <w:rsid w:val="0052544B"/>
    <w:rsid w:val="00526EB1"/>
    <w:rsid w:val="00531BBF"/>
    <w:rsid w:val="005406CC"/>
    <w:rsid w:val="00545EDA"/>
    <w:rsid w:val="00571451"/>
    <w:rsid w:val="00574696"/>
    <w:rsid w:val="00574CBF"/>
    <w:rsid w:val="00577AF8"/>
    <w:rsid w:val="0058331E"/>
    <w:rsid w:val="00592B5D"/>
    <w:rsid w:val="00592CE1"/>
    <w:rsid w:val="005A3B5B"/>
    <w:rsid w:val="005B4E2F"/>
    <w:rsid w:val="005C04FE"/>
    <w:rsid w:val="005C55B6"/>
    <w:rsid w:val="005C7414"/>
    <w:rsid w:val="005D37A0"/>
    <w:rsid w:val="005E17BD"/>
    <w:rsid w:val="005E1F59"/>
    <w:rsid w:val="005E5035"/>
    <w:rsid w:val="005F4F8E"/>
    <w:rsid w:val="005F6F4B"/>
    <w:rsid w:val="00602200"/>
    <w:rsid w:val="006033D2"/>
    <w:rsid w:val="006065E1"/>
    <w:rsid w:val="00613BA7"/>
    <w:rsid w:val="0061427B"/>
    <w:rsid w:val="0061676C"/>
    <w:rsid w:val="00617C6B"/>
    <w:rsid w:val="00621796"/>
    <w:rsid w:val="006260ED"/>
    <w:rsid w:val="006339C5"/>
    <w:rsid w:val="0063746B"/>
    <w:rsid w:val="0064036D"/>
    <w:rsid w:val="00640E89"/>
    <w:rsid w:val="006426BE"/>
    <w:rsid w:val="0064275B"/>
    <w:rsid w:val="0064416C"/>
    <w:rsid w:val="00652045"/>
    <w:rsid w:val="00653F64"/>
    <w:rsid w:val="006541F8"/>
    <w:rsid w:val="0065756F"/>
    <w:rsid w:val="0066336A"/>
    <w:rsid w:val="00666599"/>
    <w:rsid w:val="006733F7"/>
    <w:rsid w:val="00674BB3"/>
    <w:rsid w:val="00692125"/>
    <w:rsid w:val="006961C7"/>
    <w:rsid w:val="006B0306"/>
    <w:rsid w:val="006B471B"/>
    <w:rsid w:val="006C3129"/>
    <w:rsid w:val="006C5C91"/>
    <w:rsid w:val="006D1185"/>
    <w:rsid w:val="006D481C"/>
    <w:rsid w:val="006D55DE"/>
    <w:rsid w:val="006E1984"/>
    <w:rsid w:val="006E3A24"/>
    <w:rsid w:val="006E3B4F"/>
    <w:rsid w:val="006F11AC"/>
    <w:rsid w:val="00713ABC"/>
    <w:rsid w:val="00714C37"/>
    <w:rsid w:val="00724EBD"/>
    <w:rsid w:val="007268BF"/>
    <w:rsid w:val="0072692E"/>
    <w:rsid w:val="0073119C"/>
    <w:rsid w:val="00735287"/>
    <w:rsid w:val="00737737"/>
    <w:rsid w:val="0075382C"/>
    <w:rsid w:val="00756061"/>
    <w:rsid w:val="007628FE"/>
    <w:rsid w:val="00764469"/>
    <w:rsid w:val="0076702D"/>
    <w:rsid w:val="007719AF"/>
    <w:rsid w:val="007743F0"/>
    <w:rsid w:val="00782635"/>
    <w:rsid w:val="00786A3E"/>
    <w:rsid w:val="007906AB"/>
    <w:rsid w:val="00790EAA"/>
    <w:rsid w:val="007A064E"/>
    <w:rsid w:val="007A78D5"/>
    <w:rsid w:val="007C03FB"/>
    <w:rsid w:val="007C686C"/>
    <w:rsid w:val="007F2431"/>
    <w:rsid w:val="007F5A5C"/>
    <w:rsid w:val="007F743E"/>
    <w:rsid w:val="00800DDA"/>
    <w:rsid w:val="00801EF6"/>
    <w:rsid w:val="00803E02"/>
    <w:rsid w:val="0080514A"/>
    <w:rsid w:val="00814871"/>
    <w:rsid w:val="00824982"/>
    <w:rsid w:val="00825845"/>
    <w:rsid w:val="008303A5"/>
    <w:rsid w:val="008329FD"/>
    <w:rsid w:val="008369C8"/>
    <w:rsid w:val="00842241"/>
    <w:rsid w:val="00847D75"/>
    <w:rsid w:val="00852734"/>
    <w:rsid w:val="00855A0B"/>
    <w:rsid w:val="0085613D"/>
    <w:rsid w:val="00872666"/>
    <w:rsid w:val="008727AC"/>
    <w:rsid w:val="00874BA2"/>
    <w:rsid w:val="00877992"/>
    <w:rsid w:val="008807FD"/>
    <w:rsid w:val="008833CA"/>
    <w:rsid w:val="008A461E"/>
    <w:rsid w:val="008A5B6D"/>
    <w:rsid w:val="008B65BB"/>
    <w:rsid w:val="008C2884"/>
    <w:rsid w:val="008C40B4"/>
    <w:rsid w:val="008C4945"/>
    <w:rsid w:val="008D052C"/>
    <w:rsid w:val="008D36C6"/>
    <w:rsid w:val="008E1897"/>
    <w:rsid w:val="008E25B9"/>
    <w:rsid w:val="008E4374"/>
    <w:rsid w:val="008E6113"/>
    <w:rsid w:val="008E74DE"/>
    <w:rsid w:val="008F0E8F"/>
    <w:rsid w:val="008F573E"/>
    <w:rsid w:val="00903AD7"/>
    <w:rsid w:val="00906EE3"/>
    <w:rsid w:val="00921C4C"/>
    <w:rsid w:val="0092217A"/>
    <w:rsid w:val="00922E3E"/>
    <w:rsid w:val="0093633C"/>
    <w:rsid w:val="00942F31"/>
    <w:rsid w:val="0095615E"/>
    <w:rsid w:val="00956F32"/>
    <w:rsid w:val="00963F19"/>
    <w:rsid w:val="00964080"/>
    <w:rsid w:val="009657E0"/>
    <w:rsid w:val="00967889"/>
    <w:rsid w:val="00974A1C"/>
    <w:rsid w:val="00980583"/>
    <w:rsid w:val="00983690"/>
    <w:rsid w:val="00985026"/>
    <w:rsid w:val="00985930"/>
    <w:rsid w:val="00986226"/>
    <w:rsid w:val="00990236"/>
    <w:rsid w:val="00992137"/>
    <w:rsid w:val="00993C31"/>
    <w:rsid w:val="009946AD"/>
    <w:rsid w:val="00996C12"/>
    <w:rsid w:val="009A1871"/>
    <w:rsid w:val="009A1889"/>
    <w:rsid w:val="009A6912"/>
    <w:rsid w:val="009B0E19"/>
    <w:rsid w:val="009B2AD0"/>
    <w:rsid w:val="009B4E09"/>
    <w:rsid w:val="009E7EE0"/>
    <w:rsid w:val="009F51DD"/>
    <w:rsid w:val="00A113B4"/>
    <w:rsid w:val="00A22262"/>
    <w:rsid w:val="00A26308"/>
    <w:rsid w:val="00A27A64"/>
    <w:rsid w:val="00A31E31"/>
    <w:rsid w:val="00A33112"/>
    <w:rsid w:val="00A34473"/>
    <w:rsid w:val="00A42165"/>
    <w:rsid w:val="00A43C29"/>
    <w:rsid w:val="00A4716F"/>
    <w:rsid w:val="00A5240C"/>
    <w:rsid w:val="00A52789"/>
    <w:rsid w:val="00A543A7"/>
    <w:rsid w:val="00A627EB"/>
    <w:rsid w:val="00A73AB8"/>
    <w:rsid w:val="00A7436B"/>
    <w:rsid w:val="00A81B6E"/>
    <w:rsid w:val="00A84F28"/>
    <w:rsid w:val="00A871A7"/>
    <w:rsid w:val="00A87A8B"/>
    <w:rsid w:val="00A87DDD"/>
    <w:rsid w:val="00A905C1"/>
    <w:rsid w:val="00A90842"/>
    <w:rsid w:val="00AA4801"/>
    <w:rsid w:val="00AC05FC"/>
    <w:rsid w:val="00AC2A83"/>
    <w:rsid w:val="00AD18CD"/>
    <w:rsid w:val="00AD5C57"/>
    <w:rsid w:val="00AD64AA"/>
    <w:rsid w:val="00AE1733"/>
    <w:rsid w:val="00B02DBB"/>
    <w:rsid w:val="00B05E36"/>
    <w:rsid w:val="00B06F92"/>
    <w:rsid w:val="00B10259"/>
    <w:rsid w:val="00B219FC"/>
    <w:rsid w:val="00B24956"/>
    <w:rsid w:val="00B3296F"/>
    <w:rsid w:val="00B32E37"/>
    <w:rsid w:val="00B43649"/>
    <w:rsid w:val="00B455B5"/>
    <w:rsid w:val="00B45B96"/>
    <w:rsid w:val="00B469B4"/>
    <w:rsid w:val="00B5310B"/>
    <w:rsid w:val="00B55C21"/>
    <w:rsid w:val="00B61334"/>
    <w:rsid w:val="00B670B4"/>
    <w:rsid w:val="00B717CB"/>
    <w:rsid w:val="00B71CBB"/>
    <w:rsid w:val="00B85CAB"/>
    <w:rsid w:val="00B9397C"/>
    <w:rsid w:val="00B952CA"/>
    <w:rsid w:val="00B967AA"/>
    <w:rsid w:val="00BA325C"/>
    <w:rsid w:val="00BB111F"/>
    <w:rsid w:val="00BB1192"/>
    <w:rsid w:val="00BC0B0D"/>
    <w:rsid w:val="00BD11C0"/>
    <w:rsid w:val="00BD3940"/>
    <w:rsid w:val="00BD5504"/>
    <w:rsid w:val="00BD5ACB"/>
    <w:rsid w:val="00BD6367"/>
    <w:rsid w:val="00BE0AC9"/>
    <w:rsid w:val="00BE358B"/>
    <w:rsid w:val="00BF29D5"/>
    <w:rsid w:val="00BF4C7A"/>
    <w:rsid w:val="00BF7E3E"/>
    <w:rsid w:val="00C01D9C"/>
    <w:rsid w:val="00C12C15"/>
    <w:rsid w:val="00C13834"/>
    <w:rsid w:val="00C164A5"/>
    <w:rsid w:val="00C17197"/>
    <w:rsid w:val="00C17B9E"/>
    <w:rsid w:val="00C23B60"/>
    <w:rsid w:val="00C3328F"/>
    <w:rsid w:val="00C34C1C"/>
    <w:rsid w:val="00C41B79"/>
    <w:rsid w:val="00C422CD"/>
    <w:rsid w:val="00C42817"/>
    <w:rsid w:val="00C43DB3"/>
    <w:rsid w:val="00C8252C"/>
    <w:rsid w:val="00C87CE4"/>
    <w:rsid w:val="00CA2E47"/>
    <w:rsid w:val="00CA3218"/>
    <w:rsid w:val="00CA40BB"/>
    <w:rsid w:val="00CA5647"/>
    <w:rsid w:val="00CA5EDE"/>
    <w:rsid w:val="00CB0E67"/>
    <w:rsid w:val="00CB1EEA"/>
    <w:rsid w:val="00CB7AEC"/>
    <w:rsid w:val="00CC2E31"/>
    <w:rsid w:val="00CC4C9D"/>
    <w:rsid w:val="00CC7559"/>
    <w:rsid w:val="00CC7687"/>
    <w:rsid w:val="00CD77BB"/>
    <w:rsid w:val="00CF32D9"/>
    <w:rsid w:val="00D00D93"/>
    <w:rsid w:val="00D0220B"/>
    <w:rsid w:val="00D04D77"/>
    <w:rsid w:val="00D106D4"/>
    <w:rsid w:val="00D10E0A"/>
    <w:rsid w:val="00D14125"/>
    <w:rsid w:val="00D15859"/>
    <w:rsid w:val="00D21F5D"/>
    <w:rsid w:val="00D26746"/>
    <w:rsid w:val="00D31380"/>
    <w:rsid w:val="00D34406"/>
    <w:rsid w:val="00D563CE"/>
    <w:rsid w:val="00D66325"/>
    <w:rsid w:val="00D6720C"/>
    <w:rsid w:val="00D71129"/>
    <w:rsid w:val="00D75722"/>
    <w:rsid w:val="00D80E8A"/>
    <w:rsid w:val="00D811F6"/>
    <w:rsid w:val="00D91CB7"/>
    <w:rsid w:val="00D9594F"/>
    <w:rsid w:val="00DA2DAA"/>
    <w:rsid w:val="00DB1329"/>
    <w:rsid w:val="00DB17E3"/>
    <w:rsid w:val="00DB5928"/>
    <w:rsid w:val="00DB5D6F"/>
    <w:rsid w:val="00DB770E"/>
    <w:rsid w:val="00DC3B5F"/>
    <w:rsid w:val="00DC44E4"/>
    <w:rsid w:val="00DE06A8"/>
    <w:rsid w:val="00DE7FCD"/>
    <w:rsid w:val="00DF2E83"/>
    <w:rsid w:val="00DF374F"/>
    <w:rsid w:val="00DF3878"/>
    <w:rsid w:val="00DF75D3"/>
    <w:rsid w:val="00E01C98"/>
    <w:rsid w:val="00E05B8E"/>
    <w:rsid w:val="00E121DB"/>
    <w:rsid w:val="00E1264E"/>
    <w:rsid w:val="00E16F6A"/>
    <w:rsid w:val="00E20242"/>
    <w:rsid w:val="00E23202"/>
    <w:rsid w:val="00E25E4C"/>
    <w:rsid w:val="00E26673"/>
    <w:rsid w:val="00E304DF"/>
    <w:rsid w:val="00E3755D"/>
    <w:rsid w:val="00E41142"/>
    <w:rsid w:val="00E426F6"/>
    <w:rsid w:val="00E42B94"/>
    <w:rsid w:val="00E64555"/>
    <w:rsid w:val="00E67A6B"/>
    <w:rsid w:val="00E83FB5"/>
    <w:rsid w:val="00E84CB3"/>
    <w:rsid w:val="00E97DE0"/>
    <w:rsid w:val="00EA61E8"/>
    <w:rsid w:val="00EB33EC"/>
    <w:rsid w:val="00EC2C05"/>
    <w:rsid w:val="00ED0520"/>
    <w:rsid w:val="00ED3766"/>
    <w:rsid w:val="00ED53DC"/>
    <w:rsid w:val="00EF3EE0"/>
    <w:rsid w:val="00EF6245"/>
    <w:rsid w:val="00F0180D"/>
    <w:rsid w:val="00F035CB"/>
    <w:rsid w:val="00F212B7"/>
    <w:rsid w:val="00F30697"/>
    <w:rsid w:val="00F3080A"/>
    <w:rsid w:val="00F46DC6"/>
    <w:rsid w:val="00F510D0"/>
    <w:rsid w:val="00F614BD"/>
    <w:rsid w:val="00F62E68"/>
    <w:rsid w:val="00F730C5"/>
    <w:rsid w:val="00F7565F"/>
    <w:rsid w:val="00F7597B"/>
    <w:rsid w:val="00F775E0"/>
    <w:rsid w:val="00FB0BE7"/>
    <w:rsid w:val="00FB5191"/>
    <w:rsid w:val="00FB7DD9"/>
    <w:rsid w:val="00FC1D24"/>
    <w:rsid w:val="00FC1E52"/>
    <w:rsid w:val="00FC21EB"/>
    <w:rsid w:val="00FD1D00"/>
    <w:rsid w:val="00FE1433"/>
    <w:rsid w:val="00FE162F"/>
    <w:rsid w:val="00FE5728"/>
    <w:rsid w:val="00FE6DE4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5">
    <w:name w:val="Body Text"/>
    <w:basedOn w:val="a"/>
    <w:link w:val="a6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6E3A24"/>
  </w:style>
  <w:style w:type="paragraph" w:styleId="ab">
    <w:name w:val="footer"/>
    <w:basedOn w:val="a"/>
    <w:link w:val="ac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6E3A24"/>
  </w:style>
  <w:style w:type="character" w:styleId="ad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Revision"/>
    <w:hidden/>
    <w:uiPriority w:val="99"/>
    <w:semiHidden/>
    <w:rsid w:val="00E3755D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8329F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329FD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8329FD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329FD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8329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445CF-ECDD-49FC-B8D3-74B7CB76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1561</Words>
  <Characters>8903</Characters>
  <Application>Microsoft Office Word</Application>
  <DocSecurity>4</DocSecurity>
  <Lines>74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Ольга Журавльова</cp:lastModifiedBy>
  <cp:revision>2</cp:revision>
  <cp:lastPrinted>2021-10-01T07:56:00Z</cp:lastPrinted>
  <dcterms:created xsi:type="dcterms:W3CDTF">2023-10-13T09:14:00Z</dcterms:created>
  <dcterms:modified xsi:type="dcterms:W3CDTF">2023-10-13T09:14:00Z</dcterms:modified>
</cp:coreProperties>
</file>