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FF026" w14:textId="77777777" w:rsidR="00AD7DC3" w:rsidRDefault="00AD7DC3" w:rsidP="00AD7DC3">
      <w:pPr>
        <w:pStyle w:val="a4"/>
        <w:tabs>
          <w:tab w:val="left" w:pos="9072"/>
        </w:tabs>
        <w:spacing w:before="0" w:beforeAutospacing="0" w:after="0" w:afterAutospacing="0"/>
        <w:ind w:left="5954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>
        <w:rPr>
          <w:sz w:val="28"/>
          <w:szCs w:val="28"/>
        </w:rPr>
        <w:br/>
        <w:t>Постанова Національної комісії, що здійснює державне регулювання у сферах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енергетики та комунальних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послуг </w:t>
      </w:r>
    </w:p>
    <w:p w14:paraId="2FDC92CF" w14:textId="77777777" w:rsidR="00AD7DC3" w:rsidRDefault="00AD7DC3" w:rsidP="00AD7DC3">
      <w:pPr>
        <w:pStyle w:val="a4"/>
        <w:tabs>
          <w:tab w:val="left" w:pos="9072"/>
        </w:tabs>
        <w:spacing w:before="0" w:beforeAutospacing="0" w:after="0" w:afterAutospacing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29.03.2019 № 450 </w:t>
      </w:r>
    </w:p>
    <w:p w14:paraId="3BF8EC99" w14:textId="77777777" w:rsidR="00AD7DC3" w:rsidRDefault="00AD7DC3" w:rsidP="00AD7DC3">
      <w:pPr>
        <w:pStyle w:val="a4"/>
        <w:spacing w:before="0" w:beforeAutospacing="0" w:after="0" w:afterAutospacing="0"/>
        <w:ind w:left="5954"/>
        <w:rPr>
          <w:b/>
          <w:sz w:val="28"/>
          <w:szCs w:val="28"/>
        </w:rPr>
      </w:pPr>
    </w:p>
    <w:p w14:paraId="57998029" w14:textId="77777777" w:rsidR="00AD7DC3" w:rsidRDefault="00AD7DC3" w:rsidP="00AD7DC3">
      <w:pPr>
        <w:pStyle w:val="a4"/>
        <w:spacing w:before="0" w:beforeAutospacing="0" w:after="0" w:afterAutospacing="0"/>
        <w:ind w:left="5954"/>
        <w:rPr>
          <w:b/>
          <w:szCs w:val="28"/>
        </w:rPr>
      </w:pPr>
    </w:p>
    <w:p w14:paraId="36D68D7F" w14:textId="77777777" w:rsidR="00AD7DC3" w:rsidRDefault="00AD7DC3" w:rsidP="00AD7DC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ІНСТРУКЦІЯ </w:t>
      </w:r>
    </w:p>
    <w:p w14:paraId="5FFF0A7D" w14:textId="77777777" w:rsidR="00AD7DC3" w:rsidRDefault="00AD7DC3" w:rsidP="00AD7DC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щодо заповнення форми звітності № 11-НКРЕКП-моніторинг-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постачання (річна) «Звіт про звернення та  скарги споживачів електропостачальника»</w:t>
      </w:r>
    </w:p>
    <w:p w14:paraId="564256F1" w14:textId="77777777" w:rsidR="00AD7DC3" w:rsidRDefault="00AD7DC3" w:rsidP="00AD7DC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18"/>
          <w:szCs w:val="28"/>
          <w:lang w:val="uk-UA"/>
        </w:rPr>
      </w:pPr>
    </w:p>
    <w:p w14:paraId="4A0E4D37" w14:textId="77777777" w:rsidR="00AD7DC3" w:rsidRDefault="00AD7DC3" w:rsidP="00AD7DC3">
      <w:pPr>
        <w:pStyle w:val="a5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21B525E0" w14:textId="77777777" w:rsidR="00AD7DC3" w:rsidRDefault="00AD7DC3" w:rsidP="00AD7DC3">
      <w:pPr>
        <w:pStyle w:val="a5"/>
        <w:spacing w:after="0" w:line="276" w:lineRule="auto"/>
        <w:ind w:left="1429"/>
        <w:rPr>
          <w:rFonts w:ascii="Times New Roman" w:hAnsi="Times New Roman" w:cs="Times New Roman"/>
          <w:b/>
          <w:sz w:val="16"/>
          <w:szCs w:val="28"/>
          <w:lang w:val="uk-UA"/>
        </w:rPr>
      </w:pPr>
    </w:p>
    <w:p w14:paraId="3D7AD59F" w14:textId="3928069A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DE57E6" w:rsidRPr="00DE57E6">
        <w:rPr>
          <w:rFonts w:ascii="Times New Roman" w:hAnsi="Times New Roman" w:cs="Times New Roman"/>
          <w:sz w:val="28"/>
          <w:szCs w:val="28"/>
          <w:lang w:val="uk-UA"/>
        </w:rPr>
        <w:t>Ця Інструкція поширюється на суб'єктів господарювання,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1.3 розділу І Правил ринку, затверджених постановою НКРЕКП від 14 березня 2018 року № 307 (далі – електропостачальники, ліцензіати).</w:t>
      </w:r>
    </w:p>
    <w:p w14:paraId="2C620709" w14:textId="77777777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14:paraId="47B4A8AE" w14:textId="21D6613B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Ця Інструкція визначає порядок заповнення форми звітності № 11-НКРЕКП-моніторинг-постачання (річна) «</w:t>
      </w:r>
      <w:bookmarkStart w:id="0" w:name="_Hlk59026697"/>
      <w:r>
        <w:rPr>
          <w:rFonts w:ascii="Times New Roman" w:hAnsi="Times New Roman" w:cs="Times New Roman"/>
          <w:sz w:val="28"/>
          <w:szCs w:val="28"/>
          <w:lang w:val="uk-UA"/>
        </w:rPr>
        <w:t>Звіт про звернення та скарги споживачів електропостачальника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» (далі – форма звітності № 11), а також термін її подання до НКРЕКП.</w:t>
      </w:r>
    </w:p>
    <w:p w14:paraId="78B7EED4" w14:textId="77777777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28"/>
          <w:lang w:val="uk-UA"/>
        </w:rPr>
      </w:pPr>
    </w:p>
    <w:p w14:paraId="43523021" w14:textId="77777777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3. Цю Інструкцію розроблено відповідно до:</w:t>
      </w:r>
    </w:p>
    <w:p w14:paraId="430D383B" w14:textId="77777777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ринок електричної енергії» (далі – Закон), «Про </w:t>
      </w:r>
      <w:hyperlink r:id="rId7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Національну комісію, що здійснює державне регулювання у сферах енергетики та комунальних послуг»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8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«Про інформацію»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9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«Про доступ до публічної інформації»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D330BE5" w14:textId="77777777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Правил ринку, затверджених постановою НКРЕКП від 14 березня 2018 року № 307, Правил ринку «на добу наперед» та внутрішньодобового ринку, затверджених постановою НКРЕКП від 14 березня 2018 року № 308, Кодексу системи передачі, затвердженого постановою НКРЕКП від 14 березня 2018 року № 309, Кодексу систем розподілу, затвердженого постановою НКРЕКП від 14 березня 2018 року № 310, Кодексу комерційного обліку електричної енергії, затвердженого постановою НКРЕКП від 14 березня 2018 року № 311, Правил роздрібного ринку електричної енергії, затверджених постановою НКРЕКП від 14 березня 2018 року № 312, Ліцензійних умов провадження господарської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діяльності з постачання електричної енергії споживачу, затверджених постановою НКРЕКП від 27 грудня 2017 року № 1469;</w:t>
      </w:r>
    </w:p>
    <w:p w14:paraId="5A5C2F93" w14:textId="77777777" w:rsidR="00AD7DC3" w:rsidRDefault="00AD7DC3" w:rsidP="00AD7DC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інших нормативно-правових актів, якими регулюється ліцензована діяльність суб’єктів господарської діяльності з постачання електричної енергії споживачу.</w:t>
      </w:r>
    </w:p>
    <w:p w14:paraId="1D99FD16" w14:textId="77777777" w:rsidR="00AD7DC3" w:rsidRDefault="00AD7DC3" w:rsidP="00AD7DC3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12"/>
          <w:szCs w:val="28"/>
          <w:lang w:val="uk-UA"/>
        </w:rPr>
      </w:pPr>
    </w:p>
    <w:p w14:paraId="378EF0F0" w14:textId="77777777" w:rsidR="00AD7DC3" w:rsidRDefault="00AD7DC3" w:rsidP="00AD7DC3">
      <w:pPr>
        <w:pStyle w:val="a5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та термін надання інформації</w:t>
      </w:r>
    </w:p>
    <w:p w14:paraId="01BDE6A8" w14:textId="77777777" w:rsidR="00AD7DC3" w:rsidRDefault="00AD7DC3" w:rsidP="00AD7DC3">
      <w:pPr>
        <w:pStyle w:val="a5"/>
        <w:spacing w:after="0" w:line="276" w:lineRule="auto"/>
        <w:ind w:left="1429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6D4668BC" w14:textId="5591452E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62651142"/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Форму звітності № 11 електропостачальники подають щороку до 25 лютого року, наступного за звітним періодом. </w:t>
      </w:r>
      <w:r w:rsidR="00262E46" w:rsidRPr="00321064">
        <w:rPr>
          <w:rFonts w:ascii="Times New Roman" w:hAnsi="Times New Roman" w:cs="Times New Roman"/>
          <w:sz w:val="28"/>
          <w:szCs w:val="28"/>
          <w:lang w:val="uk-UA"/>
        </w:rPr>
        <w:t xml:space="preserve">НКРЕКП протягом 10 робочих днів з дня надходження </w:t>
      </w:r>
      <w:r w:rsidR="00E6558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262E46" w:rsidRPr="00321064">
        <w:rPr>
          <w:rFonts w:ascii="Times New Roman" w:hAnsi="Times New Roman" w:cs="Times New Roman"/>
          <w:sz w:val="28"/>
          <w:szCs w:val="28"/>
          <w:lang w:val="uk-UA"/>
        </w:rPr>
        <w:t xml:space="preserve"> НКРЕКП форми звітності № </w:t>
      </w:r>
      <w:r w:rsidR="00262E4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62E46" w:rsidRPr="00321064">
        <w:rPr>
          <w:rFonts w:ascii="Times New Roman" w:hAnsi="Times New Roman" w:cs="Times New Roman"/>
          <w:sz w:val="28"/>
          <w:szCs w:val="28"/>
          <w:lang w:val="uk-UA"/>
        </w:rPr>
        <w:t xml:space="preserve"> надсилає електропостачальнику повідомлення в електронній формі про одержання форми звітності № </w:t>
      </w:r>
      <w:r w:rsidR="00262E4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62E46" w:rsidRPr="00321064">
        <w:rPr>
          <w:rFonts w:ascii="Times New Roman" w:hAnsi="Times New Roman" w:cs="Times New Roman"/>
          <w:sz w:val="28"/>
          <w:szCs w:val="28"/>
          <w:lang w:val="uk-UA"/>
        </w:rPr>
        <w:t xml:space="preserve"> (на електронну адресу</w:t>
      </w:r>
      <w:r w:rsidR="00E655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2E46" w:rsidRPr="00321064">
        <w:rPr>
          <w:rFonts w:ascii="Times New Roman" w:hAnsi="Times New Roman" w:cs="Times New Roman"/>
          <w:sz w:val="28"/>
          <w:szCs w:val="28"/>
          <w:lang w:val="uk-UA"/>
        </w:rPr>
        <w:t xml:space="preserve"> з якої було надіслано зазначену форму звітності).</w:t>
      </w:r>
      <w:r w:rsidR="00262E46" w:rsidRPr="00321064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Датою подання форми звітності № 11 вважається дата її </w:t>
      </w:r>
      <w:r w:rsidR="00BE0197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</w:t>
      </w:r>
      <w:r w:rsidR="00E6558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НКРЕКП.</w:t>
      </w:r>
    </w:p>
    <w:bookmarkEnd w:id="1"/>
    <w:p w14:paraId="412CECDC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14:paraId="7387885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2. Звітним періодом є календарний рік.</w:t>
      </w:r>
    </w:p>
    <w:p w14:paraId="31874CD3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14:paraId="2FF6E962" w14:textId="0357B28D" w:rsidR="00BE0197" w:rsidRPr="00111D1F" w:rsidRDefault="00AD7DC3" w:rsidP="00BE0197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" w:name="_Hlk59026722"/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Форма звітності № 11 надсилається електропостачальником до НКРЕКП </w:t>
      </w:r>
      <w:bookmarkStart w:id="3" w:name="_Hlk59007674"/>
      <w:r w:rsidR="00BE019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E0197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електронному вигляді у форматі </w:t>
      </w:r>
      <w:r w:rsidR="00BE0197" w:rsidRPr="009138A3">
        <w:rPr>
          <w:rFonts w:ascii="Times New Roman" w:hAnsi="Times New Roman" w:cs="Times New Roman"/>
          <w:sz w:val="28"/>
          <w:szCs w:val="28"/>
        </w:rPr>
        <w:t>«xls» або «xlsx»</w:t>
      </w:r>
      <w:r w:rsidR="00BE0197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BE01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197" w:rsidRPr="009138A3">
        <w:rPr>
          <w:rFonts w:ascii="Times New Roman" w:hAnsi="Times New Roman" w:cs="Times New Roman"/>
          <w:sz w:val="28"/>
          <w:szCs w:val="28"/>
          <w:lang w:val="uk-UA"/>
        </w:rPr>
        <w:t>адресу:</w:t>
      </w:r>
      <w:r w:rsidR="00BE0197" w:rsidRPr="009138A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monitoring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nerc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E0197" w:rsidRPr="00111D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ua</w:t>
        </w:r>
      </w:hyperlink>
      <w:r w:rsidR="00BE0197" w:rsidRPr="0063421D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8937441"/>
      <w:r w:rsidR="00BE0197">
        <w:rPr>
          <w:rFonts w:ascii="Times New Roman" w:hAnsi="Times New Roman" w:cs="Times New Roman"/>
          <w:sz w:val="28"/>
          <w:szCs w:val="28"/>
          <w:lang w:val="uk-UA"/>
        </w:rPr>
        <w:t>у двох примірниках:</w:t>
      </w:r>
    </w:p>
    <w:p w14:paraId="2E64291F" w14:textId="77777777" w:rsidR="00BE0197" w:rsidRPr="0063421D" w:rsidRDefault="00BE0197" w:rsidP="00BE0197">
      <w:pPr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21D">
        <w:rPr>
          <w:rFonts w:ascii="Times New Roman" w:hAnsi="Times New Roman" w:cs="Times New Roman"/>
          <w:sz w:val="28"/>
          <w:szCs w:val="28"/>
          <w:lang w:val="uk-UA"/>
        </w:rPr>
        <w:t>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38A5FE7" w14:textId="2CEACB96" w:rsidR="00BE0197" w:rsidRPr="00C126D9" w:rsidRDefault="00BE0197" w:rsidP="00BE019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21D">
        <w:rPr>
          <w:rFonts w:ascii="Times New Roman" w:hAnsi="Times New Roman" w:cs="Times New Roman"/>
          <w:sz w:val="28"/>
          <w:szCs w:val="28"/>
          <w:lang w:val="uk-UA"/>
        </w:rPr>
        <w:t>без накладення кваліфікованого електронного підпису та/або кваліфікованої електронної печатки ліцензіата</w:t>
      </w:r>
      <w:bookmarkEnd w:id="4"/>
      <w:r w:rsidRPr="006342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3"/>
    <w:p w14:paraId="0CDB898E" w14:textId="435D0BF2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випадку якщо форма звітності № 11 містить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електропостачальник визначає перелік такої інформації, умови та порядок її поширення НКРЕКП та подає його разом із формою звітності № 11 </w:t>
      </w:r>
      <w:bookmarkStart w:id="5" w:name="_Hlk86242516"/>
      <w:bookmarkStart w:id="6" w:name="_Hlk86761368"/>
      <w:r w:rsidR="001E16D2" w:rsidRPr="0032672C">
        <w:rPr>
          <w:rFonts w:ascii="Times New Roman" w:hAnsi="Times New Roman" w:cs="Times New Roman"/>
          <w:sz w:val="28"/>
          <w:szCs w:val="28"/>
          <w:lang w:val="uk-UA"/>
        </w:rPr>
        <w:t>в електронному вигляді</w:t>
      </w:r>
      <w:r w:rsidR="001E16D2" w:rsidRPr="001E1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6D2" w:rsidRPr="0032672C">
        <w:rPr>
          <w:rFonts w:ascii="Times New Roman" w:hAnsi="Times New Roman" w:cs="Times New Roman"/>
          <w:sz w:val="28"/>
          <w:szCs w:val="28"/>
          <w:lang w:val="uk-UA"/>
        </w:rPr>
        <w:t>(супровідним листом з накладенням кваліфікованого електронного підпису уповноваженої особи ліцензіата та/або кваліфікованої електронної печатки ліцензіата)</w:t>
      </w:r>
      <w:bookmarkEnd w:id="5"/>
      <w:bookmarkEnd w:id="6"/>
      <w:r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положень законів України </w:t>
      </w:r>
      <w:hyperlink r:id="rId11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«Про інформацію»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12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«Про доступ до публічної інформації»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 та інших актів законодавства.</w:t>
      </w:r>
    </w:p>
    <w:p w14:paraId="5D38C11C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Обмеженню доступу підлягає інформація, визначена як конфіденційна, а не форма звітності № 11 у цілому.</w:t>
      </w:r>
    </w:p>
    <w:p w14:paraId="655535AC" w14:textId="7A585230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НКРЕКП не зобов’язана вважати інформацію та/або дані, надані електропостачальником, такими, що мають конфіденційний характер та/або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становлять комерційну таємницю, якщо постачальник не зазначив цього при поданні форми звітності № 11 до НКРЕКП.</w:t>
      </w:r>
    </w:p>
    <w:bookmarkEnd w:id="2"/>
    <w:p w14:paraId="10F8F3E9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14"/>
          <w:szCs w:val="28"/>
          <w:lang w:val="uk-UA"/>
        </w:rPr>
      </w:pPr>
    </w:p>
    <w:p w14:paraId="68692C81" w14:textId="639D8945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E1C9E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 Усі дані форми звітності № 11 мають бути наведені в тих одиницях виміру, які вказані в затвердженій формі звітності.</w:t>
      </w:r>
    </w:p>
    <w:p w14:paraId="25DD4BF9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28"/>
          <w:lang w:val="uk-UA"/>
        </w:rPr>
      </w:pPr>
    </w:p>
    <w:p w14:paraId="35B853A5" w14:textId="2DA7FCBA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E1C9E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 Електропостачальник не має права вносити зміни до затвердженого бланка форми звітності.</w:t>
      </w:r>
    </w:p>
    <w:p w14:paraId="7B6D9FA7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92CB25" w14:textId="4903D160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E1C9E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У разі відсутності ліцензованої діяльності у звітному періоді ліцензіат надає форму звітності № 11 за встановленою формою, при цьому проставляє значення «0» у відповідних графах.</w:t>
      </w:r>
    </w:p>
    <w:p w14:paraId="1435782A" w14:textId="77777777" w:rsidR="005101D5" w:rsidRPr="00E860D0" w:rsidRDefault="005101D5" w:rsidP="005101D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B5B">
        <w:rPr>
          <w:rFonts w:ascii="Times New Roman" w:hAnsi="Times New Roman" w:cs="Times New Roman"/>
          <w:sz w:val="28"/>
          <w:szCs w:val="28"/>
          <w:lang w:val="uk-UA"/>
        </w:rPr>
        <w:t>У разі прийняття НКРЕКП рішення про зупинення дії ліцензії ліцензіат звільняється від обов’язку надавати звітність з наступного звітного періоду.</w:t>
      </w:r>
    </w:p>
    <w:p w14:paraId="32843016" w14:textId="77777777" w:rsidR="005101D5" w:rsidRDefault="005101D5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2CB81B" w14:textId="279D19BD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E1C9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У разі внесення змін до звіту після відправлення електропостачальник зобов'язаний терміново надіслати до НКРЕКП виправлений звіт в електронному вигляді та на паперових носіях з підписом керівника ліцензіата або іншої уповноваженої особи, а також супровідний лист </w:t>
      </w:r>
      <w:bookmarkStart w:id="7" w:name="_Hlk86242544"/>
      <w:bookmarkStart w:id="8" w:name="_Hlk86761347"/>
      <w:r w:rsidR="001E16D2" w:rsidRPr="0032672C">
        <w:rPr>
          <w:rFonts w:ascii="Times New Roman" w:hAnsi="Times New Roman" w:cs="Times New Roman"/>
          <w:sz w:val="28"/>
          <w:szCs w:val="28"/>
          <w:lang w:val="uk-UA"/>
        </w:rPr>
        <w:t>(з накладенням кваліфікованого електронного підпису уповноваженої особи ліцензіата та/або кваліфікованої електронної печатки ліцензіата)</w:t>
      </w:r>
      <w:bookmarkEnd w:id="7"/>
      <w:r w:rsidR="001E1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8"/>
          <w:szCs w:val="28"/>
          <w:lang w:val="uk-UA"/>
        </w:rPr>
        <w:t>із зазначенням причини внесення змін.</w:t>
      </w:r>
    </w:p>
    <w:p w14:paraId="289FB868" w14:textId="77777777" w:rsidR="00AD7DC3" w:rsidRDefault="00AD7DC3" w:rsidP="00AD7D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722408" w14:textId="77777777" w:rsidR="00AD7DC3" w:rsidRDefault="00AD7DC3" w:rsidP="00AD7DC3">
      <w:pPr>
        <w:pStyle w:val="a5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заповнення форми звітності № 11</w:t>
      </w:r>
    </w:p>
    <w:p w14:paraId="3FDD0DDD" w14:textId="77777777" w:rsidR="00AD7DC3" w:rsidRDefault="00AD7DC3" w:rsidP="00AD7DC3">
      <w:pPr>
        <w:pStyle w:val="a5"/>
        <w:spacing w:after="0" w:line="276" w:lineRule="auto"/>
        <w:ind w:left="1429"/>
        <w:rPr>
          <w:rFonts w:ascii="Times New Roman" w:hAnsi="Times New Roman" w:cs="Times New Roman"/>
          <w:b/>
          <w:sz w:val="16"/>
          <w:szCs w:val="28"/>
          <w:lang w:val="uk-UA"/>
        </w:rPr>
      </w:pPr>
    </w:p>
    <w:p w14:paraId="1E69B1A7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 У розділі І «Інформація щодо  кількості  скарг (претензій) у розрізі категорій споживачів» відображається інформація щодо кількості зареєстрованих скарг (претензій) споживачів протягом звітного періоду у розрізі категорій споживачів (графи 1 – 8) та кількості скарг (претензій), які на кінець звітного періоду залишаються не вирішеними, у розрізі категорій споживачів (графи 9 – 16) відповідно до теми скарги (претензії) (рядки 005 – 160):</w:t>
      </w:r>
    </w:p>
    <w:p w14:paraId="57D10964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62243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у рядку 005 «Облік» вказується кількість скарг (претензій) з питань комерційного обліку електричної енергії. Рядок 005 заповнюється у випадку виконання електропостачальником функцій постачальника комерційного обліку електричної енергії;</w:t>
      </w:r>
    </w:p>
    <w:p w14:paraId="1514E2A6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7AD68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у рядку 010 «Договір про постачання електричної енергії» вказується сумарна кількість скарг (претензій) з питань договірних умов постачання електричної енергії, що визначається як сума рядків 015 – 045;</w:t>
      </w:r>
    </w:p>
    <w:p w14:paraId="21D443FA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409573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3) у рядку 050 «Відключення за несплату рахунків» вказується кількість скарг (претензій) з питань відключення електроживлення споживача за несплату рахунків (заборгованість);</w:t>
      </w:r>
    </w:p>
    <w:p w14:paraId="5AA07222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у рядку 055 «Виставлення рахунків» вказується сумарна кількість скарг (претензій) з питань виставлення рахунків за спожиту електричну енергії, що визначається як сума рядків 060 – 075; </w:t>
      </w:r>
    </w:p>
    <w:p w14:paraId="584768A1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85C001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у рядку 080 «Ціна» вказується сумарна кількість скарг (претензій) з питань ціни електричної енергії, що визначається як сума рядків 085 – 100;</w:t>
      </w:r>
    </w:p>
    <w:p w14:paraId="1423C633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у рядку 105 «Зміна постачальника» вказується кількість скарг (претензій) з питань зміни постачальника;</w:t>
      </w:r>
    </w:p>
    <w:p w14:paraId="3B775238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99F0F4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у рядку 110 «Відшкодування/компенсація» вказується сумарна кількість скарг (претензій) з питань відшкодування збитків та/або компенсації споживачам, що визначається як сума рядків 115 – 120; </w:t>
      </w:r>
    </w:p>
    <w:p w14:paraId="0BBDACD7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9C72A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 у рядку 125 «Неконкурентна поведінка» вказується кількість скарг (претензій) з питань неконкурентної поведінки електропостачальника на ринку електричної енергії;</w:t>
      </w:r>
    </w:p>
    <w:p w14:paraId="3AE7FDA9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B19A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 у рядку 130 «Пільги, субсидії» вказується кількість скарг (претензій) з питань надання пільг та/або субсидій;</w:t>
      </w:r>
    </w:p>
    <w:p w14:paraId="6C150784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CE54F3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10) у рядку 135 «Інформація від споживачів про крадіжки електроенергії» вказується кількість скарг (претензій) з питань безоблікового споживання електричної енергії;</w:t>
      </w:r>
    </w:p>
    <w:p w14:paraId="6F9DF42C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AD2C9B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11) у рядку 140 «Скарги на працівників компанії» вказується кількість скарг (претензій) на працівників компанії;</w:t>
      </w:r>
    </w:p>
    <w:p w14:paraId="2394EA16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E5152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12) у рядку 145 «Додаткові послуги споживачеві» вказується кількість скарг (претензій) з питань надання додаткових послуг споживачеві; </w:t>
      </w:r>
    </w:p>
    <w:p w14:paraId="496A2841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971557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13) у рядку 150 «Надання іншої довідкової інформації» вказується кількість скарг (претензій) з інших питань постачання електричної енергії; </w:t>
      </w:r>
    </w:p>
    <w:p w14:paraId="271A6846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1F0BB7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14) у рядку 155 «Питання розподілу електричної енергії, які не стосуються електропостачальника» вказується кількість скарг (претензій) з питань розподілу електричної енергії;</w:t>
      </w:r>
    </w:p>
    <w:p w14:paraId="31112D7E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0B1595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15) у рядку 160 «Звернення, які не стосуються питань електропостачання» вказується кількість скарг (претензій) з питань, що не стосуються електропостачання.</w:t>
      </w:r>
    </w:p>
    <w:p w14:paraId="7347FB06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605CC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інформації щодо кількості скарг (претензій) ураховуються скарги (претензії), у тому числі, отримані електропостачальником через оператора системи, орган державної влади або місцевого самоврядування.</w:t>
      </w:r>
    </w:p>
    <w:p w14:paraId="69C93D3F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якщо скарга (претензія) містить декілька тем, вона зазначається у звітності за кожною такою темою.</w:t>
      </w:r>
    </w:p>
    <w:p w14:paraId="683F876E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14:paraId="683B763A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У розділі ІІ «Інформація щодо  кількості звернень (запитів) у розрізі категорій споживачів» відображається інформація щодо кількості зареєстрованих звернень (запитів) споживачів протягом звітного періоду у розрізі категорій споживачів (графи 1 – 8) та звернень від інших осіб, які не є споживачами (не уклали договір про постачання електричної енергії з ліцензіатом) (графа 9), відповідно до теми звернення (запиту) (рядки 165 –320):</w:t>
      </w:r>
    </w:p>
    <w:p w14:paraId="4C338528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8338F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у рядку </w:t>
      </w:r>
      <w:r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«Облік» вказується кількість звернень (запитів) з питань комерційного обліку електричної енергії. Рядок </w:t>
      </w:r>
      <w:r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заповнюється у випадку виконання електропостачальником функцій постачальника комерційного обліку електричної енергії;</w:t>
      </w:r>
    </w:p>
    <w:p w14:paraId="572EE198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916CBF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у рядку 170 «Договір про постачання електричної енергії» вказується сумарна кількість звернень (запитів) з питань договірних умов постачання електричної енергії, що визначається як сума рядків 175 – 205;</w:t>
      </w:r>
    </w:p>
    <w:p w14:paraId="32059DC6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828C39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у рядку </w:t>
      </w:r>
      <w:r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«Відключення за несплату рахунків» вказується кількість звернень (запитів) з питань відключення електроживлення споживача за несплату рахунків (заборгованість);</w:t>
      </w:r>
    </w:p>
    <w:p w14:paraId="574A31A2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5F0644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у рядку </w:t>
      </w:r>
      <w:r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«Виставлення рахунків» вказується сумарна кількість звернень (запитів) з питань виставлення рахунків за спожиту електричну енергії, що визначається як сума рядків </w:t>
      </w:r>
      <w:r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5C80468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1F85FC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у рядку 240 «Ціна» вказується сумарна кількість звернень (запитів) з питань ціни електричної енергії, що визначається як сума рядків 245 – 260;</w:t>
      </w:r>
    </w:p>
    <w:p w14:paraId="1463EA91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2A843B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у рядку </w:t>
      </w:r>
      <w:r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«Зміна постачальника» вказується кількість звернень (запитів) з питань зміни постачальника;</w:t>
      </w:r>
    </w:p>
    <w:p w14:paraId="721FB72E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C34131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у рядку 270 «Відшкодування/компенсація» вказується сумарна кількість звернень (запитів) з питань відшкодування збитків та/або компенсації споживачам, що визначається як сума рядків 275 – 280; </w:t>
      </w:r>
    </w:p>
    <w:p w14:paraId="6EA8DAC7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DDE64C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8) у рядку </w:t>
      </w:r>
      <w:r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«Неконкурентна поведінка» вказується кількість звернень (запитів) з питань неконкурентної поведінки електропостачальника на ринку електричної енергії;</w:t>
      </w:r>
    </w:p>
    <w:p w14:paraId="01D8E1EE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6025A6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 у рядку 290 «Пільги, субсидії» вказується кількість звернень (запитів) з питань надання пільг та/або субсидій;</w:t>
      </w:r>
    </w:p>
    <w:p w14:paraId="1B91485F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9220AE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10) у рядку 295 «Інформація від споживачів про крадіжки електроенергії» вказується кількість звернень (запитів) з питань безоблікового споживання електричної енергії;</w:t>
      </w:r>
    </w:p>
    <w:p w14:paraId="13FC8795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EA26D6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11) у рядку </w:t>
      </w:r>
      <w:r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«Скарги на працівників компанії» вказується кількість звернень (запитів) на працівників компанії;</w:t>
      </w:r>
    </w:p>
    <w:p w14:paraId="06E0B311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42460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12) у рядку </w:t>
      </w:r>
      <w:r>
        <w:rPr>
          <w:rFonts w:ascii="Times New Roman" w:hAnsi="Times New Roman" w:cs="Times New Roman"/>
          <w:sz w:val="28"/>
          <w:szCs w:val="28"/>
        </w:rPr>
        <w:t>305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«Додаткові послуги споживачеві» вказується кількість звернень (запитів) з питань надання додаткових послуг споживачеві; </w:t>
      </w:r>
    </w:p>
    <w:p w14:paraId="0A864761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6D0205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13) у рядку 310 «Надання іншої довідкової інформації» вказується кількість звернень (запитів) з інших питань постачання електричної енергії; </w:t>
      </w:r>
    </w:p>
    <w:p w14:paraId="5CF352FB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C346DD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14) у рядку 315 «Питання розподілу електричної енергії, які не стосуються електропостачальника» вказується кількість звернень (запитів) з питань розподілу електричної енергії;</w:t>
      </w:r>
    </w:p>
    <w:p w14:paraId="47828AC4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124C0E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15) у рядку </w:t>
      </w:r>
      <w:r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«Звернення, які не стосуються питань електропостачання» вказується кількість звернень (запитів) з питань, що не стосуються електропостачання.</w:t>
      </w:r>
    </w:p>
    <w:p w14:paraId="36FCA089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A76D88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інформації щодо кількості звернень (запитів) ураховуються звернення (запити), у тому числі, отримані електропостачальником через оператора системи, орган державної влади або місцевого самоврядування.</w:t>
      </w:r>
    </w:p>
    <w:p w14:paraId="7621B200" w14:textId="4AF69862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якщо звернення (запит) містить декілька тем, воно зазначається у звітності за кожною такою темою.</w:t>
      </w:r>
    </w:p>
    <w:p w14:paraId="7140CEDA" w14:textId="77777777" w:rsidR="000470CF" w:rsidRDefault="000470CF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8B66E1" w14:textId="77777777" w:rsidR="000470CF" w:rsidRDefault="000470CF" w:rsidP="000470CF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3.3. </w:t>
      </w:r>
      <w:bookmarkStart w:id="9" w:name="_Hlk86147034"/>
      <w:r>
        <w:rPr>
          <w:rFonts w:ascii="Times New Roman" w:hAnsi="Times New Roman" w:cs="Times New Roman"/>
          <w:sz w:val="28"/>
          <w:szCs w:val="28"/>
          <w:lang w:val="uk-UA"/>
        </w:rPr>
        <w:t>У розділах І та ІІ зазначається інформація виключно щодо скарг (претензій) та звернень</w:t>
      </w:r>
      <w:r w:rsidRPr="00995D98">
        <w:rPr>
          <w:rFonts w:ascii="Times New Roman" w:hAnsi="Times New Roman" w:cs="Times New Roman"/>
          <w:sz w:val="28"/>
          <w:szCs w:val="28"/>
          <w:lang w:val="uk-UA"/>
        </w:rPr>
        <w:t>, зареєстрован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995D98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розглянут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995D9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40A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0" w:name="_Hlk86670646"/>
      <w:bookmarkEnd w:id="9"/>
      <w:r>
        <w:rPr>
          <w:rFonts w:ascii="Times New Roman" w:hAnsi="Times New Roman" w:cs="Times New Roman"/>
          <w:sz w:val="28"/>
          <w:szCs w:val="28"/>
          <w:lang w:val="uk-UA"/>
        </w:rPr>
        <w:t>Правил роздрібного ринку електричної енергії, затверджених постановою НКРЕКП від 14 березня 2018 року № 312</w:t>
      </w:r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4DE7C9" w14:textId="0E729898" w:rsidR="000470CF" w:rsidRDefault="000470CF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B6A1AA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52"/>
          <w:szCs w:val="28"/>
          <w:lang w:val="uk-UA"/>
        </w:rPr>
      </w:pPr>
    </w:p>
    <w:p w14:paraId="4A64AD61" w14:textId="77777777" w:rsidR="00AD7DC3" w:rsidRDefault="00AD7DC3" w:rsidP="00AD7D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</w:p>
    <w:p w14:paraId="135C4C0A" w14:textId="77777777" w:rsidR="00AD7DC3" w:rsidRDefault="00AD7DC3" w:rsidP="00AD7D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стратегічного розвитку та планування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В. Цаплін</w:t>
      </w:r>
    </w:p>
    <w:p w14:paraId="56DDE164" w14:textId="77777777" w:rsidR="00AD7DC3" w:rsidRDefault="00AD7DC3" w:rsidP="00AD7DC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1C974A" w14:textId="77777777" w:rsidR="008E1128" w:rsidRDefault="008E1128"/>
    <w:sectPr w:rsidR="008E1128" w:rsidSect="0032672C">
      <w:headerReference w:type="default" r:id="rId13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892F2" w14:textId="77777777" w:rsidR="00D92185" w:rsidRDefault="00D92185" w:rsidP="0032672C">
      <w:pPr>
        <w:spacing w:after="0" w:line="240" w:lineRule="auto"/>
      </w:pPr>
      <w:r>
        <w:separator/>
      </w:r>
    </w:p>
  </w:endnote>
  <w:endnote w:type="continuationSeparator" w:id="0">
    <w:p w14:paraId="20BDA071" w14:textId="77777777" w:rsidR="00D92185" w:rsidRDefault="00D92185" w:rsidP="0032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ED10B" w14:textId="77777777" w:rsidR="00D92185" w:rsidRDefault="00D92185" w:rsidP="0032672C">
      <w:pPr>
        <w:spacing w:after="0" w:line="240" w:lineRule="auto"/>
      </w:pPr>
      <w:r>
        <w:separator/>
      </w:r>
    </w:p>
  </w:footnote>
  <w:footnote w:type="continuationSeparator" w:id="0">
    <w:p w14:paraId="634C0246" w14:textId="77777777" w:rsidR="00D92185" w:rsidRDefault="00D92185" w:rsidP="00326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8607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1D193F" w14:textId="6229A426" w:rsidR="0032672C" w:rsidRPr="0032672C" w:rsidRDefault="0032672C">
        <w:pPr>
          <w:pStyle w:val="a8"/>
          <w:jc w:val="center"/>
          <w:rPr>
            <w:rFonts w:ascii="Times New Roman" w:hAnsi="Times New Roman" w:cs="Times New Roman"/>
          </w:rPr>
        </w:pPr>
        <w:r w:rsidRPr="0032672C">
          <w:rPr>
            <w:rFonts w:ascii="Times New Roman" w:hAnsi="Times New Roman" w:cs="Times New Roman"/>
          </w:rPr>
          <w:fldChar w:fldCharType="begin"/>
        </w:r>
        <w:r w:rsidRPr="0032672C">
          <w:rPr>
            <w:rFonts w:ascii="Times New Roman" w:hAnsi="Times New Roman" w:cs="Times New Roman"/>
          </w:rPr>
          <w:instrText>PAGE   \* MERGEFORMAT</w:instrText>
        </w:r>
        <w:r w:rsidRPr="0032672C">
          <w:rPr>
            <w:rFonts w:ascii="Times New Roman" w:hAnsi="Times New Roman" w:cs="Times New Roman"/>
          </w:rPr>
          <w:fldChar w:fldCharType="separate"/>
        </w:r>
        <w:r w:rsidRPr="0032672C">
          <w:rPr>
            <w:rFonts w:ascii="Times New Roman" w:hAnsi="Times New Roman" w:cs="Times New Roman"/>
            <w:lang w:val="uk-UA"/>
          </w:rPr>
          <w:t>2</w:t>
        </w:r>
        <w:r w:rsidRPr="0032672C">
          <w:rPr>
            <w:rFonts w:ascii="Times New Roman" w:hAnsi="Times New Roman" w:cs="Times New Roman"/>
          </w:rPr>
          <w:fldChar w:fldCharType="end"/>
        </w:r>
      </w:p>
    </w:sdtContent>
  </w:sdt>
  <w:p w14:paraId="1D2A75DD" w14:textId="77777777" w:rsidR="0032672C" w:rsidRDefault="003267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9753FF"/>
    <w:multiLevelType w:val="hybridMultilevel"/>
    <w:tmpl w:val="B610FFB2"/>
    <w:lvl w:ilvl="0" w:tplc="C7884A0C">
      <w:start w:val="1"/>
      <w:numFmt w:val="decimal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18190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9B3"/>
    <w:rsid w:val="000470CF"/>
    <w:rsid w:val="00111D1F"/>
    <w:rsid w:val="001E16D2"/>
    <w:rsid w:val="00262E46"/>
    <w:rsid w:val="0032672C"/>
    <w:rsid w:val="005101D5"/>
    <w:rsid w:val="005E1C9E"/>
    <w:rsid w:val="008E1128"/>
    <w:rsid w:val="00AC0854"/>
    <w:rsid w:val="00AD7DC3"/>
    <w:rsid w:val="00B529B3"/>
    <w:rsid w:val="00BE0197"/>
    <w:rsid w:val="00D11FB6"/>
    <w:rsid w:val="00D92185"/>
    <w:rsid w:val="00DE57E6"/>
    <w:rsid w:val="00E6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0989E"/>
  <w15:chartTrackingRefBased/>
  <w15:docId w15:val="{33E331B5-BEEE-426F-81A3-2B463AE4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DC3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DC3"/>
    <w:rPr>
      <w:color w:val="0000FF"/>
      <w:u w:val="single"/>
    </w:rPr>
  </w:style>
  <w:style w:type="paragraph" w:styleId="a4">
    <w:name w:val="Normal (Web)"/>
    <w:basedOn w:val="a"/>
    <w:semiHidden/>
    <w:unhideWhenUsed/>
    <w:rsid w:val="00AD7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AD7DC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0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E0197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3267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2672C"/>
    <w:rPr>
      <w:lang w:val="ru-RU"/>
    </w:rPr>
  </w:style>
  <w:style w:type="paragraph" w:styleId="aa">
    <w:name w:val="footer"/>
    <w:basedOn w:val="a"/>
    <w:link w:val="ab"/>
    <w:uiPriority w:val="99"/>
    <w:unhideWhenUsed/>
    <w:rsid w:val="003267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2672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4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57-1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40-19" TargetMode="External"/><Relationship Id="rId12" Type="http://schemas.openxmlformats.org/officeDocument/2006/relationships/hyperlink" Target="https://zakon.rada.gov.ua/laws/show/2939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57-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onitoring_E@nerc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39-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7882</Words>
  <Characters>4493</Characters>
  <Application>Microsoft Office Word</Application>
  <DocSecurity>0</DocSecurity>
  <Lines>37</Lines>
  <Paragraphs>24</Paragraphs>
  <ScaleCrop>false</ScaleCrop>
  <Company/>
  <LinksUpToDate>false</LinksUpToDate>
  <CharactersWithSpaces>12351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16</cp:revision>
  <dcterms:created xsi:type="dcterms:W3CDTF">2019-04-05T07:11:00Z</dcterms:created>
  <dcterms:modified xsi:type="dcterms:W3CDTF">2024-09-23T13:50:00Z</dcterms:modified>
</cp:coreProperties>
</file>