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27FED" w14:textId="77777777" w:rsidR="00D204D3" w:rsidRPr="009138A3" w:rsidRDefault="00D204D3" w:rsidP="00D204D3">
      <w:pPr>
        <w:pStyle w:val="a5"/>
        <w:tabs>
          <w:tab w:val="left" w:pos="9072"/>
        </w:tabs>
        <w:spacing w:before="0" w:beforeAutospacing="0" w:after="0" w:afterAutospacing="0"/>
        <w:ind w:left="5954"/>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7C427F23" w14:textId="77777777" w:rsidR="00D204D3" w:rsidRPr="009138A3" w:rsidRDefault="00D204D3" w:rsidP="00D204D3">
      <w:pPr>
        <w:pStyle w:val="a5"/>
        <w:tabs>
          <w:tab w:val="left" w:pos="9072"/>
        </w:tabs>
        <w:spacing w:before="0" w:beforeAutospacing="0" w:after="0" w:afterAutospacing="0"/>
        <w:ind w:left="5954"/>
        <w:rPr>
          <w:sz w:val="28"/>
          <w:szCs w:val="28"/>
        </w:rPr>
      </w:pPr>
      <w:r w:rsidRPr="000C5CED">
        <w:rPr>
          <w:sz w:val="28"/>
          <w:szCs w:val="28"/>
        </w:rPr>
        <w:t>29.03.2019 № 450</w:t>
      </w:r>
      <w:r w:rsidRPr="00C126D9">
        <w:rPr>
          <w:sz w:val="28"/>
          <w:szCs w:val="28"/>
        </w:rPr>
        <w:t xml:space="preserve"> </w:t>
      </w:r>
    </w:p>
    <w:p w14:paraId="1E144BF7" w14:textId="77777777" w:rsidR="00D204D3" w:rsidRPr="009138A3" w:rsidRDefault="00D204D3" w:rsidP="00D204D3">
      <w:pPr>
        <w:spacing w:after="0" w:line="276" w:lineRule="auto"/>
        <w:ind w:firstLine="567"/>
        <w:jc w:val="center"/>
        <w:rPr>
          <w:rFonts w:ascii="Times New Roman" w:hAnsi="Times New Roman" w:cs="Times New Roman"/>
          <w:b/>
          <w:sz w:val="28"/>
          <w:szCs w:val="28"/>
          <w:lang w:val="uk-UA"/>
        </w:rPr>
      </w:pPr>
    </w:p>
    <w:p w14:paraId="0BB30C17" w14:textId="77777777" w:rsidR="00D204D3" w:rsidRPr="009138A3" w:rsidRDefault="00D204D3" w:rsidP="00D204D3">
      <w:pPr>
        <w:spacing w:after="0" w:line="276" w:lineRule="auto"/>
        <w:ind w:firstLine="567"/>
        <w:jc w:val="center"/>
        <w:rPr>
          <w:rFonts w:ascii="Times New Roman" w:hAnsi="Times New Roman" w:cs="Times New Roman"/>
          <w:b/>
          <w:sz w:val="28"/>
          <w:szCs w:val="28"/>
          <w:lang w:val="uk-UA"/>
        </w:rPr>
      </w:pPr>
    </w:p>
    <w:p w14:paraId="6EE37B29" w14:textId="77777777" w:rsidR="00D204D3" w:rsidRPr="009138A3" w:rsidRDefault="00D204D3" w:rsidP="00D204D3">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27F8C590" w14:textId="77777777" w:rsidR="00D204D3" w:rsidRPr="009138A3" w:rsidRDefault="00D204D3" w:rsidP="00D204D3">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10-НКРЕКП-моніторинг-</w:t>
      </w:r>
      <w:r w:rsidRPr="009138A3">
        <w:rPr>
          <w:lang w:val="uk-UA"/>
        </w:rPr>
        <w:t xml:space="preserve"> </w:t>
      </w:r>
      <w:r w:rsidRPr="009138A3">
        <w:rPr>
          <w:rFonts w:ascii="Times New Roman" w:hAnsi="Times New Roman" w:cs="Times New Roman"/>
          <w:b/>
          <w:sz w:val="28"/>
          <w:szCs w:val="28"/>
          <w:lang w:val="uk-UA"/>
        </w:rPr>
        <w:t>постачання (річна) «Звіт про характеристику форм оплати за спожиту електричну енергію</w:t>
      </w:r>
      <w:r w:rsidRPr="009138A3">
        <w:rPr>
          <w:szCs w:val="28"/>
          <w:lang w:val="uk-UA"/>
        </w:rPr>
        <w:t xml:space="preserve"> </w:t>
      </w:r>
      <w:r w:rsidRPr="009138A3">
        <w:rPr>
          <w:rFonts w:ascii="Times New Roman" w:hAnsi="Times New Roman" w:cs="Times New Roman"/>
          <w:b/>
          <w:sz w:val="28"/>
          <w:szCs w:val="28"/>
          <w:lang w:val="uk-UA"/>
        </w:rPr>
        <w:t>та виставлення рахунків»</w:t>
      </w:r>
    </w:p>
    <w:p w14:paraId="0DBFEDEC" w14:textId="77777777" w:rsidR="00D204D3" w:rsidRPr="009138A3" w:rsidRDefault="00D204D3" w:rsidP="00D204D3">
      <w:pPr>
        <w:spacing w:after="0" w:line="276" w:lineRule="auto"/>
        <w:ind w:firstLine="567"/>
        <w:jc w:val="center"/>
        <w:rPr>
          <w:rFonts w:ascii="Times New Roman" w:hAnsi="Times New Roman" w:cs="Times New Roman"/>
          <w:b/>
          <w:sz w:val="28"/>
          <w:szCs w:val="28"/>
          <w:lang w:val="uk-UA"/>
        </w:rPr>
      </w:pPr>
    </w:p>
    <w:p w14:paraId="17172A96" w14:textId="77777777" w:rsidR="00D204D3" w:rsidRPr="009138A3" w:rsidRDefault="00D204D3" w:rsidP="00D204D3">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6EC98AA4" w14:textId="77777777" w:rsidR="00D204D3" w:rsidRPr="009138A3" w:rsidRDefault="00D204D3" w:rsidP="00D204D3">
      <w:pPr>
        <w:pStyle w:val="a3"/>
        <w:spacing w:after="0" w:line="276" w:lineRule="auto"/>
        <w:ind w:left="1287"/>
        <w:rPr>
          <w:rFonts w:ascii="Times New Roman" w:hAnsi="Times New Roman" w:cs="Times New Roman"/>
          <w:b/>
          <w:sz w:val="28"/>
          <w:szCs w:val="28"/>
          <w:lang w:val="uk-UA"/>
        </w:rPr>
      </w:pPr>
    </w:p>
    <w:p w14:paraId="44D8A0BA" w14:textId="556C5F0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w:t>
      </w:r>
      <w:r w:rsidR="00C01BA8" w:rsidRPr="00C01BA8">
        <w:rPr>
          <w:rFonts w:ascii="Times New Roman" w:hAnsi="Times New Roman" w:cs="Times New Roman"/>
          <w:sz w:val="28"/>
          <w:szCs w:val="28"/>
          <w:lang w:val="uk-UA"/>
        </w:rPr>
        <w:t>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електропостачальники, ліцензіати).</w:t>
      </w:r>
    </w:p>
    <w:p w14:paraId="459ACFD2"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5F23735E" w14:textId="49A3E465"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 10-НКРЕКП-моніторинг-постачання (річна) «Звіт про  характеристику форм оплати </w:t>
      </w:r>
      <w:r w:rsidR="00274507">
        <w:rPr>
          <w:rFonts w:ascii="Times New Roman" w:hAnsi="Times New Roman" w:cs="Times New Roman"/>
          <w:sz w:val="28"/>
          <w:szCs w:val="28"/>
          <w:lang w:val="uk-UA"/>
        </w:rPr>
        <w:t xml:space="preserve">за спожиту </w:t>
      </w:r>
      <w:r w:rsidRPr="009138A3">
        <w:rPr>
          <w:rFonts w:ascii="Times New Roman" w:hAnsi="Times New Roman" w:cs="Times New Roman"/>
          <w:sz w:val="28"/>
          <w:szCs w:val="28"/>
          <w:lang w:val="uk-UA"/>
        </w:rPr>
        <w:t>електричн</w:t>
      </w:r>
      <w:r w:rsidR="00274507">
        <w:rPr>
          <w:rFonts w:ascii="Times New Roman" w:hAnsi="Times New Roman" w:cs="Times New Roman"/>
          <w:sz w:val="28"/>
          <w:szCs w:val="28"/>
          <w:lang w:val="uk-UA"/>
        </w:rPr>
        <w:t>у</w:t>
      </w:r>
      <w:r w:rsidRPr="009138A3">
        <w:rPr>
          <w:rFonts w:ascii="Times New Roman" w:hAnsi="Times New Roman" w:cs="Times New Roman"/>
          <w:sz w:val="28"/>
          <w:szCs w:val="28"/>
          <w:lang w:val="uk-UA"/>
        </w:rPr>
        <w:t xml:space="preserve"> енергі</w:t>
      </w:r>
      <w:r w:rsidR="00274507">
        <w:rPr>
          <w:rFonts w:ascii="Times New Roman" w:hAnsi="Times New Roman" w:cs="Times New Roman"/>
          <w:sz w:val="28"/>
          <w:szCs w:val="28"/>
          <w:lang w:val="uk-UA"/>
        </w:rPr>
        <w:t>ю</w:t>
      </w:r>
      <w:r w:rsidRPr="009138A3">
        <w:rPr>
          <w:rFonts w:ascii="Times New Roman" w:hAnsi="Times New Roman" w:cs="Times New Roman"/>
          <w:sz w:val="28"/>
          <w:szCs w:val="28"/>
          <w:lang w:val="uk-UA"/>
        </w:rPr>
        <w:t xml:space="preserve"> та виставлення рахунків» (далі – форма звітності № 10), а також термін її подання до НКРЕКП.</w:t>
      </w:r>
    </w:p>
    <w:p w14:paraId="6E0DD34F"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237068B3"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A6D5D31"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8"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9"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409CE330"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752D9817" w14:textId="02E1F3C0" w:rsidR="00D204D3" w:rsidRPr="009138A3" w:rsidRDefault="00D204D3" w:rsidP="0094357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130A144" w14:textId="77777777" w:rsidR="00D204D3" w:rsidRPr="009138A3" w:rsidRDefault="00D204D3" w:rsidP="00D204D3">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lastRenderedPageBreak/>
        <w:t>Порядок та термін надання інформації</w:t>
      </w:r>
    </w:p>
    <w:p w14:paraId="71A791BB" w14:textId="77777777" w:rsidR="00D204D3" w:rsidRPr="009138A3" w:rsidRDefault="00D204D3" w:rsidP="00D204D3">
      <w:pPr>
        <w:pStyle w:val="a3"/>
        <w:spacing w:after="0" w:line="276" w:lineRule="auto"/>
        <w:ind w:left="1287"/>
        <w:rPr>
          <w:rFonts w:ascii="Times New Roman" w:hAnsi="Times New Roman" w:cs="Times New Roman"/>
          <w:b/>
          <w:sz w:val="28"/>
          <w:szCs w:val="28"/>
          <w:lang w:val="uk-UA"/>
        </w:rPr>
      </w:pPr>
    </w:p>
    <w:p w14:paraId="448E9FA8" w14:textId="09968656"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bookmarkStart w:id="0" w:name="_Hlk62650919"/>
      <w:r w:rsidRPr="009138A3">
        <w:rPr>
          <w:rFonts w:ascii="Times New Roman" w:hAnsi="Times New Roman" w:cs="Times New Roman"/>
          <w:sz w:val="28"/>
          <w:szCs w:val="28"/>
        </w:rPr>
        <w:t>2.</w:t>
      </w:r>
      <w:r w:rsidRPr="009138A3">
        <w:rPr>
          <w:rFonts w:ascii="Times New Roman" w:hAnsi="Times New Roman" w:cs="Times New Roman"/>
          <w:sz w:val="28"/>
          <w:szCs w:val="28"/>
          <w:lang w:val="uk-UA"/>
        </w:rPr>
        <w:t>1. Форму звітності № 10 електропостачальники подають щороку до 25 лютого</w:t>
      </w:r>
      <w:r>
        <w:rPr>
          <w:rFonts w:ascii="Times New Roman" w:hAnsi="Times New Roman" w:cs="Times New Roman"/>
          <w:sz w:val="28"/>
          <w:szCs w:val="28"/>
          <w:lang w:val="uk-UA"/>
        </w:rPr>
        <w:t xml:space="preserve"> року</w:t>
      </w:r>
      <w:r w:rsidRPr="009138A3">
        <w:rPr>
          <w:rFonts w:ascii="Times New Roman" w:hAnsi="Times New Roman" w:cs="Times New Roman"/>
          <w:sz w:val="28"/>
          <w:szCs w:val="28"/>
          <w:lang w:val="uk-UA"/>
        </w:rPr>
        <w:t>, наступного за звітним періодом.</w:t>
      </w:r>
      <w:r w:rsidR="0055147D">
        <w:rPr>
          <w:rFonts w:ascii="Times New Roman" w:hAnsi="Times New Roman" w:cs="Times New Roman"/>
          <w:sz w:val="28"/>
          <w:szCs w:val="28"/>
          <w:lang w:val="uk-UA"/>
        </w:rPr>
        <w:t xml:space="preserve"> </w:t>
      </w:r>
      <w:r w:rsidR="0055147D" w:rsidRPr="00321064">
        <w:rPr>
          <w:rFonts w:ascii="Times New Roman" w:hAnsi="Times New Roman" w:cs="Times New Roman"/>
          <w:sz w:val="28"/>
          <w:szCs w:val="28"/>
          <w:lang w:val="uk-UA"/>
        </w:rPr>
        <w:t xml:space="preserve">НКРЕКП протягом 10 робочих днів з дня надходження </w:t>
      </w:r>
      <w:r w:rsidR="003F16AB">
        <w:rPr>
          <w:rFonts w:ascii="Times New Roman" w:hAnsi="Times New Roman" w:cs="Times New Roman"/>
          <w:sz w:val="28"/>
          <w:szCs w:val="28"/>
          <w:lang w:val="uk-UA"/>
        </w:rPr>
        <w:t>до</w:t>
      </w:r>
      <w:r w:rsidR="0055147D" w:rsidRPr="00321064">
        <w:rPr>
          <w:rFonts w:ascii="Times New Roman" w:hAnsi="Times New Roman" w:cs="Times New Roman"/>
          <w:sz w:val="28"/>
          <w:szCs w:val="28"/>
          <w:lang w:val="uk-UA"/>
        </w:rPr>
        <w:t xml:space="preserve"> НКРЕКП форми звітності № </w:t>
      </w:r>
      <w:r w:rsidR="0055147D">
        <w:rPr>
          <w:rFonts w:ascii="Times New Roman" w:hAnsi="Times New Roman" w:cs="Times New Roman"/>
          <w:sz w:val="28"/>
          <w:szCs w:val="28"/>
          <w:lang w:val="uk-UA"/>
        </w:rPr>
        <w:t>10</w:t>
      </w:r>
      <w:r w:rsidR="0055147D" w:rsidRPr="00321064">
        <w:rPr>
          <w:rFonts w:ascii="Times New Roman" w:hAnsi="Times New Roman" w:cs="Times New Roman"/>
          <w:sz w:val="28"/>
          <w:szCs w:val="28"/>
          <w:lang w:val="uk-UA"/>
        </w:rPr>
        <w:t xml:space="preserve"> надсилає електропостачальнику повідомлення в електронній формі про одержання форми звітності № </w:t>
      </w:r>
      <w:r w:rsidR="0055147D">
        <w:rPr>
          <w:rFonts w:ascii="Times New Roman" w:hAnsi="Times New Roman" w:cs="Times New Roman"/>
          <w:sz w:val="28"/>
          <w:szCs w:val="28"/>
          <w:lang w:val="uk-UA"/>
        </w:rPr>
        <w:t>10</w:t>
      </w:r>
      <w:r w:rsidR="0055147D" w:rsidRPr="00321064">
        <w:rPr>
          <w:rFonts w:ascii="Times New Roman" w:hAnsi="Times New Roman" w:cs="Times New Roman"/>
          <w:sz w:val="28"/>
          <w:szCs w:val="28"/>
          <w:lang w:val="uk-UA"/>
        </w:rPr>
        <w:t xml:space="preserve"> (на електронну адресу</w:t>
      </w:r>
      <w:r w:rsidR="003F16AB">
        <w:rPr>
          <w:rFonts w:ascii="Times New Roman" w:hAnsi="Times New Roman" w:cs="Times New Roman"/>
          <w:sz w:val="28"/>
          <w:szCs w:val="28"/>
          <w:lang w:val="uk-UA"/>
        </w:rPr>
        <w:t>,</w:t>
      </w:r>
      <w:r w:rsidR="0055147D" w:rsidRPr="00321064">
        <w:rPr>
          <w:rFonts w:ascii="Times New Roman" w:hAnsi="Times New Roman" w:cs="Times New Roman"/>
          <w:sz w:val="28"/>
          <w:szCs w:val="28"/>
          <w:lang w:val="uk-UA"/>
        </w:rPr>
        <w:t xml:space="preserve"> з якої було надіслано зазначену форму звітності).</w:t>
      </w:r>
      <w:r w:rsidR="0055147D" w:rsidRPr="00CD0C34">
        <w:rPr>
          <w:sz w:val="28"/>
          <w:szCs w:val="28"/>
          <w:lang w:val="uk-UA"/>
        </w:rPr>
        <w:t xml:space="preserve"> </w:t>
      </w:r>
      <w:r w:rsidRPr="009138A3">
        <w:rPr>
          <w:rFonts w:ascii="Times New Roman" w:hAnsi="Times New Roman" w:cs="Times New Roman"/>
          <w:sz w:val="28"/>
          <w:szCs w:val="28"/>
          <w:lang w:val="uk-UA"/>
        </w:rPr>
        <w:t xml:space="preserve"> Датою подання форми звітності № 10 вважається дата її </w:t>
      </w:r>
      <w:r w:rsidR="00E733DA">
        <w:rPr>
          <w:rFonts w:ascii="Times New Roman" w:hAnsi="Times New Roman" w:cs="Times New Roman"/>
          <w:sz w:val="28"/>
          <w:szCs w:val="28"/>
          <w:lang w:val="uk-UA"/>
        </w:rPr>
        <w:t>надходження</w:t>
      </w:r>
      <w:r w:rsidR="00E733DA" w:rsidRPr="009138A3">
        <w:rPr>
          <w:rFonts w:ascii="Times New Roman" w:hAnsi="Times New Roman" w:cs="Times New Roman"/>
          <w:sz w:val="28"/>
          <w:szCs w:val="28"/>
          <w:lang w:val="uk-UA"/>
        </w:rPr>
        <w:t xml:space="preserve"> </w:t>
      </w:r>
      <w:r w:rsidR="003F16AB">
        <w:rPr>
          <w:rFonts w:ascii="Times New Roman" w:hAnsi="Times New Roman" w:cs="Times New Roman"/>
          <w:sz w:val="28"/>
          <w:szCs w:val="28"/>
          <w:lang w:val="uk-UA"/>
        </w:rPr>
        <w:t>до</w:t>
      </w:r>
      <w:r w:rsidR="003F16A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НКРЕКП.</w:t>
      </w:r>
    </w:p>
    <w:bookmarkEnd w:id="0"/>
    <w:p w14:paraId="2E8FB916"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5ABC5EA7"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2. Звітним періодом є календарний рік.</w:t>
      </w:r>
    </w:p>
    <w:p w14:paraId="07880875"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4E83EBD4" w14:textId="1D236D2D" w:rsidR="00E733DA" w:rsidRDefault="00D204D3" w:rsidP="00055605">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3.</w:t>
      </w:r>
      <w:r w:rsidRPr="009138A3">
        <w:rPr>
          <w:rFonts w:ascii="Times New Roman" w:hAnsi="Times New Roman" w:cs="Times New Roman"/>
          <w:sz w:val="28"/>
          <w:szCs w:val="28"/>
        </w:rPr>
        <w:t xml:space="preserve"> </w:t>
      </w:r>
      <w:r w:rsidRPr="009138A3">
        <w:rPr>
          <w:rFonts w:ascii="Times New Roman" w:hAnsi="Times New Roman" w:cs="Times New Roman"/>
          <w:sz w:val="28"/>
          <w:szCs w:val="28"/>
          <w:lang w:val="uk-UA"/>
        </w:rPr>
        <w:t>Форма звітності №</w:t>
      </w:r>
      <w:r w:rsidRPr="009138A3">
        <w:rPr>
          <w:lang w:val="uk-UA"/>
        </w:rPr>
        <w:t> </w:t>
      </w:r>
      <w:r w:rsidRPr="009138A3">
        <w:rPr>
          <w:rFonts w:ascii="Times New Roman" w:hAnsi="Times New Roman" w:cs="Times New Roman"/>
          <w:sz w:val="28"/>
          <w:szCs w:val="28"/>
          <w:lang w:val="uk-UA"/>
        </w:rPr>
        <w:t xml:space="preserve">10 надсилається електропостачальником до </w:t>
      </w:r>
      <w:bookmarkStart w:id="1" w:name="_Hlk59007674"/>
      <w:r w:rsidR="00E733DA" w:rsidRPr="009138A3">
        <w:rPr>
          <w:rFonts w:ascii="Times New Roman" w:hAnsi="Times New Roman" w:cs="Times New Roman"/>
          <w:sz w:val="28"/>
          <w:szCs w:val="28"/>
          <w:lang w:val="uk-UA"/>
        </w:rPr>
        <w:t xml:space="preserve">в електронному вигляді у форматі </w:t>
      </w:r>
      <w:r w:rsidR="00E733DA" w:rsidRPr="009138A3">
        <w:rPr>
          <w:rFonts w:ascii="Times New Roman" w:hAnsi="Times New Roman" w:cs="Times New Roman"/>
          <w:sz w:val="28"/>
          <w:szCs w:val="28"/>
        </w:rPr>
        <w:t>«xls» або «xlsx»</w:t>
      </w:r>
      <w:r w:rsidR="00E733DA" w:rsidRPr="009138A3">
        <w:rPr>
          <w:rFonts w:ascii="Times New Roman" w:hAnsi="Times New Roman" w:cs="Times New Roman"/>
          <w:sz w:val="28"/>
          <w:szCs w:val="28"/>
          <w:lang w:val="uk-UA"/>
        </w:rPr>
        <w:t xml:space="preserve"> на</w:t>
      </w:r>
      <w:r w:rsidR="00E733DA">
        <w:rPr>
          <w:rFonts w:ascii="Times New Roman" w:hAnsi="Times New Roman" w:cs="Times New Roman"/>
          <w:sz w:val="28"/>
          <w:szCs w:val="28"/>
          <w:lang w:val="uk-UA"/>
        </w:rPr>
        <w:t xml:space="preserve"> </w:t>
      </w:r>
      <w:r w:rsidR="00E733DA" w:rsidRPr="009138A3">
        <w:rPr>
          <w:rFonts w:ascii="Times New Roman" w:hAnsi="Times New Roman" w:cs="Times New Roman"/>
          <w:sz w:val="28"/>
          <w:szCs w:val="28"/>
          <w:lang w:val="uk-UA"/>
        </w:rPr>
        <w:t>адресу:</w:t>
      </w:r>
      <w:r w:rsidR="00E733DA" w:rsidRPr="009138A3">
        <w:rPr>
          <w:rFonts w:ascii="Times New Roman" w:hAnsi="Times New Roman" w:cs="Times New Roman"/>
          <w:sz w:val="28"/>
          <w:szCs w:val="28"/>
        </w:rPr>
        <w:t xml:space="preserve"> </w:t>
      </w:r>
      <w:hyperlink r:id="rId10" w:history="1">
        <w:r w:rsidR="00E733DA" w:rsidRPr="00CD0C34">
          <w:rPr>
            <w:rStyle w:val="a4"/>
            <w:rFonts w:ascii="Times New Roman" w:hAnsi="Times New Roman" w:cs="Times New Roman"/>
            <w:color w:val="auto"/>
            <w:sz w:val="28"/>
            <w:szCs w:val="28"/>
            <w:u w:val="none"/>
            <w:lang w:val="en-US"/>
          </w:rPr>
          <w:t>monitoring</w:t>
        </w:r>
        <w:r w:rsidR="00E733DA" w:rsidRPr="00CD0C34">
          <w:rPr>
            <w:rStyle w:val="a4"/>
            <w:rFonts w:ascii="Times New Roman" w:hAnsi="Times New Roman" w:cs="Times New Roman"/>
            <w:color w:val="auto"/>
            <w:sz w:val="28"/>
            <w:szCs w:val="28"/>
            <w:u w:val="none"/>
          </w:rPr>
          <w:t>_</w:t>
        </w:r>
        <w:r w:rsidR="00E733DA" w:rsidRPr="00CD0C34">
          <w:rPr>
            <w:rStyle w:val="a4"/>
            <w:rFonts w:ascii="Times New Roman" w:hAnsi="Times New Roman" w:cs="Times New Roman"/>
            <w:color w:val="auto"/>
            <w:sz w:val="28"/>
            <w:szCs w:val="28"/>
            <w:u w:val="none"/>
            <w:lang w:val="en-US"/>
          </w:rPr>
          <w:t>E</w:t>
        </w:r>
        <w:r w:rsidR="00E733DA" w:rsidRPr="00CD0C34">
          <w:rPr>
            <w:rStyle w:val="a4"/>
            <w:rFonts w:ascii="Times New Roman" w:hAnsi="Times New Roman" w:cs="Times New Roman"/>
            <w:color w:val="auto"/>
            <w:sz w:val="28"/>
            <w:szCs w:val="28"/>
            <w:u w:val="none"/>
          </w:rPr>
          <w:t>@</w:t>
        </w:r>
        <w:r w:rsidR="00E733DA" w:rsidRPr="00CD0C34">
          <w:rPr>
            <w:rStyle w:val="a4"/>
            <w:rFonts w:ascii="Times New Roman" w:hAnsi="Times New Roman" w:cs="Times New Roman"/>
            <w:color w:val="auto"/>
            <w:sz w:val="28"/>
            <w:szCs w:val="28"/>
            <w:u w:val="none"/>
            <w:lang w:val="en-US"/>
          </w:rPr>
          <w:t>nerc</w:t>
        </w:r>
        <w:r w:rsidR="00E733DA" w:rsidRPr="00CD0C34">
          <w:rPr>
            <w:rStyle w:val="a4"/>
            <w:rFonts w:ascii="Times New Roman" w:hAnsi="Times New Roman" w:cs="Times New Roman"/>
            <w:color w:val="auto"/>
            <w:sz w:val="28"/>
            <w:szCs w:val="28"/>
            <w:u w:val="none"/>
          </w:rPr>
          <w:t>.</w:t>
        </w:r>
        <w:r w:rsidR="00E733DA" w:rsidRPr="00CD0C34">
          <w:rPr>
            <w:rStyle w:val="a4"/>
            <w:rFonts w:ascii="Times New Roman" w:hAnsi="Times New Roman" w:cs="Times New Roman"/>
            <w:color w:val="auto"/>
            <w:sz w:val="28"/>
            <w:szCs w:val="28"/>
            <w:u w:val="none"/>
            <w:lang w:val="en-US"/>
          </w:rPr>
          <w:t>gov</w:t>
        </w:r>
        <w:r w:rsidR="00E733DA" w:rsidRPr="00CD0C34">
          <w:rPr>
            <w:rStyle w:val="a4"/>
            <w:rFonts w:ascii="Times New Roman" w:hAnsi="Times New Roman" w:cs="Times New Roman"/>
            <w:color w:val="auto"/>
            <w:sz w:val="28"/>
            <w:szCs w:val="28"/>
            <w:u w:val="none"/>
          </w:rPr>
          <w:t>.</w:t>
        </w:r>
        <w:r w:rsidR="00E733DA" w:rsidRPr="00CD0C34">
          <w:rPr>
            <w:rStyle w:val="a4"/>
            <w:rFonts w:ascii="Times New Roman" w:hAnsi="Times New Roman" w:cs="Times New Roman"/>
            <w:color w:val="auto"/>
            <w:sz w:val="28"/>
            <w:szCs w:val="28"/>
            <w:u w:val="none"/>
            <w:lang w:val="en-US"/>
          </w:rPr>
          <w:t>ua</w:t>
        </w:r>
      </w:hyperlink>
      <w:r w:rsidR="00E733DA" w:rsidRPr="0055147D">
        <w:rPr>
          <w:rFonts w:ascii="Times New Roman" w:hAnsi="Times New Roman" w:cs="Times New Roman"/>
          <w:sz w:val="28"/>
          <w:szCs w:val="28"/>
        </w:rPr>
        <w:t xml:space="preserve"> </w:t>
      </w:r>
      <w:bookmarkStart w:id="2" w:name="_Hlk58937441"/>
      <w:r w:rsidR="00E733DA">
        <w:rPr>
          <w:rFonts w:ascii="Times New Roman" w:hAnsi="Times New Roman" w:cs="Times New Roman"/>
          <w:sz w:val="28"/>
          <w:szCs w:val="28"/>
          <w:lang w:val="uk-UA"/>
        </w:rPr>
        <w:t>у двох примірниках:</w:t>
      </w:r>
    </w:p>
    <w:p w14:paraId="35FB1037" w14:textId="77777777" w:rsidR="00E733DA" w:rsidRPr="0063421D" w:rsidRDefault="00E733DA" w:rsidP="00E733DA">
      <w:pPr>
        <w:tabs>
          <w:tab w:val="left" w:pos="993"/>
        </w:tabs>
        <w:spacing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Pr>
          <w:rFonts w:ascii="Times New Roman" w:hAnsi="Times New Roman" w:cs="Times New Roman"/>
          <w:sz w:val="28"/>
          <w:szCs w:val="28"/>
          <w:lang w:val="uk-UA"/>
        </w:rPr>
        <w:t>;</w:t>
      </w:r>
    </w:p>
    <w:p w14:paraId="7BA9E38C" w14:textId="53E6253E" w:rsidR="00E733DA" w:rsidRPr="00C126D9" w:rsidRDefault="00E733DA" w:rsidP="00E733DA">
      <w:pPr>
        <w:spacing w:after="0"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без накладення кваліфікованого електронного підпису та/або кваліфікованої електронної печатки ліцензіата</w:t>
      </w:r>
      <w:bookmarkEnd w:id="2"/>
      <w:r w:rsidRPr="0063421D">
        <w:rPr>
          <w:rFonts w:ascii="Times New Roman" w:hAnsi="Times New Roman" w:cs="Times New Roman"/>
          <w:sz w:val="28"/>
          <w:szCs w:val="28"/>
          <w:lang w:val="uk-UA"/>
        </w:rPr>
        <w:t>.</w:t>
      </w:r>
    </w:p>
    <w:bookmarkEnd w:id="1"/>
    <w:p w14:paraId="08B9378A" w14:textId="103CB571"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4494641A" w14:textId="49BFF918"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випадку якщо форма звітності № 10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електропостачальник визначає перелік такої інформації, умови та порядок її поширення НКРЕКП та подає його разом із формою звітності № </w:t>
      </w:r>
      <w:r w:rsidRPr="00C4032D">
        <w:rPr>
          <w:rFonts w:ascii="Times New Roman" w:hAnsi="Times New Roman" w:cs="Times New Roman"/>
          <w:sz w:val="28"/>
          <w:szCs w:val="28"/>
          <w:lang w:val="uk-UA"/>
        </w:rPr>
        <w:t>10</w:t>
      </w:r>
      <w:r w:rsidR="005051E9" w:rsidRPr="00C4032D">
        <w:rPr>
          <w:rFonts w:ascii="Times New Roman" w:hAnsi="Times New Roman" w:cs="Times New Roman"/>
          <w:sz w:val="28"/>
          <w:szCs w:val="28"/>
          <w:lang w:val="uk-UA"/>
        </w:rPr>
        <w:t xml:space="preserve"> в електронному вигляді</w:t>
      </w:r>
      <w:r w:rsidRPr="00C4032D">
        <w:rPr>
          <w:rFonts w:ascii="Times New Roman" w:hAnsi="Times New Roman" w:cs="Times New Roman"/>
          <w:sz w:val="28"/>
          <w:szCs w:val="28"/>
          <w:lang w:val="uk-UA"/>
        </w:rPr>
        <w:t xml:space="preserve"> </w:t>
      </w:r>
      <w:r w:rsidR="005051E9" w:rsidRPr="00C4032D">
        <w:rPr>
          <w:rFonts w:ascii="Times New Roman" w:hAnsi="Times New Roman" w:cs="Times New Roman"/>
          <w:sz w:val="28"/>
          <w:szCs w:val="28"/>
          <w:lang w:val="uk-UA"/>
        </w:rPr>
        <w:t>(супровідним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r w:rsidRPr="00C4032D">
        <w:rPr>
          <w:rFonts w:ascii="Times New Roman" w:hAnsi="Times New Roman" w:cs="Times New Roman"/>
          <w:sz w:val="28"/>
          <w:szCs w:val="28"/>
          <w:lang w:val="uk-UA"/>
        </w:rPr>
        <w:t xml:space="preserve"> з урахуванням положень законів України </w:t>
      </w:r>
      <w:hyperlink r:id="rId11" w:tgtFrame="_blank" w:history="1">
        <w:r w:rsidRPr="00C4032D">
          <w:rPr>
            <w:rFonts w:ascii="Times New Roman" w:hAnsi="Times New Roman" w:cs="Times New Roman"/>
            <w:sz w:val="28"/>
            <w:szCs w:val="28"/>
            <w:lang w:val="uk-UA"/>
          </w:rPr>
          <w:t>«Про інформацію»</w:t>
        </w:r>
      </w:hyperlink>
      <w:r w:rsidRPr="00C4032D">
        <w:rPr>
          <w:rFonts w:ascii="Times New Roman" w:hAnsi="Times New Roman" w:cs="Times New Roman"/>
          <w:sz w:val="28"/>
          <w:szCs w:val="28"/>
          <w:lang w:val="uk-UA"/>
        </w:rPr>
        <w:t>, </w:t>
      </w:r>
      <w:hyperlink r:id="rId12" w:tgtFrame="_blank" w:history="1">
        <w:r w:rsidRPr="00C4032D">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 xml:space="preserve"> та інших актів </w:t>
      </w:r>
      <w:r w:rsidRPr="009138A3">
        <w:rPr>
          <w:rFonts w:ascii="Times New Roman" w:hAnsi="Times New Roman" w:cs="Times New Roman"/>
          <w:sz w:val="28"/>
          <w:szCs w:val="28"/>
          <w:lang w:val="uk-UA"/>
        </w:rPr>
        <w:t>законодавства.</w:t>
      </w:r>
    </w:p>
    <w:p w14:paraId="0BD1116A"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 10 у цілому.</w:t>
      </w:r>
    </w:p>
    <w:p w14:paraId="6E95CC6C" w14:textId="0409755D"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10 до НКРЕКП.</w:t>
      </w:r>
    </w:p>
    <w:p w14:paraId="24B26413" w14:textId="77777777" w:rsidR="00D204D3" w:rsidRPr="009138A3" w:rsidRDefault="00D204D3" w:rsidP="005051E9">
      <w:pPr>
        <w:tabs>
          <w:tab w:val="left" w:pos="993"/>
        </w:tabs>
        <w:spacing w:after="0" w:line="276" w:lineRule="auto"/>
        <w:jc w:val="both"/>
        <w:rPr>
          <w:rFonts w:ascii="Times New Roman" w:hAnsi="Times New Roman" w:cs="Times New Roman"/>
          <w:sz w:val="28"/>
          <w:szCs w:val="28"/>
          <w:lang w:val="uk-UA"/>
        </w:rPr>
      </w:pPr>
    </w:p>
    <w:p w14:paraId="6AB5E2EC" w14:textId="2D553592"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2.</w:t>
      </w:r>
      <w:r w:rsidR="00055605">
        <w:rPr>
          <w:rFonts w:ascii="Times New Roman" w:hAnsi="Times New Roman" w:cs="Times New Roman"/>
          <w:sz w:val="28"/>
          <w:szCs w:val="28"/>
          <w:lang w:val="uk-UA"/>
        </w:rPr>
        <w:t>4</w:t>
      </w:r>
      <w:r w:rsidRPr="009138A3">
        <w:rPr>
          <w:rFonts w:ascii="Times New Roman" w:hAnsi="Times New Roman" w:cs="Times New Roman"/>
          <w:sz w:val="28"/>
          <w:szCs w:val="28"/>
          <w:lang w:val="uk-UA"/>
        </w:rPr>
        <w:t>. Усі дані форми звітності № 10 мають бути наведені в тих одиницях виміру, які вказані в затвердженій формі звітності.</w:t>
      </w:r>
    </w:p>
    <w:p w14:paraId="5ECF7683"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58026651" w14:textId="38F4FA9B"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00055605">
        <w:rPr>
          <w:rFonts w:ascii="Times New Roman" w:hAnsi="Times New Roman" w:cs="Times New Roman"/>
          <w:sz w:val="28"/>
          <w:szCs w:val="28"/>
          <w:lang w:val="uk-UA"/>
        </w:rPr>
        <w:t>5</w:t>
      </w:r>
      <w:r w:rsidRPr="009138A3">
        <w:rPr>
          <w:rFonts w:ascii="Times New Roman" w:hAnsi="Times New Roman" w:cs="Times New Roman"/>
          <w:sz w:val="28"/>
          <w:szCs w:val="28"/>
          <w:lang w:val="uk-UA"/>
        </w:rPr>
        <w:t>. Електропостачальник не має права вносити зміни до затвердженого бланка форми звітності.</w:t>
      </w:r>
    </w:p>
    <w:p w14:paraId="6F1C0C63"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22141F70" w14:textId="5DFBDA46" w:rsidR="00D204D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055605">
        <w:rPr>
          <w:rFonts w:ascii="Times New Roman" w:hAnsi="Times New Roman" w:cs="Times New Roman"/>
          <w:sz w:val="28"/>
          <w:szCs w:val="28"/>
          <w:lang w:val="uk-UA"/>
        </w:rPr>
        <w:t>6</w:t>
      </w:r>
      <w:r w:rsidRPr="009138A3">
        <w:rPr>
          <w:rFonts w:ascii="Times New Roman" w:hAnsi="Times New Roman" w:cs="Times New Roman"/>
          <w:sz w:val="28"/>
          <w:szCs w:val="28"/>
          <w:lang w:val="uk-UA"/>
        </w:rPr>
        <w:t>. У разі відсутності ліцензованої діяльності у звітному періоді ліцензіат надає форму звітності № 10 за встановленою формою, при цьому проставляє значення «0» у відповідних графах.</w:t>
      </w:r>
    </w:p>
    <w:p w14:paraId="4C1497C1" w14:textId="77777777" w:rsidR="005051E9" w:rsidRPr="00C4032D" w:rsidRDefault="005051E9" w:rsidP="005051E9">
      <w:pPr>
        <w:tabs>
          <w:tab w:val="left" w:pos="993"/>
        </w:tabs>
        <w:spacing w:after="0" w:line="276" w:lineRule="auto"/>
        <w:ind w:firstLine="567"/>
        <w:jc w:val="both"/>
        <w:rPr>
          <w:rFonts w:ascii="Times New Roman" w:hAnsi="Times New Roman" w:cs="Times New Roman"/>
          <w:sz w:val="28"/>
          <w:szCs w:val="28"/>
          <w:lang w:val="uk-UA"/>
        </w:rPr>
      </w:pPr>
      <w:r w:rsidRPr="00C4032D">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906CDB2" w14:textId="77777777" w:rsidR="00D204D3" w:rsidRPr="00C4032D"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150E26D8" w14:textId="2EAF27C3"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r w:rsidRPr="00C4032D">
        <w:rPr>
          <w:rFonts w:ascii="Times New Roman" w:hAnsi="Times New Roman" w:cs="Times New Roman"/>
          <w:sz w:val="28"/>
          <w:szCs w:val="28"/>
          <w:lang w:val="uk-UA"/>
        </w:rPr>
        <w:t>2.</w:t>
      </w:r>
      <w:r w:rsidR="00055605" w:rsidRPr="00C4032D">
        <w:rPr>
          <w:rFonts w:ascii="Times New Roman" w:hAnsi="Times New Roman" w:cs="Times New Roman"/>
          <w:sz w:val="28"/>
          <w:szCs w:val="28"/>
          <w:lang w:val="uk-UA"/>
        </w:rPr>
        <w:t>7</w:t>
      </w:r>
      <w:r w:rsidRPr="00C4032D">
        <w:rPr>
          <w:rFonts w:ascii="Times New Roman" w:hAnsi="Times New Roman" w:cs="Times New Roman"/>
          <w:sz w:val="28"/>
          <w:szCs w:val="28"/>
          <w:lang w:val="uk-UA"/>
        </w:rPr>
        <w:t xml:space="preserve">. У разі внесення змін до звіту після відправлення електропостачальник зобов'язаний терміново надіслати до НКРЕКП виправлений звіт, а також супровідний лист </w:t>
      </w:r>
      <w:r w:rsidR="005051E9" w:rsidRPr="00C4032D">
        <w:rPr>
          <w:rFonts w:ascii="Times New Roman" w:hAnsi="Times New Roman" w:cs="Times New Roman"/>
          <w:sz w:val="28"/>
          <w:szCs w:val="28"/>
          <w:lang w:val="uk-UA"/>
        </w:rPr>
        <w:t xml:space="preserve">з накладенням кваліфікованого електронного підпису уповноваженої особи ліцензіата та/або кваліфікованої електронної печатки ліцензіата) </w:t>
      </w:r>
      <w:r w:rsidRPr="00C4032D">
        <w:rPr>
          <w:rFonts w:ascii="Times New Roman" w:hAnsi="Times New Roman" w:cs="Times New Roman"/>
          <w:sz w:val="28"/>
          <w:szCs w:val="28"/>
          <w:lang w:val="uk-UA"/>
        </w:rPr>
        <w:t>із зазначенням причини вн</w:t>
      </w:r>
      <w:r w:rsidRPr="009138A3">
        <w:rPr>
          <w:rFonts w:ascii="Times New Roman" w:hAnsi="Times New Roman" w:cs="Times New Roman"/>
          <w:sz w:val="28"/>
          <w:szCs w:val="28"/>
          <w:lang w:val="uk-UA"/>
        </w:rPr>
        <w:t>есення змін.</w:t>
      </w:r>
    </w:p>
    <w:p w14:paraId="5AF4E5A3" w14:textId="77777777" w:rsidR="00D204D3" w:rsidRPr="009138A3" w:rsidRDefault="00D204D3" w:rsidP="00D204D3">
      <w:pPr>
        <w:spacing w:after="0" w:line="276" w:lineRule="auto"/>
        <w:ind w:firstLine="567"/>
        <w:jc w:val="both"/>
        <w:rPr>
          <w:rFonts w:ascii="Times New Roman" w:hAnsi="Times New Roman" w:cs="Times New Roman"/>
          <w:sz w:val="28"/>
          <w:szCs w:val="28"/>
          <w:lang w:val="uk-UA"/>
        </w:rPr>
      </w:pPr>
    </w:p>
    <w:p w14:paraId="001A8EC3" w14:textId="77777777" w:rsidR="00D204D3" w:rsidRPr="009138A3" w:rsidRDefault="00D204D3" w:rsidP="00D204D3">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Порядок заповнення форми звітності № 10</w:t>
      </w:r>
    </w:p>
    <w:p w14:paraId="15E37B93" w14:textId="77777777" w:rsidR="00D204D3" w:rsidRPr="009138A3" w:rsidRDefault="00D204D3" w:rsidP="00D204D3">
      <w:pPr>
        <w:pStyle w:val="a3"/>
        <w:spacing w:after="0" w:line="276" w:lineRule="auto"/>
        <w:ind w:left="1287"/>
        <w:rPr>
          <w:rFonts w:ascii="Times New Roman" w:hAnsi="Times New Roman" w:cs="Times New Roman"/>
          <w:b/>
          <w:sz w:val="28"/>
          <w:szCs w:val="28"/>
          <w:lang w:val="uk-UA"/>
        </w:rPr>
      </w:pPr>
    </w:p>
    <w:p w14:paraId="53087ABD" w14:textId="77777777" w:rsidR="00D204D3" w:rsidRPr="009138A3" w:rsidRDefault="00D204D3" w:rsidP="00D204D3">
      <w:pPr>
        <w:pStyle w:val="a3"/>
        <w:numPr>
          <w:ilvl w:val="1"/>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про форми оплати </w:t>
      </w:r>
      <w:r>
        <w:rPr>
          <w:rFonts w:ascii="Times New Roman" w:hAnsi="Times New Roman" w:cs="Times New Roman"/>
          <w:sz w:val="28"/>
          <w:szCs w:val="28"/>
          <w:lang w:val="uk-UA"/>
        </w:rPr>
        <w:t xml:space="preserve">за спожиту </w:t>
      </w:r>
      <w:r w:rsidRPr="009138A3">
        <w:rPr>
          <w:rFonts w:ascii="Times New Roman" w:hAnsi="Times New Roman" w:cs="Times New Roman"/>
          <w:sz w:val="28"/>
          <w:szCs w:val="28"/>
          <w:lang w:val="uk-UA"/>
        </w:rPr>
        <w:t>електричн</w:t>
      </w:r>
      <w:r>
        <w:rPr>
          <w:rFonts w:ascii="Times New Roman" w:hAnsi="Times New Roman" w:cs="Times New Roman"/>
          <w:sz w:val="28"/>
          <w:szCs w:val="28"/>
          <w:lang w:val="uk-UA"/>
        </w:rPr>
        <w:t>у</w:t>
      </w:r>
      <w:r w:rsidRPr="009138A3">
        <w:rPr>
          <w:rFonts w:ascii="Times New Roman" w:hAnsi="Times New Roman" w:cs="Times New Roman"/>
          <w:sz w:val="28"/>
          <w:szCs w:val="28"/>
          <w:lang w:val="uk-UA"/>
        </w:rPr>
        <w:t xml:space="preserve"> енергі</w:t>
      </w:r>
      <w:r>
        <w:rPr>
          <w:rFonts w:ascii="Times New Roman" w:hAnsi="Times New Roman" w:cs="Times New Roman"/>
          <w:sz w:val="28"/>
          <w:szCs w:val="28"/>
          <w:lang w:val="uk-UA"/>
        </w:rPr>
        <w:t>ю</w:t>
      </w:r>
      <w:r w:rsidRPr="009138A3">
        <w:rPr>
          <w:rFonts w:ascii="Times New Roman" w:hAnsi="Times New Roman" w:cs="Times New Roman"/>
          <w:sz w:val="28"/>
          <w:szCs w:val="28"/>
          <w:lang w:val="uk-UA"/>
        </w:rPr>
        <w:t>» відображається інформація щодо кількості споживачів, які  використовують різні форми оплати електричної енергії (графи 1, 3, 5), та частки таких споживачів (графи 2, 4, 6) виключно за договором про постачання електричної енергії споживачу:</w:t>
      </w:r>
    </w:p>
    <w:p w14:paraId="07597FAF" w14:textId="77777777" w:rsidR="00D204D3" w:rsidRPr="009138A3" w:rsidRDefault="00D204D3" w:rsidP="00D204D3">
      <w:pPr>
        <w:pStyle w:val="a3"/>
        <w:tabs>
          <w:tab w:val="left" w:pos="993"/>
        </w:tabs>
        <w:spacing w:after="0" w:line="276" w:lineRule="auto"/>
        <w:ind w:left="567" w:firstLine="567"/>
        <w:jc w:val="both"/>
        <w:rPr>
          <w:rFonts w:ascii="Times New Roman" w:hAnsi="Times New Roman" w:cs="Times New Roman"/>
          <w:sz w:val="28"/>
          <w:szCs w:val="28"/>
          <w:lang w:val="uk-UA"/>
        </w:rPr>
      </w:pPr>
    </w:p>
    <w:p w14:paraId="0F840C28"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використання споживачами відповідно до обраних комерційних пропозицій планових платежів з наступним перерахунком (остаточним розрахунком), що проводиться за фактично відпущену електричну енергію;</w:t>
      </w:r>
    </w:p>
    <w:p w14:paraId="57D31B1E" w14:textId="77777777" w:rsidR="00D204D3" w:rsidRPr="009138A3" w:rsidRDefault="00D204D3" w:rsidP="00D204D3">
      <w:pPr>
        <w:pStyle w:val="a3"/>
        <w:tabs>
          <w:tab w:val="left" w:pos="993"/>
        </w:tabs>
        <w:spacing w:after="0" w:line="276" w:lineRule="auto"/>
        <w:ind w:firstLine="567"/>
        <w:jc w:val="both"/>
        <w:rPr>
          <w:rFonts w:ascii="Times New Roman" w:hAnsi="Times New Roman" w:cs="Times New Roman"/>
          <w:sz w:val="28"/>
          <w:szCs w:val="28"/>
          <w:lang w:val="uk-UA"/>
        </w:rPr>
      </w:pPr>
    </w:p>
    <w:p w14:paraId="58C43DC4"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використання споживачами відповідно до обраних комерційних пропозицій попередньої оплати з остаточним розрахунком, що проводиться за фактично відпущену електричну енергію згідно з даними комерційного обліку;</w:t>
      </w:r>
    </w:p>
    <w:p w14:paraId="7B82694F"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550EE51F"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5 – 6 «За фактично відпущену електричну енергію» відображається інформація щодо використання споживачами відповідно до </w:t>
      </w:r>
      <w:r w:rsidRPr="009138A3">
        <w:rPr>
          <w:rFonts w:ascii="Times New Roman" w:hAnsi="Times New Roman" w:cs="Times New Roman"/>
          <w:sz w:val="28"/>
          <w:szCs w:val="28"/>
          <w:lang w:val="uk-UA"/>
        </w:rPr>
        <w:lastRenderedPageBreak/>
        <w:t>обраних комерційних пропозицій оплати за фактично відпущену електричну енергію відповідно до даних комерційного обліку;</w:t>
      </w:r>
    </w:p>
    <w:p w14:paraId="3778C5FB"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2F50015B"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«Кількість споживачів, які використовують форму оплати електричної енергії, у тому числі:» зазначається загальна кількість споживачів,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Значення рядка 005 дорівнює сумі значень рядків 010, 025; </w:t>
      </w:r>
    </w:p>
    <w:p w14:paraId="2B50CB5D"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55967751"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w:t>
      </w:r>
      <w:r w:rsidRPr="00C126D9">
        <w:rPr>
          <w:rFonts w:ascii="Times New Roman" w:hAnsi="Times New Roman" w:cs="Times New Roman"/>
          <w:sz w:val="28"/>
          <w:szCs w:val="28"/>
          <w:lang w:val="uk-UA"/>
        </w:rPr>
        <w:t>побутових, з них:</w:t>
      </w:r>
      <w:r w:rsidRPr="009138A3">
        <w:rPr>
          <w:rFonts w:ascii="Times New Roman" w:hAnsi="Times New Roman" w:cs="Times New Roman"/>
          <w:sz w:val="28"/>
          <w:szCs w:val="28"/>
          <w:lang w:val="uk-UA"/>
        </w:rPr>
        <w:t>» зазначається кількість 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індивідуальних (рядок 015) та колективних (рядок 020). Значення </w:t>
      </w:r>
      <w:r w:rsidRPr="00C126D9">
        <w:rPr>
          <w:rFonts w:ascii="Times New Roman" w:hAnsi="Times New Roman" w:cs="Times New Roman"/>
          <w:sz w:val="28"/>
          <w:szCs w:val="28"/>
          <w:lang w:val="uk-UA"/>
        </w:rPr>
        <w:t xml:space="preserve">рядка </w:t>
      </w:r>
      <w:r w:rsidRPr="009138A3">
        <w:rPr>
          <w:rFonts w:ascii="Times New Roman" w:hAnsi="Times New Roman" w:cs="Times New Roman"/>
          <w:sz w:val="28"/>
          <w:szCs w:val="28"/>
          <w:lang w:val="uk-UA"/>
        </w:rPr>
        <w:t>010 дорівнює сумі значень рядків 015 та 020;</w:t>
      </w:r>
    </w:p>
    <w:p w14:paraId="086C31AD"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39BA65C2" w14:textId="54F9B509"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025 «</w:t>
      </w:r>
      <w:r w:rsidRPr="00C126D9">
        <w:rPr>
          <w:rFonts w:ascii="Times New Roman" w:hAnsi="Times New Roman" w:cs="Times New Roman"/>
          <w:sz w:val="28"/>
          <w:szCs w:val="28"/>
          <w:lang w:val="uk-UA"/>
        </w:rPr>
        <w:t>непобутових, з них:</w:t>
      </w:r>
      <w:r w:rsidRPr="009138A3">
        <w:rPr>
          <w:rFonts w:ascii="Times New Roman" w:hAnsi="Times New Roman" w:cs="Times New Roman"/>
          <w:sz w:val="28"/>
          <w:szCs w:val="28"/>
          <w:lang w:val="uk-UA"/>
        </w:rPr>
        <w:t>» зазначається кількість непобутових споживачів електропостачальника,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малих непобутових споживачів (рядок 030), з них бюджетних установ (рядок </w:t>
      </w:r>
      <w:r w:rsidR="004F6F21" w:rsidRPr="009138A3">
        <w:rPr>
          <w:rFonts w:ascii="Times New Roman" w:hAnsi="Times New Roman" w:cs="Times New Roman"/>
          <w:sz w:val="28"/>
          <w:szCs w:val="28"/>
          <w:lang w:val="uk-UA"/>
        </w:rPr>
        <w:t>0</w:t>
      </w:r>
      <w:r w:rsidR="004F6F21">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з договірною потужністю </w:t>
      </w:r>
      <w:r w:rsidR="0055147D">
        <w:rPr>
          <w:rFonts w:ascii="Times New Roman" w:hAnsi="Times New Roman" w:cs="Times New Roman"/>
          <w:sz w:val="28"/>
          <w:szCs w:val="28"/>
          <w:lang w:val="uk-UA"/>
        </w:rPr>
        <w:t>вище</w:t>
      </w:r>
      <w:r w:rsidR="0055147D" w:rsidRPr="009138A3" w:rsidDel="004F6F21">
        <w:rPr>
          <w:rFonts w:ascii="Times New Roman" w:hAnsi="Times New Roman" w:cs="Times New Roman"/>
          <w:sz w:val="28"/>
          <w:szCs w:val="28"/>
          <w:lang w:val="uk-UA"/>
        </w:rPr>
        <w:t xml:space="preserve"> </w:t>
      </w:r>
      <w:r w:rsidR="004F6F21">
        <w:rPr>
          <w:rFonts w:ascii="Times New Roman" w:hAnsi="Times New Roman" w:cs="Times New Roman"/>
          <w:sz w:val="28"/>
          <w:szCs w:val="28"/>
          <w:lang w:val="uk-UA"/>
        </w:rPr>
        <w:t>50</w:t>
      </w:r>
      <w:r w:rsidRPr="009138A3">
        <w:rPr>
          <w:rFonts w:ascii="Times New Roman" w:hAnsi="Times New Roman" w:cs="Times New Roman"/>
          <w:sz w:val="28"/>
          <w:szCs w:val="28"/>
          <w:lang w:val="uk-UA"/>
        </w:rPr>
        <w:t xml:space="preserve"> кВт</w:t>
      </w:r>
      <w:r w:rsidR="0055147D">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4F6F21" w:rsidRPr="009138A3">
        <w:rPr>
          <w:rFonts w:ascii="Times New Roman" w:hAnsi="Times New Roman" w:cs="Times New Roman"/>
          <w:sz w:val="28"/>
          <w:szCs w:val="28"/>
          <w:lang w:val="uk-UA"/>
        </w:rPr>
        <w:t>0</w:t>
      </w:r>
      <w:r w:rsidR="004F6F21">
        <w:rPr>
          <w:rFonts w:ascii="Times New Roman" w:hAnsi="Times New Roman" w:cs="Times New Roman"/>
          <w:sz w:val="28"/>
          <w:szCs w:val="28"/>
          <w:lang w:val="uk-UA"/>
        </w:rPr>
        <w:t>4</w:t>
      </w:r>
      <w:r w:rsidR="004F6F21"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 з них захищених споживачів (рядок </w:t>
      </w:r>
      <w:r w:rsidR="004F6F21" w:rsidRPr="009138A3">
        <w:rPr>
          <w:rFonts w:ascii="Times New Roman" w:hAnsi="Times New Roman" w:cs="Times New Roman"/>
          <w:sz w:val="28"/>
          <w:szCs w:val="28"/>
          <w:lang w:val="uk-UA"/>
        </w:rPr>
        <w:t>0</w:t>
      </w:r>
      <w:r w:rsidR="004F6F21">
        <w:rPr>
          <w:rFonts w:ascii="Times New Roman" w:hAnsi="Times New Roman" w:cs="Times New Roman"/>
          <w:sz w:val="28"/>
          <w:szCs w:val="28"/>
          <w:lang w:val="uk-UA"/>
        </w:rPr>
        <w:t>4</w:t>
      </w:r>
      <w:r w:rsidR="004F6F21" w:rsidRPr="009138A3">
        <w:rPr>
          <w:rFonts w:ascii="Times New Roman" w:hAnsi="Times New Roman" w:cs="Times New Roman"/>
          <w:sz w:val="28"/>
          <w:szCs w:val="28"/>
          <w:lang w:val="uk-UA"/>
        </w:rPr>
        <w:t>5</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3EDE87E3"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7A0FE315" w14:textId="77777777" w:rsidR="00D204D3" w:rsidRPr="009138A3" w:rsidRDefault="00D204D3" w:rsidP="00D204D3">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«Кількість споживачів, які використовують картки попередньої оплати» відображається інформація щодо споживачів, які застосовують картки попередньої оплати (за наявності відповідного устаткування).</w:t>
      </w:r>
    </w:p>
    <w:p w14:paraId="4E8791BE" w14:textId="77777777" w:rsidR="00D204D3" w:rsidRPr="009138A3" w:rsidRDefault="00D204D3" w:rsidP="00D204D3">
      <w:pPr>
        <w:spacing w:after="0" w:line="276" w:lineRule="auto"/>
        <w:jc w:val="both"/>
        <w:rPr>
          <w:rFonts w:ascii="Times New Roman" w:hAnsi="Times New Roman" w:cs="Times New Roman"/>
          <w:sz w:val="28"/>
          <w:szCs w:val="28"/>
          <w:lang w:val="uk-UA"/>
        </w:rPr>
      </w:pPr>
    </w:p>
    <w:p w14:paraId="41EEFC44" w14:textId="0AA2FF5A" w:rsidR="00D204D3" w:rsidRPr="009138A3" w:rsidRDefault="00D204D3" w:rsidP="00D204D3">
      <w:pPr>
        <w:pStyle w:val="a3"/>
        <w:numPr>
          <w:ilvl w:val="1"/>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ІІ «Інформація про форми виставлення споживачу платіжних документів за спожиту електричну енергію» відображається інформація щодо кількості споживачів, яким платіжний документ за спожиту електричну енергію виставляється електропостачальником, у розрізі форм виставлення споживачу платіжного документа (графи 1, 3) та частки таких споживачів (графи 2, 4):</w:t>
      </w:r>
    </w:p>
    <w:p w14:paraId="0850992B"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1710BFA5" w14:textId="2F7DDD7F" w:rsidR="00D204D3" w:rsidRDefault="00D204D3" w:rsidP="00D204D3">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«паперова» відображається інформація щодо виставлення споживачу платіжних документів за спожиту електричну енергію у паперовій формі;</w:t>
      </w:r>
    </w:p>
    <w:p w14:paraId="0AA70CB5" w14:textId="77777777" w:rsidR="00274507" w:rsidRPr="009138A3" w:rsidRDefault="00274507" w:rsidP="00274507">
      <w:pPr>
        <w:pStyle w:val="a3"/>
        <w:tabs>
          <w:tab w:val="left" w:pos="993"/>
        </w:tabs>
        <w:spacing w:after="0" w:line="276" w:lineRule="auto"/>
        <w:ind w:left="567"/>
        <w:jc w:val="both"/>
        <w:rPr>
          <w:rFonts w:ascii="Times New Roman" w:hAnsi="Times New Roman" w:cs="Times New Roman"/>
          <w:sz w:val="28"/>
          <w:szCs w:val="28"/>
          <w:lang w:val="uk-UA"/>
        </w:rPr>
      </w:pPr>
    </w:p>
    <w:p w14:paraId="015CBB6A" w14:textId="77777777" w:rsidR="00D204D3" w:rsidRPr="009138A3" w:rsidRDefault="00D204D3" w:rsidP="00D204D3">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графах 3 – 4 «електронна» відображається інформація щодо виставлення споживачу платіжних документів за спожиту електричну енергію в електронній формі;</w:t>
      </w:r>
    </w:p>
    <w:p w14:paraId="5D8E952B"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41FD6D49" w14:textId="77777777" w:rsidR="00D204D3" w:rsidRPr="009138A3" w:rsidRDefault="00D204D3" w:rsidP="00D204D3">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075 «Кількість  споживачів, яким платіжний документ за електричну енергію виставлявся у відповідній формі, у тому числі:» зазначається загальна кількість споживачів у розрізі форм виставлення їм платіжного документа за спожиту електричну енергію. Значення рядка 075 дорівнює сумі значень рядків 080, 095;</w:t>
      </w:r>
    </w:p>
    <w:p w14:paraId="32566695"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37AA2C89" w14:textId="77777777" w:rsidR="00D204D3" w:rsidRPr="009138A3" w:rsidRDefault="00D204D3" w:rsidP="00D204D3">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080 «</w:t>
      </w:r>
      <w:r w:rsidRPr="00C126D9">
        <w:rPr>
          <w:rFonts w:ascii="Times New Roman" w:hAnsi="Times New Roman" w:cs="Times New Roman"/>
          <w:sz w:val="28"/>
          <w:szCs w:val="28"/>
          <w:lang w:val="uk-UA"/>
        </w:rPr>
        <w:t>побутових, з них:</w:t>
      </w:r>
      <w:r w:rsidRPr="009138A3">
        <w:rPr>
          <w:rFonts w:ascii="Times New Roman" w:hAnsi="Times New Roman" w:cs="Times New Roman"/>
          <w:sz w:val="28"/>
          <w:szCs w:val="28"/>
          <w:lang w:val="uk-UA"/>
        </w:rPr>
        <w:t>» зазначається кількість побутових споживачів у розрізі форм виставлення їм платіжного документа за спожиту електричну енергію, у тому числі індивідуальних (рядок 085) та колективних (рядок 090). Значення рядка 080 дорівнює сумі значень рядків 085 та 090;</w:t>
      </w:r>
    </w:p>
    <w:p w14:paraId="167B4569" w14:textId="77777777" w:rsidR="00D204D3" w:rsidRPr="009138A3" w:rsidRDefault="00D204D3" w:rsidP="00D204D3">
      <w:pPr>
        <w:tabs>
          <w:tab w:val="left" w:pos="993"/>
        </w:tabs>
        <w:spacing w:after="0" w:line="276" w:lineRule="auto"/>
        <w:ind w:firstLine="567"/>
        <w:jc w:val="both"/>
        <w:rPr>
          <w:rFonts w:ascii="Times New Roman" w:hAnsi="Times New Roman" w:cs="Times New Roman"/>
          <w:sz w:val="28"/>
          <w:szCs w:val="28"/>
          <w:lang w:val="uk-UA"/>
        </w:rPr>
      </w:pPr>
    </w:p>
    <w:p w14:paraId="1222851E" w14:textId="719DF5A8" w:rsidR="00D204D3" w:rsidRPr="009138A3" w:rsidRDefault="00D204D3" w:rsidP="00D204D3">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095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непобутових, з них:» зазначається кількість непобутових споживачів у розрізі форм виставлення їм платіжного документа за спожиту електричну енергію,  у тому числі малих непобутових </w:t>
      </w:r>
      <w:r>
        <w:rPr>
          <w:rFonts w:ascii="Times New Roman" w:hAnsi="Times New Roman" w:cs="Times New Roman"/>
          <w:sz w:val="28"/>
          <w:szCs w:val="28"/>
          <w:lang w:val="uk-UA"/>
        </w:rPr>
        <w:t xml:space="preserve">споживачів </w:t>
      </w:r>
      <w:r w:rsidRPr="009138A3">
        <w:rPr>
          <w:rFonts w:ascii="Times New Roman" w:hAnsi="Times New Roman" w:cs="Times New Roman"/>
          <w:sz w:val="28"/>
          <w:szCs w:val="28"/>
          <w:lang w:val="uk-UA"/>
        </w:rPr>
        <w:t xml:space="preserve">(рядок 100), з них бюджетних установ (рядок </w:t>
      </w:r>
      <w:r w:rsidR="004F6F21" w:rsidRPr="009138A3">
        <w:rPr>
          <w:rFonts w:ascii="Times New Roman" w:hAnsi="Times New Roman" w:cs="Times New Roman"/>
          <w:sz w:val="28"/>
          <w:szCs w:val="28"/>
          <w:lang w:val="uk-UA"/>
        </w:rPr>
        <w:t>1</w:t>
      </w:r>
      <w:r w:rsidR="004F6F21">
        <w:rPr>
          <w:rFonts w:ascii="Times New Roman" w:hAnsi="Times New Roman" w:cs="Times New Roman"/>
          <w:sz w:val="28"/>
          <w:szCs w:val="28"/>
          <w:lang w:val="uk-UA"/>
        </w:rPr>
        <w:t>05</w:t>
      </w:r>
      <w:r w:rsidRPr="009138A3">
        <w:rPr>
          <w:rFonts w:ascii="Times New Roman" w:hAnsi="Times New Roman" w:cs="Times New Roman"/>
          <w:sz w:val="28"/>
          <w:szCs w:val="28"/>
          <w:lang w:val="uk-UA"/>
        </w:rPr>
        <w:t xml:space="preserve">) та інших споживачів з договірною потужністю </w:t>
      </w:r>
      <w:r w:rsidR="0055147D">
        <w:rPr>
          <w:rFonts w:ascii="Times New Roman" w:hAnsi="Times New Roman" w:cs="Times New Roman"/>
          <w:sz w:val="28"/>
          <w:szCs w:val="28"/>
          <w:lang w:val="uk-UA"/>
        </w:rPr>
        <w:t>вище</w:t>
      </w:r>
      <w:r w:rsidR="0055147D"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4F6F2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4F6F21" w:rsidRPr="009138A3">
        <w:rPr>
          <w:rFonts w:ascii="Times New Roman" w:hAnsi="Times New Roman" w:cs="Times New Roman"/>
          <w:sz w:val="28"/>
          <w:szCs w:val="28"/>
          <w:lang w:val="uk-UA"/>
        </w:rPr>
        <w:t>1</w:t>
      </w:r>
      <w:r w:rsidR="004F6F21">
        <w:rPr>
          <w:rFonts w:ascii="Times New Roman" w:hAnsi="Times New Roman" w:cs="Times New Roman"/>
          <w:sz w:val="28"/>
          <w:szCs w:val="28"/>
          <w:lang w:val="uk-UA"/>
        </w:rPr>
        <w:t>1</w:t>
      </w:r>
      <w:r w:rsidR="004F6F21"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w:t>
      </w:r>
      <w:r w:rsidRPr="00C126D9">
        <w:rPr>
          <w:rFonts w:ascii="Times New Roman" w:hAnsi="Times New Roman" w:cs="Times New Roman"/>
          <w:sz w:val="28"/>
          <w:szCs w:val="28"/>
          <w:lang w:val="uk-UA"/>
        </w:rPr>
        <w:t>з них</w:t>
      </w:r>
      <w:r w:rsidRPr="009138A3">
        <w:rPr>
          <w:rFonts w:ascii="Times New Roman" w:hAnsi="Times New Roman" w:cs="Times New Roman"/>
          <w:sz w:val="28"/>
          <w:szCs w:val="28"/>
          <w:lang w:val="uk-UA"/>
        </w:rPr>
        <w:t xml:space="preserve"> </w:t>
      </w:r>
      <w:r w:rsidR="004F6F21">
        <w:rPr>
          <w:rFonts w:ascii="Times New Roman" w:hAnsi="Times New Roman" w:cs="Times New Roman"/>
          <w:sz w:val="28"/>
          <w:szCs w:val="28"/>
          <w:lang w:val="uk-UA"/>
        </w:rPr>
        <w:t>бюджетних установ</w:t>
      </w:r>
      <w:r w:rsidRPr="009138A3">
        <w:rPr>
          <w:rFonts w:ascii="Times New Roman" w:hAnsi="Times New Roman" w:cs="Times New Roman"/>
          <w:sz w:val="28"/>
          <w:szCs w:val="28"/>
          <w:lang w:val="uk-UA"/>
        </w:rPr>
        <w:t xml:space="preserve"> (рядок </w:t>
      </w:r>
      <w:r w:rsidR="004F6F21" w:rsidRPr="009138A3">
        <w:rPr>
          <w:rFonts w:ascii="Times New Roman" w:hAnsi="Times New Roman" w:cs="Times New Roman"/>
          <w:sz w:val="28"/>
          <w:szCs w:val="28"/>
          <w:lang w:val="uk-UA"/>
        </w:rPr>
        <w:t>1</w:t>
      </w:r>
      <w:r w:rsidR="004F6F21">
        <w:rPr>
          <w:rFonts w:ascii="Times New Roman" w:hAnsi="Times New Roman" w:cs="Times New Roman"/>
          <w:sz w:val="28"/>
          <w:szCs w:val="28"/>
          <w:lang w:val="uk-UA"/>
        </w:rPr>
        <w:t>1</w:t>
      </w:r>
      <w:r w:rsidR="004F6F21"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p w14:paraId="51599DAC" w14:textId="77777777" w:rsidR="00D204D3" w:rsidRPr="009138A3" w:rsidRDefault="00D204D3" w:rsidP="00D204D3">
      <w:pPr>
        <w:pStyle w:val="a3"/>
        <w:rPr>
          <w:rFonts w:ascii="Times New Roman" w:hAnsi="Times New Roman" w:cs="Times New Roman"/>
          <w:sz w:val="28"/>
          <w:szCs w:val="28"/>
          <w:lang w:val="uk-UA"/>
        </w:rPr>
      </w:pPr>
    </w:p>
    <w:p w14:paraId="7602BE27" w14:textId="77777777" w:rsidR="00D204D3" w:rsidRPr="009138A3" w:rsidRDefault="00D204D3" w:rsidP="00D204D3">
      <w:pPr>
        <w:pStyle w:val="a3"/>
        <w:rPr>
          <w:rFonts w:ascii="Times New Roman" w:hAnsi="Times New Roman" w:cs="Times New Roman"/>
          <w:sz w:val="28"/>
          <w:szCs w:val="28"/>
          <w:lang w:val="uk-UA"/>
        </w:rPr>
      </w:pPr>
    </w:p>
    <w:p w14:paraId="6245C2DF" w14:textId="77777777" w:rsidR="00D204D3" w:rsidRPr="009138A3" w:rsidRDefault="00D204D3" w:rsidP="00D204D3">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Директор Департаменту</w:t>
      </w:r>
    </w:p>
    <w:p w14:paraId="2951C3A6" w14:textId="77777777" w:rsidR="000B2DFA" w:rsidRDefault="00D204D3" w:rsidP="00D204D3">
      <w:r w:rsidRPr="009138A3">
        <w:rPr>
          <w:rFonts w:ascii="Times New Roman" w:hAnsi="Times New Roman" w:cs="Times New Roman"/>
          <w:sz w:val="28"/>
          <w:szCs w:val="28"/>
          <w:lang w:val="uk-UA"/>
        </w:rPr>
        <w:t xml:space="preserve">стратегічного розвитку та планування   </w:t>
      </w:r>
      <w:r w:rsidRPr="009138A3">
        <w:rPr>
          <w:rFonts w:ascii="Times New Roman" w:hAnsi="Times New Roman" w:cs="Times New Roman"/>
          <w:sz w:val="28"/>
          <w:szCs w:val="28"/>
          <w:lang w:val="uk-UA"/>
        </w:rPr>
        <w:tab/>
      </w:r>
      <w:r w:rsidRPr="009138A3">
        <w:rPr>
          <w:rFonts w:ascii="Times New Roman" w:hAnsi="Times New Roman" w:cs="Times New Roman"/>
          <w:sz w:val="28"/>
          <w:szCs w:val="28"/>
          <w:lang w:val="uk-UA"/>
        </w:rPr>
        <w:tab/>
        <w:t xml:space="preserve">                                   В. Цаплін</w:t>
      </w:r>
    </w:p>
    <w:sectPr w:rsidR="000B2DFA" w:rsidSect="00C4032D">
      <w:headerReference w:type="default" r:id="rId13"/>
      <w:pgSz w:w="11906" w:h="16838"/>
      <w:pgMar w:top="1276"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5208B" w14:textId="77777777" w:rsidR="006A1CB4" w:rsidRDefault="006A1CB4" w:rsidP="00C4032D">
      <w:pPr>
        <w:spacing w:after="0" w:line="240" w:lineRule="auto"/>
      </w:pPr>
      <w:r>
        <w:separator/>
      </w:r>
    </w:p>
  </w:endnote>
  <w:endnote w:type="continuationSeparator" w:id="0">
    <w:p w14:paraId="67FC0CED" w14:textId="77777777" w:rsidR="006A1CB4" w:rsidRDefault="006A1CB4" w:rsidP="00C40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4100A" w14:textId="77777777" w:rsidR="006A1CB4" w:rsidRDefault="006A1CB4" w:rsidP="00C4032D">
      <w:pPr>
        <w:spacing w:after="0" w:line="240" w:lineRule="auto"/>
      </w:pPr>
      <w:r>
        <w:separator/>
      </w:r>
    </w:p>
  </w:footnote>
  <w:footnote w:type="continuationSeparator" w:id="0">
    <w:p w14:paraId="4995C1F1" w14:textId="77777777" w:rsidR="006A1CB4" w:rsidRDefault="006A1CB4" w:rsidP="00C403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3230027"/>
      <w:docPartObj>
        <w:docPartGallery w:val="Page Numbers (Top of Page)"/>
        <w:docPartUnique/>
      </w:docPartObj>
    </w:sdtPr>
    <w:sdtEndPr>
      <w:rPr>
        <w:rFonts w:ascii="Times New Roman" w:hAnsi="Times New Roman" w:cs="Times New Roman"/>
      </w:rPr>
    </w:sdtEndPr>
    <w:sdtContent>
      <w:p w14:paraId="21357227" w14:textId="494DF979" w:rsidR="00C4032D" w:rsidRPr="00C4032D" w:rsidRDefault="00C4032D">
        <w:pPr>
          <w:pStyle w:val="a8"/>
          <w:jc w:val="center"/>
          <w:rPr>
            <w:rFonts w:ascii="Times New Roman" w:hAnsi="Times New Roman" w:cs="Times New Roman"/>
          </w:rPr>
        </w:pPr>
        <w:r w:rsidRPr="00C4032D">
          <w:rPr>
            <w:rFonts w:ascii="Times New Roman" w:hAnsi="Times New Roman" w:cs="Times New Roman"/>
          </w:rPr>
          <w:fldChar w:fldCharType="begin"/>
        </w:r>
        <w:r w:rsidRPr="00C4032D">
          <w:rPr>
            <w:rFonts w:ascii="Times New Roman" w:hAnsi="Times New Roman" w:cs="Times New Roman"/>
          </w:rPr>
          <w:instrText>PAGE   \* MERGEFORMAT</w:instrText>
        </w:r>
        <w:r w:rsidRPr="00C4032D">
          <w:rPr>
            <w:rFonts w:ascii="Times New Roman" w:hAnsi="Times New Roman" w:cs="Times New Roman"/>
          </w:rPr>
          <w:fldChar w:fldCharType="separate"/>
        </w:r>
        <w:r w:rsidRPr="00C4032D">
          <w:rPr>
            <w:rFonts w:ascii="Times New Roman" w:hAnsi="Times New Roman" w:cs="Times New Roman"/>
            <w:lang w:val="uk-UA"/>
          </w:rPr>
          <w:t>2</w:t>
        </w:r>
        <w:r w:rsidRPr="00C4032D">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3A1F02"/>
    <w:multiLevelType w:val="multilevel"/>
    <w:tmpl w:val="0AA6FE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54B4BDD"/>
    <w:multiLevelType w:val="hybridMultilevel"/>
    <w:tmpl w:val="23804DA2"/>
    <w:lvl w:ilvl="0" w:tplc="49C21A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8340F25"/>
    <w:multiLevelType w:val="hybridMultilevel"/>
    <w:tmpl w:val="7D82447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079450929">
    <w:abstractNumId w:val="1"/>
  </w:num>
  <w:num w:numId="2" w16cid:durableId="979187289">
    <w:abstractNumId w:val="2"/>
  </w:num>
  <w:num w:numId="3" w16cid:durableId="909848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052"/>
    <w:rsid w:val="00055605"/>
    <w:rsid w:val="00094FAB"/>
    <w:rsid w:val="000B2DFA"/>
    <w:rsid w:val="00170809"/>
    <w:rsid w:val="00274507"/>
    <w:rsid w:val="00375833"/>
    <w:rsid w:val="003F16AB"/>
    <w:rsid w:val="004F6F21"/>
    <w:rsid w:val="005051E9"/>
    <w:rsid w:val="0055147D"/>
    <w:rsid w:val="006A1CB4"/>
    <w:rsid w:val="006A7A97"/>
    <w:rsid w:val="007A2690"/>
    <w:rsid w:val="008544F4"/>
    <w:rsid w:val="00943574"/>
    <w:rsid w:val="00C01BA8"/>
    <w:rsid w:val="00C33052"/>
    <w:rsid w:val="00C4032D"/>
    <w:rsid w:val="00CD0C34"/>
    <w:rsid w:val="00D204D3"/>
    <w:rsid w:val="00DC0092"/>
    <w:rsid w:val="00E733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AD10A"/>
  <w15:chartTrackingRefBased/>
  <w15:docId w15:val="{2BBCC83D-C911-4643-BB45-04A3FF5A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04D3"/>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04D3"/>
    <w:pPr>
      <w:ind w:left="720"/>
      <w:contextualSpacing/>
    </w:pPr>
  </w:style>
  <w:style w:type="character" w:styleId="a4">
    <w:name w:val="Hyperlink"/>
    <w:basedOn w:val="a0"/>
    <w:uiPriority w:val="99"/>
    <w:unhideWhenUsed/>
    <w:rsid w:val="00D204D3"/>
    <w:rPr>
      <w:color w:val="0000FF"/>
      <w:u w:val="single"/>
    </w:rPr>
  </w:style>
  <w:style w:type="paragraph" w:styleId="a5">
    <w:name w:val="Normal (Web)"/>
    <w:basedOn w:val="a"/>
    <w:rsid w:val="00D204D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4F6F21"/>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4F6F21"/>
    <w:rPr>
      <w:rFonts w:ascii="Segoe UI" w:hAnsi="Segoe UI" w:cs="Segoe UI"/>
      <w:sz w:val="18"/>
      <w:szCs w:val="18"/>
      <w:lang w:val="ru-RU"/>
    </w:rPr>
  </w:style>
  <w:style w:type="paragraph" w:styleId="a8">
    <w:name w:val="header"/>
    <w:basedOn w:val="a"/>
    <w:link w:val="a9"/>
    <w:uiPriority w:val="99"/>
    <w:unhideWhenUsed/>
    <w:rsid w:val="00C4032D"/>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C4032D"/>
    <w:rPr>
      <w:lang w:val="ru-RU"/>
    </w:rPr>
  </w:style>
  <w:style w:type="paragraph" w:styleId="aa">
    <w:name w:val="footer"/>
    <w:basedOn w:val="a"/>
    <w:link w:val="ab"/>
    <w:uiPriority w:val="99"/>
    <w:unhideWhenUsed/>
    <w:rsid w:val="00C4032D"/>
    <w:pPr>
      <w:tabs>
        <w:tab w:val="center" w:pos="4819"/>
        <w:tab w:val="right" w:pos="9639"/>
      </w:tabs>
      <w:spacing w:after="0" w:line="240" w:lineRule="auto"/>
    </w:pPr>
  </w:style>
  <w:style w:type="character" w:customStyle="1" w:styleId="ab">
    <w:name w:val="Нижній колонтитул Знак"/>
    <w:basedOn w:val="a0"/>
    <w:link w:val="aa"/>
    <w:uiPriority w:val="99"/>
    <w:rsid w:val="00C4032D"/>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57-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nitoring_E@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5906</Words>
  <Characters>3367</Characters>
  <Application>Microsoft Office Word</Application>
  <DocSecurity>0</DocSecurity>
  <Lines>28</Lines>
  <Paragraphs>18</Paragraphs>
  <ScaleCrop>false</ScaleCrop>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21</cp:revision>
  <dcterms:created xsi:type="dcterms:W3CDTF">2019-04-05T07:10:00Z</dcterms:created>
  <dcterms:modified xsi:type="dcterms:W3CDTF">2024-09-23T13:49:00Z</dcterms:modified>
</cp:coreProperties>
</file>