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6E168" w14:textId="77777777" w:rsidR="00F63F10" w:rsidRPr="00F63F10" w:rsidRDefault="00F63F10" w:rsidP="00F63F10">
      <w:pPr>
        <w:pBdr>
          <w:bar w:val="single" w:sz="4" w:color="auto"/>
        </w:pBdr>
        <w:jc w:val="center"/>
        <w:rPr>
          <w:b/>
        </w:rPr>
      </w:pPr>
      <w:r w:rsidRPr="00F63F10">
        <w:rPr>
          <w:b/>
        </w:rPr>
        <w:t>УЗАГАЛЬНЕНІ ЗАУВАЖЕННЯ</w:t>
      </w:r>
    </w:p>
    <w:p w14:paraId="45AF2E8B" w14:textId="6E3090D7" w:rsidR="009F531D" w:rsidRDefault="00F63F10" w:rsidP="00F63681">
      <w:pPr>
        <w:pBdr>
          <w:bar w:val="single" w:sz="4" w:color="auto"/>
        </w:pBdr>
        <w:jc w:val="center"/>
      </w:pPr>
      <w:r w:rsidRPr="00F63F10">
        <w:rPr>
          <w:b/>
        </w:rPr>
        <w:t>та пропозиції до</w:t>
      </w:r>
      <w:r w:rsidR="001C05A3" w:rsidRPr="001C05A3">
        <w:rPr>
          <w:b/>
        </w:rPr>
        <w:t xml:space="preserve"> проекту постанови</w:t>
      </w:r>
      <w:r w:rsidR="001C05A3">
        <w:rPr>
          <w:b/>
          <w:bCs/>
          <w:color w:val="333333"/>
          <w:szCs w:val="28"/>
          <w:shd w:val="clear" w:color="auto" w:fill="FFFFFF"/>
        </w:rPr>
        <w:t xml:space="preserve"> </w:t>
      </w:r>
      <w:r w:rsidR="00625217" w:rsidRPr="00625217">
        <w:rPr>
          <w:b/>
        </w:rPr>
        <w:t>«</w:t>
      </w:r>
      <w:r w:rsidR="00F63681" w:rsidRPr="00F63681">
        <w:rPr>
          <w:b/>
        </w:rPr>
        <w:t>Про затвердження Змін до</w:t>
      </w:r>
      <w:r w:rsidR="00F63681">
        <w:rPr>
          <w:b/>
        </w:rPr>
        <w:t xml:space="preserve"> </w:t>
      </w:r>
      <w:r w:rsidR="00F63681" w:rsidRPr="00F63681">
        <w:rPr>
          <w:b/>
        </w:rPr>
        <w:t>Методики визначення розмірів</w:t>
      </w:r>
      <w:r w:rsidR="00F63681">
        <w:rPr>
          <w:b/>
        </w:rPr>
        <w:t xml:space="preserve"> </w:t>
      </w:r>
      <w:r w:rsidR="00F63681" w:rsidRPr="00F63681">
        <w:rPr>
          <w:b/>
        </w:rPr>
        <w:t xml:space="preserve">нормативних та </w:t>
      </w:r>
      <w:r w:rsidR="0079541E" w:rsidRPr="00F63681">
        <w:rPr>
          <w:b/>
        </w:rPr>
        <w:t>виробничо-технологічних</w:t>
      </w:r>
      <w:r w:rsidR="00F63681" w:rsidRPr="00F63681">
        <w:rPr>
          <w:b/>
        </w:rPr>
        <w:t xml:space="preserve"> втрат/витрат</w:t>
      </w:r>
      <w:r w:rsidR="00F63681">
        <w:rPr>
          <w:b/>
        </w:rPr>
        <w:t xml:space="preserve"> </w:t>
      </w:r>
      <w:r w:rsidR="00F63681" w:rsidRPr="00F63681">
        <w:rPr>
          <w:b/>
        </w:rPr>
        <w:t>природного газу при здійсненні</w:t>
      </w:r>
      <w:r w:rsidR="00F63681">
        <w:rPr>
          <w:b/>
        </w:rPr>
        <w:t xml:space="preserve"> </w:t>
      </w:r>
      <w:r w:rsidR="00F63681" w:rsidRPr="00F63681">
        <w:rPr>
          <w:b/>
        </w:rPr>
        <w:t>розподілу природного газу</w:t>
      </w:r>
      <w:r w:rsidR="00625217" w:rsidRPr="00625217">
        <w:rPr>
          <w:b/>
        </w:rPr>
        <w:t>»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5524"/>
        <w:gridCol w:w="5297"/>
        <w:gridCol w:w="4767"/>
      </w:tblGrid>
      <w:tr w:rsidR="00F52735" w14:paraId="29558FBE" w14:textId="1C2E4A61" w:rsidTr="009634A9">
        <w:tc>
          <w:tcPr>
            <w:tcW w:w="5524" w:type="dxa"/>
          </w:tcPr>
          <w:p w14:paraId="4EC7AC36" w14:textId="2564D326" w:rsidR="00F52735" w:rsidRDefault="00F63F10" w:rsidP="00422203">
            <w:pPr>
              <w:pBdr>
                <w:bar w:val="single" w:sz="4" w:color="auto"/>
              </w:pBdr>
              <w:jc w:val="center"/>
            </w:pPr>
            <w:r w:rsidRPr="00F63F10">
              <w:rPr>
                <w:b/>
              </w:rPr>
              <w:t>Редакція проекту рішення НКРЕКП</w:t>
            </w:r>
          </w:p>
        </w:tc>
        <w:tc>
          <w:tcPr>
            <w:tcW w:w="5297" w:type="dxa"/>
          </w:tcPr>
          <w:p w14:paraId="5D2681FC" w14:textId="32268C6D" w:rsidR="00F52735" w:rsidRDefault="00F63F10" w:rsidP="00F52735">
            <w:pPr>
              <w:pBdr>
                <w:bar w:val="single" w:sz="4" w:color="auto"/>
              </w:pBdr>
              <w:ind w:left="-45" w:firstLine="45"/>
              <w:jc w:val="center"/>
            </w:pPr>
            <w:r w:rsidRPr="00F63F10">
              <w:rPr>
                <w:b/>
              </w:rPr>
              <w:t>Зауваження та пропозиції до проекту рішення НКРЕКП</w:t>
            </w:r>
          </w:p>
        </w:tc>
        <w:tc>
          <w:tcPr>
            <w:tcW w:w="4767" w:type="dxa"/>
          </w:tcPr>
          <w:p w14:paraId="36E82682" w14:textId="6AD9E479" w:rsidR="00F52735" w:rsidRDefault="00F63F10" w:rsidP="00422203">
            <w:pPr>
              <w:pBdr>
                <w:bar w:val="single" w:sz="4" w:color="auto"/>
              </w:pBdr>
              <w:jc w:val="center"/>
              <w:rPr>
                <w:b/>
              </w:rPr>
            </w:pPr>
            <w:r w:rsidRPr="00F63F10">
              <w:rPr>
                <w:b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F52735" w14:paraId="00313EAD" w14:textId="7C8A6243" w:rsidTr="009634A9">
        <w:tc>
          <w:tcPr>
            <w:tcW w:w="15588" w:type="dxa"/>
            <w:gridSpan w:val="3"/>
          </w:tcPr>
          <w:p w14:paraId="63E8987A" w14:textId="1636B4C4" w:rsidR="00F52735" w:rsidRPr="000D435B" w:rsidRDefault="009634A9" w:rsidP="00422203">
            <w:pPr>
              <w:pBdr>
                <w:bar w:val="single" w:sz="4" w:color="auto"/>
              </w:pBdr>
              <w:jc w:val="center"/>
              <w:rPr>
                <w:b/>
              </w:rPr>
            </w:pPr>
            <w:r w:rsidRPr="003706CA">
              <w:rPr>
                <w:b/>
                <w:bCs/>
                <w:szCs w:val="28"/>
                <w:shd w:val="clear" w:color="auto" w:fill="FFFFFF"/>
              </w:rPr>
              <w:t>3. Порядок розрахунків нормативних втрат газу під час його розподілу газорозподільними системами</w:t>
            </w:r>
          </w:p>
        </w:tc>
      </w:tr>
      <w:tr w:rsidR="00F52735" w14:paraId="1C044153" w14:textId="76646D99" w:rsidTr="00C26105">
        <w:tc>
          <w:tcPr>
            <w:tcW w:w="5524" w:type="dxa"/>
            <w:tcBorders>
              <w:bottom w:val="nil"/>
            </w:tcBorders>
          </w:tcPr>
          <w:p w14:paraId="4872A079" w14:textId="77777777" w:rsidR="00A7132E" w:rsidRPr="00B91B8E" w:rsidRDefault="00A7132E" w:rsidP="00A7132E">
            <w:pPr>
              <w:ind w:firstLine="543"/>
              <w:rPr>
                <w:shd w:val="clear" w:color="auto" w:fill="FFFFFF"/>
              </w:rPr>
            </w:pPr>
            <w:r w:rsidRPr="00B91B8E">
              <w:rPr>
                <w:shd w:val="clear" w:color="auto" w:fill="FFFFFF"/>
              </w:rPr>
              <w:t>3.7. Загальний обсяг нормативних втрат газу (</w:t>
            </w:r>
            <w:r w:rsidRPr="00B91B8E">
              <w:rPr>
                <w:rStyle w:val="rvts9"/>
                <w:b/>
                <w:bCs/>
                <w:shd w:val="clear" w:color="auto" w:fill="FFFFFF"/>
              </w:rPr>
              <w:t>Q</w:t>
            </w:r>
            <w:r w:rsidRPr="00B91B8E">
              <w:rPr>
                <w:rStyle w:val="rvts40"/>
                <w:b/>
                <w:bCs/>
                <w:sz w:val="16"/>
                <w:szCs w:val="16"/>
                <w:shd w:val="clear" w:color="auto" w:fill="FFFFFF"/>
                <w:vertAlign w:val="subscript"/>
              </w:rPr>
              <w:t>В</w:t>
            </w:r>
            <w:r w:rsidRPr="00B91B8E">
              <w:rPr>
                <w:shd w:val="clear" w:color="auto" w:fill="FFFFFF"/>
              </w:rPr>
              <w:t>) за відповідний період визначається за формулою</w:t>
            </w:r>
          </w:p>
          <w:p w14:paraId="527834C7" w14:textId="708327EF" w:rsidR="00F52735" w:rsidRDefault="00A7132E" w:rsidP="00A7132E">
            <w:pPr>
              <w:pBdr>
                <w:bar w:val="single" w:sz="4" w:color="auto"/>
              </w:pBdr>
              <w:ind w:firstLine="592"/>
            </w:pPr>
            <w:r w:rsidRPr="00B91B8E">
              <w:t>…</w:t>
            </w:r>
          </w:p>
        </w:tc>
        <w:tc>
          <w:tcPr>
            <w:tcW w:w="5297" w:type="dxa"/>
            <w:tcBorders>
              <w:bottom w:val="nil"/>
            </w:tcBorders>
          </w:tcPr>
          <w:p w14:paraId="23D59C8F" w14:textId="77777777" w:rsidR="00F52735" w:rsidRDefault="00F52735" w:rsidP="00422203">
            <w:pPr>
              <w:pBdr>
                <w:bar w:val="single" w:sz="4" w:color="auto"/>
              </w:pBdr>
            </w:pPr>
          </w:p>
          <w:p w14:paraId="688D9E71" w14:textId="29E5E93F" w:rsidR="00F52735" w:rsidRDefault="00F52735" w:rsidP="00422203">
            <w:pPr>
              <w:pBdr>
                <w:bar w:val="single" w:sz="4" w:color="auto"/>
              </w:pBdr>
            </w:pPr>
          </w:p>
        </w:tc>
        <w:tc>
          <w:tcPr>
            <w:tcW w:w="4767" w:type="dxa"/>
            <w:tcBorders>
              <w:bottom w:val="nil"/>
            </w:tcBorders>
          </w:tcPr>
          <w:p w14:paraId="05CD7EEC" w14:textId="77777777" w:rsidR="00F52735" w:rsidRDefault="00F52735" w:rsidP="00422203">
            <w:pPr>
              <w:pBdr>
                <w:bar w:val="single" w:sz="4" w:color="auto"/>
              </w:pBdr>
            </w:pPr>
          </w:p>
        </w:tc>
      </w:tr>
      <w:tr w:rsidR="009634A9" w14:paraId="473BF383" w14:textId="77777777" w:rsidTr="00C26105">
        <w:tc>
          <w:tcPr>
            <w:tcW w:w="5524" w:type="dxa"/>
            <w:tcBorders>
              <w:top w:val="nil"/>
            </w:tcBorders>
          </w:tcPr>
          <w:p w14:paraId="7FBB4EC6" w14:textId="77777777" w:rsidR="00C7021D" w:rsidRDefault="00C7021D" w:rsidP="00FB026D">
            <w:pPr>
              <w:pBdr>
                <w:bar w:val="single" w:sz="4" w:color="auto"/>
              </w:pBdr>
              <w:ind w:firstLine="592"/>
            </w:pPr>
          </w:p>
          <w:p w14:paraId="156CF0C2" w14:textId="77777777" w:rsidR="00C7021D" w:rsidRDefault="00C7021D" w:rsidP="00FB026D">
            <w:pPr>
              <w:pBdr>
                <w:bar w:val="single" w:sz="4" w:color="auto"/>
              </w:pBdr>
              <w:ind w:firstLine="592"/>
            </w:pPr>
          </w:p>
          <w:p w14:paraId="7C3A8479" w14:textId="77777777" w:rsidR="00C7021D" w:rsidRDefault="00C7021D" w:rsidP="00FB026D">
            <w:pPr>
              <w:pBdr>
                <w:bar w:val="single" w:sz="4" w:color="auto"/>
              </w:pBdr>
              <w:ind w:firstLine="592"/>
            </w:pPr>
          </w:p>
          <w:p w14:paraId="13C5080D" w14:textId="7C6EA9C6" w:rsidR="009634A9" w:rsidRDefault="00A7132E" w:rsidP="00FB026D">
            <w:pPr>
              <w:pBdr>
                <w:bar w:val="single" w:sz="4" w:color="auto"/>
              </w:pBdr>
              <w:ind w:firstLine="592"/>
            </w:pPr>
            <w:r w:rsidRPr="00790FEB">
              <w:t>Нормативні втрати газу, що виникають внаслідок спрацювання запобіжно-скидних клапанів ГРП, ГРПБ, ГРУ, ШРП</w:t>
            </w:r>
            <w:r w:rsidRPr="00CF5374">
              <w:rPr>
                <w:strike/>
              </w:rPr>
              <w:t>, К</w:t>
            </w:r>
            <w:r w:rsidRPr="00213086">
              <w:rPr>
                <w:strike/>
              </w:rPr>
              <w:t>БРТ</w:t>
            </w:r>
            <w:r w:rsidRPr="00790FEB">
              <w:t xml:space="preserve">, визначені на основі пропускної здатності ЗСК та граничного значення тривалості випуску газу через ЗСК. Граничне значення тривалості випуску газу через ЗСК, отримане за умови періодичного проведення їх </w:t>
            </w:r>
            <w:r w:rsidRPr="00B91B8E">
              <w:rPr>
                <w:strike/>
              </w:rPr>
              <w:t>технічного</w:t>
            </w:r>
            <w:r w:rsidRPr="00F957E2">
              <w:t xml:space="preserve"> </w:t>
            </w:r>
            <w:r w:rsidR="00225DF6">
              <w:t>огляду</w:t>
            </w:r>
            <w:r w:rsidRPr="00B91B8E">
              <w:t>, встановленого Правилами</w:t>
            </w:r>
            <w:r w:rsidRPr="00B91B8E">
              <w:rPr>
                <w:b/>
              </w:rPr>
              <w:t>,</w:t>
            </w:r>
            <w:r w:rsidRPr="00790FEB">
              <w:t xml:space="preserve"> та на основі результатів статистичних досліджень, становить t = 0,15 год/місяць на один ГРП, ГРПБ, ШРП</w:t>
            </w:r>
            <w:r w:rsidRPr="000C1E03">
              <w:rPr>
                <w:strike/>
              </w:rPr>
              <w:t xml:space="preserve">, </w:t>
            </w:r>
            <w:r w:rsidRPr="004F53A2">
              <w:rPr>
                <w:strike/>
              </w:rPr>
              <w:t>КБРТ</w:t>
            </w:r>
            <w:r w:rsidRPr="00790FEB">
              <w:t>;</w:t>
            </w:r>
          </w:p>
        </w:tc>
        <w:tc>
          <w:tcPr>
            <w:tcW w:w="5297" w:type="dxa"/>
            <w:tcBorders>
              <w:top w:val="nil"/>
            </w:tcBorders>
          </w:tcPr>
          <w:p w14:paraId="6FA4C4CF" w14:textId="77777777" w:rsidR="00B038B4" w:rsidRPr="009D26D0" w:rsidRDefault="00B038B4" w:rsidP="009D26D0">
            <w:pPr>
              <w:rPr>
                <w:rFonts w:eastAsia="Times New Roman" w:cs="Times New Roman"/>
                <w:b/>
                <w:szCs w:val="28"/>
                <w:u w:val="single"/>
                <w:lang w:eastAsia="uk-UA"/>
              </w:rPr>
            </w:pPr>
            <w:r w:rsidRPr="009D26D0">
              <w:rPr>
                <w:rFonts w:eastAsia="Times New Roman" w:cs="Times New Roman"/>
                <w:b/>
                <w:szCs w:val="28"/>
                <w:u w:val="single"/>
                <w:lang w:eastAsia="uk-UA"/>
              </w:rPr>
              <w:t>ТОВ «ГАЗОРОЗПОДІЛЬНІ МЕРЕЖІ УКРАЇНИ»</w:t>
            </w:r>
          </w:p>
          <w:p w14:paraId="1F1F1B95" w14:textId="0771E9A4" w:rsidR="00B038B4" w:rsidRPr="009D26D0" w:rsidRDefault="00B038B4" w:rsidP="009D26D0">
            <w:pPr>
              <w:rPr>
                <w:rFonts w:eastAsia="Times New Roman" w:cs="Times New Roman"/>
                <w:i/>
                <w:szCs w:val="28"/>
                <w:lang w:eastAsia="uk-UA"/>
              </w:rPr>
            </w:pPr>
            <w:r w:rsidRPr="009D26D0">
              <w:rPr>
                <w:rFonts w:eastAsia="Times New Roman" w:cs="Times New Roman"/>
                <w:i/>
                <w:szCs w:val="28"/>
                <w:lang w:eastAsia="uk-UA"/>
              </w:rPr>
              <w:t>Пропозиції:</w:t>
            </w:r>
          </w:p>
          <w:p w14:paraId="381CE922" w14:textId="587D51DC" w:rsidR="00B038B4" w:rsidRPr="009D26D0" w:rsidRDefault="00B038B4" w:rsidP="009D26D0">
            <w:pPr>
              <w:rPr>
                <w:rFonts w:eastAsia="Calibri" w:cs="Times New Roman"/>
                <w:iCs/>
                <w:szCs w:val="28"/>
                <w:lang w:eastAsia="ru-RU"/>
              </w:rPr>
            </w:pPr>
            <w:r w:rsidRPr="009D26D0">
              <w:rPr>
                <w:rFonts w:eastAsia="Calibri" w:cs="Times New Roman"/>
                <w:iCs/>
                <w:szCs w:val="28"/>
                <w:lang w:eastAsia="ru-RU"/>
              </w:rPr>
              <w:t xml:space="preserve">Нормативні втрати газу, що виникають внаслідок спрацювання запобіжно-скидних клапанів ГРП, ГРПБ, ГРУ, ШРП, </w:t>
            </w:r>
            <w:r w:rsidRPr="009D26D0">
              <w:rPr>
                <w:rFonts w:eastAsia="Calibri" w:cs="Times New Roman"/>
                <w:b/>
                <w:bCs/>
                <w:iCs/>
                <w:szCs w:val="28"/>
                <w:lang w:eastAsia="ru-RU"/>
              </w:rPr>
              <w:t>КБРТ,</w:t>
            </w:r>
            <w:r w:rsidRPr="009D26D0">
              <w:rPr>
                <w:rFonts w:eastAsia="Calibri" w:cs="Times New Roman"/>
                <w:iCs/>
                <w:szCs w:val="28"/>
                <w:lang w:eastAsia="ru-RU"/>
              </w:rPr>
              <w:t xml:space="preserve"> визначені на основі пропускної здатності ЗСК та</w:t>
            </w:r>
            <w:r w:rsidR="00AE3520" w:rsidRPr="009D26D0">
              <w:rPr>
                <w:rFonts w:eastAsia="Calibri" w:cs="Times New Roman"/>
                <w:iCs/>
                <w:szCs w:val="28"/>
                <w:lang w:eastAsia="ru-RU"/>
              </w:rPr>
              <w:t xml:space="preserve"> граничного значення тривалості випуску газу через ЗСК. Граничне значення тривалості випуску газу через ЗСК, отримане за умови періодичного проведення їх </w:t>
            </w:r>
            <w:r w:rsidR="00AE3520" w:rsidRPr="009D26D0">
              <w:rPr>
                <w:rFonts w:eastAsia="Calibri" w:cs="Times New Roman"/>
                <w:iCs/>
                <w:strike/>
                <w:szCs w:val="28"/>
                <w:lang w:eastAsia="ru-RU"/>
              </w:rPr>
              <w:t>технічного</w:t>
            </w:r>
            <w:r w:rsidR="00AE3520" w:rsidRPr="009D26D0">
              <w:rPr>
                <w:rFonts w:eastAsia="Calibri" w:cs="Times New Roman"/>
                <w:iCs/>
                <w:szCs w:val="28"/>
                <w:lang w:eastAsia="ru-RU"/>
              </w:rPr>
              <w:t xml:space="preserve"> огляду, встановленого Правилами, та на основі результатів статистичних досліджень, становить t = 0,15 год/місяць на один ГРП, ГРПБ, ШРП,</w:t>
            </w:r>
            <w:r w:rsidR="00AE3520" w:rsidRPr="009D26D0">
              <w:rPr>
                <w:rFonts w:eastAsia="Calibri" w:cs="Times New Roman"/>
                <w:b/>
                <w:bCs/>
                <w:iCs/>
                <w:szCs w:val="28"/>
                <w:lang w:eastAsia="ru-RU"/>
              </w:rPr>
              <w:t xml:space="preserve"> КБРТ</w:t>
            </w:r>
            <w:r w:rsidR="00AE3520" w:rsidRPr="009D26D0">
              <w:rPr>
                <w:rFonts w:eastAsia="Calibri" w:cs="Times New Roman"/>
                <w:iCs/>
                <w:szCs w:val="28"/>
                <w:lang w:eastAsia="ru-RU"/>
              </w:rPr>
              <w:t>;</w:t>
            </w:r>
          </w:p>
          <w:p w14:paraId="358AF613" w14:textId="63F0A1A0" w:rsidR="00AE3520" w:rsidRPr="009D26D0" w:rsidRDefault="00F67B41" w:rsidP="009D26D0">
            <w:pPr>
              <w:rPr>
                <w:rFonts w:eastAsia="Times New Roman" w:cs="Times New Roman"/>
                <w:i/>
                <w:szCs w:val="28"/>
                <w:lang w:eastAsia="uk-UA"/>
              </w:rPr>
            </w:pPr>
            <w:r w:rsidRPr="009D26D0">
              <w:rPr>
                <w:rFonts w:eastAsia="Times New Roman" w:cs="Times New Roman"/>
                <w:i/>
                <w:szCs w:val="28"/>
                <w:lang w:eastAsia="uk-UA"/>
              </w:rPr>
              <w:t>Обґрунтування</w:t>
            </w:r>
            <w:r w:rsidR="00AE3520" w:rsidRPr="009D26D0">
              <w:rPr>
                <w:rFonts w:eastAsia="Times New Roman" w:cs="Times New Roman"/>
                <w:i/>
                <w:szCs w:val="28"/>
                <w:lang w:eastAsia="uk-UA"/>
              </w:rPr>
              <w:t>:</w:t>
            </w:r>
          </w:p>
          <w:p w14:paraId="091266EB" w14:textId="77777777" w:rsidR="00692669" w:rsidRPr="009D26D0" w:rsidRDefault="00AE3520" w:rsidP="009D26D0">
            <w:pPr>
              <w:shd w:val="clear" w:color="auto" w:fill="FFFFFF"/>
              <w:rPr>
                <w:rFonts w:eastAsia="Calibri" w:cs="Times New Roman"/>
                <w:szCs w:val="28"/>
                <w:lang w:eastAsia="ru-RU"/>
              </w:rPr>
            </w:pPr>
            <w:r w:rsidRPr="009D26D0">
              <w:rPr>
                <w:rFonts w:eastAsia="Calibri" w:cs="Times New Roman"/>
                <w:szCs w:val="28"/>
                <w:lang w:eastAsia="ru-RU"/>
              </w:rPr>
              <w:lastRenderedPageBreak/>
              <w:t xml:space="preserve">Згідно п. 1.18 Правил </w:t>
            </w:r>
            <w:r w:rsidRPr="009D26D0">
              <w:rPr>
                <w:rFonts w:eastAsia="Calibri" w:cs="Times New Roman"/>
                <w:b/>
                <w:bCs/>
                <w:szCs w:val="28"/>
                <w:lang w:eastAsia="ru-RU"/>
              </w:rPr>
              <w:t>комбінований будинковий регулятор тиску природного газу</w:t>
            </w:r>
            <w:r w:rsidRPr="009D26D0">
              <w:rPr>
                <w:rFonts w:eastAsia="Calibri" w:cs="Times New Roman"/>
                <w:szCs w:val="28"/>
                <w:lang w:eastAsia="ru-RU"/>
              </w:rPr>
              <w:t xml:space="preserve"> — це </w:t>
            </w:r>
            <w:proofErr w:type="spellStart"/>
            <w:r w:rsidRPr="009D26D0">
              <w:rPr>
                <w:rFonts w:eastAsia="Calibri" w:cs="Times New Roman"/>
                <w:szCs w:val="28"/>
                <w:lang w:eastAsia="ru-RU"/>
              </w:rPr>
              <w:t>газорегулююче</w:t>
            </w:r>
            <w:proofErr w:type="spellEnd"/>
            <w:r w:rsidRPr="009D26D0">
              <w:rPr>
                <w:rFonts w:eastAsia="Calibri" w:cs="Times New Roman"/>
                <w:szCs w:val="28"/>
                <w:lang w:eastAsia="ru-RU"/>
              </w:rPr>
              <w:t xml:space="preserve"> обладнання (регулятор тиску) для постачання природного газу</w:t>
            </w:r>
            <w:r w:rsidR="00692669" w:rsidRPr="009D26D0">
              <w:rPr>
                <w:rFonts w:eastAsia="Calibri" w:cs="Times New Roman"/>
                <w:szCs w:val="28"/>
                <w:lang w:eastAsia="ru-RU"/>
              </w:rPr>
              <w:t xml:space="preserve"> низького тиску до споживачів за витрати не більше 10 м-3/год та вхідного тиску до 0,6 МПа, </w:t>
            </w:r>
            <w:r w:rsidR="00692669" w:rsidRPr="009D26D0">
              <w:rPr>
                <w:rFonts w:eastAsia="Calibri" w:cs="Times New Roman"/>
                <w:b/>
                <w:bCs/>
                <w:szCs w:val="28"/>
                <w:lang w:eastAsia="ru-RU"/>
              </w:rPr>
              <w:t xml:space="preserve">в якому скомпоновані (з’єднані) і незалежно працюють </w:t>
            </w:r>
            <w:r w:rsidR="00692669" w:rsidRPr="009D26D0">
              <w:rPr>
                <w:rFonts w:eastAsia="Calibri" w:cs="Times New Roman"/>
                <w:szCs w:val="28"/>
                <w:lang w:eastAsia="ru-RU"/>
              </w:rPr>
              <w:t>пристрої:</w:t>
            </w:r>
          </w:p>
          <w:p w14:paraId="22030BF5" w14:textId="77777777" w:rsidR="00692669" w:rsidRPr="009D26D0" w:rsidRDefault="00692669" w:rsidP="009D26D0">
            <w:pPr>
              <w:shd w:val="clear" w:color="auto" w:fill="FFFFFF"/>
              <w:ind w:firstLine="450"/>
              <w:rPr>
                <w:rFonts w:eastAsia="Calibri" w:cs="Times New Roman"/>
                <w:szCs w:val="28"/>
                <w:lang w:eastAsia="ru-RU"/>
              </w:rPr>
            </w:pPr>
            <w:bookmarkStart w:id="0" w:name="n49"/>
            <w:bookmarkEnd w:id="0"/>
            <w:r w:rsidRPr="009D26D0">
              <w:rPr>
                <w:rFonts w:eastAsia="Calibri" w:cs="Times New Roman"/>
                <w:szCs w:val="28"/>
                <w:lang w:eastAsia="ru-RU"/>
              </w:rPr>
              <w:t>безпосередньо регулятор тиску;</w:t>
            </w:r>
          </w:p>
          <w:p w14:paraId="69EE6D86" w14:textId="77777777" w:rsidR="00692669" w:rsidRPr="009D26D0" w:rsidRDefault="00692669" w:rsidP="009D26D0">
            <w:pPr>
              <w:shd w:val="clear" w:color="auto" w:fill="FFFFFF"/>
              <w:ind w:firstLine="450"/>
              <w:rPr>
                <w:rFonts w:eastAsia="Calibri" w:cs="Times New Roman"/>
                <w:szCs w:val="28"/>
                <w:lang w:eastAsia="ru-RU"/>
              </w:rPr>
            </w:pPr>
            <w:bookmarkStart w:id="1" w:name="n50"/>
            <w:bookmarkEnd w:id="1"/>
            <w:r w:rsidRPr="009D26D0">
              <w:rPr>
                <w:rFonts w:eastAsia="Calibri" w:cs="Times New Roman"/>
                <w:szCs w:val="28"/>
                <w:lang w:eastAsia="ru-RU"/>
              </w:rPr>
              <w:t>автоматичний запірний пристрій (запобіжно-запірний клапан);</w:t>
            </w:r>
          </w:p>
          <w:p w14:paraId="7AEC9E5E" w14:textId="77777777" w:rsidR="00692669" w:rsidRPr="009D26D0" w:rsidRDefault="00692669" w:rsidP="009D26D0">
            <w:pPr>
              <w:shd w:val="clear" w:color="auto" w:fill="FFFFFF"/>
              <w:ind w:firstLine="450"/>
              <w:rPr>
                <w:rFonts w:eastAsia="Calibri" w:cs="Times New Roman"/>
                <w:b/>
                <w:bCs/>
                <w:szCs w:val="28"/>
                <w:lang w:eastAsia="ru-RU"/>
              </w:rPr>
            </w:pPr>
            <w:bookmarkStart w:id="2" w:name="n51"/>
            <w:bookmarkEnd w:id="2"/>
            <w:r w:rsidRPr="009D26D0">
              <w:rPr>
                <w:rFonts w:eastAsia="Calibri" w:cs="Times New Roman"/>
                <w:b/>
                <w:bCs/>
                <w:szCs w:val="28"/>
                <w:lang w:eastAsia="ru-RU"/>
              </w:rPr>
              <w:t>запобіжно-скидний клапан;</w:t>
            </w:r>
          </w:p>
          <w:p w14:paraId="08D28FDA" w14:textId="6F1C0C9C" w:rsidR="009634A9" w:rsidRPr="009D26D0" w:rsidRDefault="00692669" w:rsidP="00F67B41">
            <w:pPr>
              <w:rPr>
                <w:szCs w:val="28"/>
              </w:rPr>
            </w:pPr>
            <w:r w:rsidRPr="009D26D0">
              <w:rPr>
                <w:rFonts w:eastAsia="Calibri" w:cs="Times New Roman"/>
                <w:szCs w:val="28"/>
                <w:lang w:eastAsia="ru-RU"/>
              </w:rPr>
              <w:t>В зв’язку з вищенаведеним пропонуємо залишити «, КБРТ»</w:t>
            </w:r>
          </w:p>
        </w:tc>
        <w:tc>
          <w:tcPr>
            <w:tcW w:w="4767" w:type="dxa"/>
            <w:tcBorders>
              <w:top w:val="nil"/>
            </w:tcBorders>
          </w:tcPr>
          <w:p w14:paraId="59EBA6F6" w14:textId="2B141826" w:rsidR="009634A9" w:rsidRPr="005259C5" w:rsidRDefault="00B06DAE" w:rsidP="00422203">
            <w:pPr>
              <w:pBdr>
                <w:bar w:val="single" w:sz="4" w:color="auto"/>
              </w:pBdr>
              <w:rPr>
                <w:b/>
              </w:rPr>
            </w:pPr>
            <w:r w:rsidRPr="005259C5">
              <w:rPr>
                <w:b/>
              </w:rPr>
              <w:lastRenderedPageBreak/>
              <w:t>Попередньо</w:t>
            </w:r>
            <w:r w:rsidR="0001515E" w:rsidRPr="005259C5">
              <w:rPr>
                <w:b/>
              </w:rPr>
              <w:t xml:space="preserve"> </w:t>
            </w:r>
            <w:r w:rsidR="00630DEB" w:rsidRPr="005259C5">
              <w:rPr>
                <w:b/>
              </w:rPr>
              <w:t>в</w:t>
            </w:r>
            <w:r w:rsidR="00D22D47" w:rsidRPr="005259C5">
              <w:rPr>
                <w:b/>
              </w:rPr>
              <w:t>ідхиляється.</w:t>
            </w:r>
          </w:p>
          <w:p w14:paraId="63C64BA8" w14:textId="37AC5CE2" w:rsidR="0001515E" w:rsidRPr="005259C5" w:rsidRDefault="00AB19E2" w:rsidP="00422203">
            <w:pPr>
              <w:pBdr>
                <w:bar w:val="single" w:sz="4" w:color="auto"/>
              </w:pBdr>
            </w:pPr>
            <w:r w:rsidRPr="005259C5">
              <w:t xml:space="preserve">Враховуючи надані зауваження </w:t>
            </w:r>
            <w:r w:rsidR="00225DF6">
              <w:t xml:space="preserve">пропонується </w:t>
            </w:r>
            <w:r w:rsidR="00662A46" w:rsidRPr="005259C5">
              <w:t xml:space="preserve"> наступн</w:t>
            </w:r>
            <w:r w:rsidR="00225DF6">
              <w:t>а</w:t>
            </w:r>
            <w:r w:rsidR="00662A46" w:rsidRPr="005259C5">
              <w:t xml:space="preserve"> редакці</w:t>
            </w:r>
            <w:r w:rsidR="00225DF6">
              <w:t>я</w:t>
            </w:r>
            <w:r w:rsidR="00662A46" w:rsidRPr="005259C5">
              <w:t>:</w:t>
            </w:r>
          </w:p>
          <w:p w14:paraId="3B8D6231" w14:textId="77777777" w:rsidR="00B6183E" w:rsidRDefault="00AB19E2" w:rsidP="00422203">
            <w:pPr>
              <w:pBdr>
                <w:bar w:val="single" w:sz="4" w:color="auto"/>
              </w:pBdr>
            </w:pPr>
            <w:r w:rsidRPr="005259C5">
              <w:t>«</w:t>
            </w:r>
            <w:r w:rsidR="00B6183E">
              <w:t>…</w:t>
            </w:r>
          </w:p>
          <w:p w14:paraId="79D69A39" w14:textId="172D2FBF" w:rsidR="00662A46" w:rsidRPr="005259C5" w:rsidRDefault="00662A46" w:rsidP="00422203">
            <w:pPr>
              <w:pBdr>
                <w:bar w:val="single" w:sz="4" w:color="auto"/>
              </w:pBdr>
            </w:pPr>
            <w:r w:rsidRPr="005259C5">
              <w:t>2) у пункті 3.7:</w:t>
            </w:r>
          </w:p>
          <w:p w14:paraId="1A05F08A" w14:textId="19918636" w:rsidR="00662A46" w:rsidRPr="005259C5" w:rsidRDefault="005259C5" w:rsidP="00422203">
            <w:pPr>
              <w:pBdr>
                <w:bar w:val="single" w:sz="4" w:color="auto"/>
              </w:pBdr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в</w:t>
            </w:r>
            <w:r w:rsidR="002E20B3" w:rsidRPr="005259C5">
              <w:rPr>
                <w:szCs w:val="28"/>
                <w:shd w:val="clear" w:color="auto" w:fill="FFFFFF"/>
              </w:rPr>
              <w:t xml:space="preserve"> абзаці двадцятому </w:t>
            </w:r>
            <w:r w:rsidRPr="005259C5">
              <w:rPr>
                <w:szCs w:val="28"/>
                <w:shd w:val="clear" w:color="auto" w:fill="FFFFFF"/>
              </w:rPr>
              <w:t>слова, абревіатуру та знак «</w:t>
            </w:r>
            <w:r w:rsidRPr="005259C5">
              <w:rPr>
                <w:shd w:val="clear" w:color="auto" w:fill="FFFFFF"/>
              </w:rPr>
              <w:t>та внаслідок спрацювання скидних клапанів комбінованих регуляторів КБРТ,» виключити;</w:t>
            </w:r>
          </w:p>
          <w:p w14:paraId="22D250A3" w14:textId="13AF38BD" w:rsidR="00AB19E2" w:rsidRDefault="00E5382C" w:rsidP="00422203">
            <w:pPr>
              <w:pBdr>
                <w:bar w:val="single" w:sz="4" w:color="auto"/>
              </w:pBdr>
              <w:rPr>
                <w:szCs w:val="28"/>
              </w:rPr>
            </w:pPr>
            <w:r w:rsidRPr="005259C5">
              <w:rPr>
                <w:szCs w:val="28"/>
                <w:shd w:val="clear" w:color="auto" w:fill="FFFFFF"/>
              </w:rPr>
              <w:t xml:space="preserve">в </w:t>
            </w:r>
            <w:r w:rsidRPr="005259C5">
              <w:t xml:space="preserve">абзаці двадцять четвертому </w:t>
            </w:r>
            <w:r w:rsidRPr="005259C5">
              <w:rPr>
                <w:szCs w:val="28"/>
              </w:rPr>
              <w:t>знак та абревіатуру «, КБРТ» та слово «технічного» виключити</w:t>
            </w:r>
            <w:r w:rsidR="0090306C">
              <w:rPr>
                <w:szCs w:val="28"/>
              </w:rPr>
              <w:t>.</w:t>
            </w:r>
            <w:bookmarkStart w:id="3" w:name="_GoBack"/>
            <w:bookmarkEnd w:id="3"/>
          </w:p>
          <w:p w14:paraId="7C404AD1" w14:textId="239FA295" w:rsidR="005259C5" w:rsidRDefault="005259C5" w:rsidP="00422203">
            <w:pPr>
              <w:pBdr>
                <w:bar w:val="single" w:sz="4" w:color="auto"/>
              </w:pBdr>
            </w:pPr>
            <w:r>
              <w:t>…</w:t>
            </w:r>
          </w:p>
          <w:p w14:paraId="3E2CE6B3" w14:textId="225056CB" w:rsidR="00FE70E0" w:rsidRPr="005259C5" w:rsidRDefault="00FE70E0" w:rsidP="00422203">
            <w:pPr>
              <w:pBdr>
                <w:bar w:val="single" w:sz="4" w:color="auto"/>
              </w:pBdr>
            </w:pPr>
            <w:r>
              <w:t>4. У додатку 5 знак та абревіатуру «</w:t>
            </w:r>
            <w:r w:rsidR="00226D69" w:rsidRPr="00226D69">
              <w:t>, КБРТ</w:t>
            </w:r>
            <w:r w:rsidR="00226D69">
              <w:t>» виключити.».</w:t>
            </w:r>
          </w:p>
          <w:p w14:paraId="10E5495B" w14:textId="67CE0859" w:rsidR="00B06DAE" w:rsidRPr="005259C5" w:rsidRDefault="00B06DAE" w:rsidP="00422203">
            <w:pPr>
              <w:pBdr>
                <w:bar w:val="single" w:sz="4" w:color="auto"/>
              </w:pBdr>
            </w:pPr>
          </w:p>
        </w:tc>
      </w:tr>
      <w:tr w:rsidR="00A7132E" w14:paraId="53655F6F" w14:textId="77777777" w:rsidTr="00E62623">
        <w:tc>
          <w:tcPr>
            <w:tcW w:w="15588" w:type="dxa"/>
            <w:gridSpan w:val="3"/>
          </w:tcPr>
          <w:p w14:paraId="77ECD2F1" w14:textId="2DC859C1" w:rsidR="00A7132E" w:rsidRPr="009D26D0" w:rsidRDefault="00A7132E" w:rsidP="009D26D0">
            <w:pPr>
              <w:pBdr>
                <w:bar w:val="single" w:sz="4" w:color="auto"/>
              </w:pBdr>
              <w:jc w:val="center"/>
              <w:rPr>
                <w:szCs w:val="28"/>
              </w:rPr>
            </w:pPr>
            <w:r w:rsidRPr="009D26D0">
              <w:rPr>
                <w:b/>
                <w:bCs/>
                <w:szCs w:val="28"/>
                <w:shd w:val="clear" w:color="auto" w:fill="FFFFFF"/>
              </w:rPr>
              <w:t>6. Процедура встановлення розміру нормативних та виробничо-технологічних втрат/витрат природного газу</w:t>
            </w:r>
          </w:p>
        </w:tc>
      </w:tr>
      <w:tr w:rsidR="00A7132E" w14:paraId="7D66D5CA" w14:textId="77777777" w:rsidTr="009634A9">
        <w:tc>
          <w:tcPr>
            <w:tcW w:w="5524" w:type="dxa"/>
          </w:tcPr>
          <w:p w14:paraId="2567861A" w14:textId="77777777" w:rsidR="00D54D0C" w:rsidRDefault="00D54D0C" w:rsidP="00C3377F">
            <w:pPr>
              <w:pBdr>
                <w:bar w:val="single" w:sz="4" w:color="auto"/>
              </w:pBdr>
            </w:pPr>
          </w:p>
          <w:p w14:paraId="2F78E0D4" w14:textId="6BF9146F" w:rsidR="00D54D0C" w:rsidRDefault="00D54D0C" w:rsidP="00C3377F">
            <w:pPr>
              <w:pBdr>
                <w:bar w:val="single" w:sz="4" w:color="auto"/>
              </w:pBdr>
            </w:pPr>
          </w:p>
          <w:p w14:paraId="4D91D78A" w14:textId="77777777" w:rsidR="00C7021D" w:rsidRDefault="00C7021D" w:rsidP="00C3377F">
            <w:pPr>
              <w:pBdr>
                <w:bar w:val="single" w:sz="4" w:color="auto"/>
              </w:pBdr>
            </w:pPr>
          </w:p>
          <w:p w14:paraId="320209B1" w14:textId="0F90577C" w:rsidR="00A7132E" w:rsidRDefault="00C3377F" w:rsidP="00C3377F">
            <w:pPr>
              <w:pBdr>
                <w:bar w:val="single" w:sz="4" w:color="auto"/>
              </w:pBdr>
            </w:pPr>
            <w:r w:rsidRPr="00BA3365">
              <w:t>6.</w:t>
            </w:r>
            <w:r w:rsidRPr="000E45AB">
              <w:rPr>
                <w:b/>
              </w:rPr>
              <w:t>4</w:t>
            </w:r>
            <w:r w:rsidRPr="00BA3365">
              <w:t xml:space="preserve">. </w:t>
            </w:r>
            <w:r w:rsidRPr="00CA263A">
              <w:t xml:space="preserve">Розрахунки </w:t>
            </w:r>
            <w:r w:rsidRPr="00CA263A">
              <w:rPr>
                <w:b/>
              </w:rPr>
              <w:t xml:space="preserve">разом </w:t>
            </w:r>
            <w:r w:rsidRPr="00CA263A">
              <w:rPr>
                <w:rStyle w:val="af2"/>
                <w:b/>
                <w:color w:val="auto"/>
                <w:u w:val="none"/>
              </w:rPr>
              <w:t xml:space="preserve">із супровідним листом </w:t>
            </w:r>
            <w:r w:rsidRPr="00CA263A">
              <w:t xml:space="preserve">подаються Оператором ГРМ </w:t>
            </w:r>
            <w:r w:rsidRPr="00CA263A">
              <w:rPr>
                <w:strike/>
              </w:rPr>
              <w:t>на паперових носіях на адресу: 03057, м. Київ, вул. Смоленська, 19 та</w:t>
            </w:r>
            <w:r w:rsidRPr="00CA263A">
              <w:t xml:space="preserve"> в електронному вигляді (файл Excel згідно з додатками </w:t>
            </w:r>
            <w:r w:rsidRPr="00CA263A">
              <w:rPr>
                <w:szCs w:val="28"/>
              </w:rPr>
              <w:t xml:space="preserve">22 </w:t>
            </w:r>
            <w:r w:rsidRPr="00CA263A">
              <w:rPr>
                <w:szCs w:val="28"/>
              </w:rPr>
              <w:sym w:font="Symbol" w:char="F02D"/>
            </w:r>
            <w:r w:rsidRPr="00CA263A">
              <w:rPr>
                <w:szCs w:val="28"/>
              </w:rPr>
              <w:t xml:space="preserve"> 45</w:t>
            </w:r>
            <w:r w:rsidRPr="00CA263A">
              <w:t xml:space="preserve">) на адресу: </w:t>
            </w:r>
            <w:hyperlink r:id="rId7" w:history="1">
              <w:r w:rsidRPr="00CA263A">
                <w:rPr>
                  <w:rStyle w:val="af2"/>
                  <w:color w:val="auto"/>
                </w:rPr>
                <w:t>vtvgas@nerc.gov.ua</w:t>
              </w:r>
            </w:hyperlink>
            <w:r w:rsidRPr="00CA263A">
              <w:rPr>
                <w:rStyle w:val="af2"/>
                <w:color w:val="auto"/>
              </w:rPr>
              <w:t xml:space="preserve"> </w:t>
            </w:r>
            <w:r w:rsidRPr="00CA263A">
              <w:rPr>
                <w:rStyle w:val="af2"/>
                <w:b/>
                <w:color w:val="auto"/>
                <w:u w:val="none"/>
              </w:rPr>
              <w:t>або на електронному носії з накладенням кваліфікованого електронного підпису керівника або уповноваженої ним особи (з наданням копії документа, що уповноважує особу підписувати зазначені документи) та/або кваліфікованої електронної печатки з дотриманням вимог законів України «Про електронні документи та електронний документообіг» та «Про електронну ідентифікацію та електронні довірчі послуги».».</w:t>
            </w:r>
          </w:p>
        </w:tc>
        <w:tc>
          <w:tcPr>
            <w:tcW w:w="5297" w:type="dxa"/>
          </w:tcPr>
          <w:p w14:paraId="52686D68" w14:textId="77777777" w:rsidR="00D54D0C" w:rsidRPr="009D26D0" w:rsidRDefault="00D54D0C" w:rsidP="009D26D0">
            <w:pPr>
              <w:rPr>
                <w:rFonts w:eastAsia="Times New Roman" w:cs="Times New Roman"/>
                <w:b/>
                <w:szCs w:val="28"/>
                <w:u w:val="single"/>
                <w:lang w:eastAsia="uk-UA"/>
              </w:rPr>
            </w:pPr>
            <w:r w:rsidRPr="009D26D0">
              <w:rPr>
                <w:rFonts w:eastAsia="Times New Roman" w:cs="Times New Roman"/>
                <w:b/>
                <w:szCs w:val="28"/>
                <w:u w:val="single"/>
                <w:lang w:eastAsia="uk-UA"/>
              </w:rPr>
              <w:t>ТОВ «ГАЗОРОЗПОДІЛЬНІ МЕРЕЖІ УКРАЇНИ»</w:t>
            </w:r>
          </w:p>
          <w:p w14:paraId="0B3A1D9B" w14:textId="77777777" w:rsidR="00D54D0C" w:rsidRPr="009D26D0" w:rsidRDefault="00D54D0C" w:rsidP="009D26D0">
            <w:pPr>
              <w:rPr>
                <w:rFonts w:eastAsia="Times New Roman" w:cs="Times New Roman"/>
                <w:i/>
                <w:szCs w:val="28"/>
                <w:lang w:eastAsia="uk-UA"/>
              </w:rPr>
            </w:pPr>
            <w:r w:rsidRPr="009D26D0">
              <w:rPr>
                <w:rFonts w:eastAsia="Times New Roman" w:cs="Times New Roman"/>
                <w:i/>
                <w:szCs w:val="28"/>
                <w:lang w:eastAsia="uk-UA"/>
              </w:rPr>
              <w:t>Пропозиції:</w:t>
            </w:r>
          </w:p>
          <w:p w14:paraId="6B93A486" w14:textId="4A498C7F" w:rsidR="00D54D0C" w:rsidRDefault="00D54D0C" w:rsidP="009D26D0">
            <w:pPr>
              <w:shd w:val="clear" w:color="auto" w:fill="FFFFFF"/>
              <w:rPr>
                <w:rFonts w:eastAsia="Calibri" w:cs="Times New Roman"/>
                <w:iCs/>
                <w:szCs w:val="28"/>
                <w:lang w:eastAsia="ru-RU"/>
              </w:rPr>
            </w:pPr>
            <w:r w:rsidRPr="009D26D0">
              <w:rPr>
                <w:rFonts w:eastAsia="Calibri" w:cs="Times New Roman"/>
                <w:iCs/>
                <w:szCs w:val="28"/>
                <w:lang w:eastAsia="ru-RU"/>
              </w:rPr>
              <w:t>6.</w:t>
            </w:r>
            <w:r w:rsidRPr="009D26D0">
              <w:rPr>
                <w:rFonts w:eastAsia="Calibri" w:cs="Times New Roman"/>
                <w:b/>
                <w:bCs/>
                <w:iCs/>
                <w:szCs w:val="28"/>
                <w:lang w:eastAsia="ru-RU"/>
              </w:rPr>
              <w:t>4</w:t>
            </w:r>
            <w:r w:rsidRPr="009D26D0">
              <w:rPr>
                <w:rFonts w:eastAsia="Calibri" w:cs="Times New Roman"/>
                <w:iCs/>
                <w:szCs w:val="28"/>
                <w:lang w:eastAsia="ru-RU"/>
              </w:rPr>
              <w:t xml:space="preserve">. Розрахунки разом із супровідним листом подаються Оператором ГРМ </w:t>
            </w:r>
            <w:r w:rsidRPr="009D26D0">
              <w:rPr>
                <w:rFonts w:eastAsia="Calibri" w:cs="Times New Roman"/>
                <w:b/>
                <w:bCs/>
                <w:iCs/>
                <w:szCs w:val="28"/>
                <w:lang w:eastAsia="ru-RU"/>
              </w:rPr>
              <w:t>на паперових носіях на адресу: 03057, м. Київ, вул. Сім’ї Бродських, 19 та</w:t>
            </w:r>
            <w:r w:rsidRPr="009D26D0">
              <w:rPr>
                <w:rFonts w:eastAsia="Calibri" w:cs="Times New Roman"/>
                <w:iCs/>
                <w:szCs w:val="28"/>
                <w:lang w:eastAsia="ru-RU"/>
              </w:rPr>
              <w:t xml:space="preserve"> в електронному вигляді (файл Excel згідно з додатками 22 − 45) на адресу: vtvgas@nerc.gov.ua або на електронному носії з накладенням кваліфікованого електронного підпису керівника або уповноваженої ним особи (з наданням копії документа, що уповноважує особу підписувати зазначені документи) та/або кваліфікованої електронної печатки з дотриманням вимог законів України «Про електронні документи та електронний документообіг» та «Про електронну ідентифікацію та електронні довірчі послуги».»;</w:t>
            </w:r>
          </w:p>
          <w:p w14:paraId="6E7C7DF6" w14:textId="77777777" w:rsidR="00630DEB" w:rsidRPr="009D26D0" w:rsidRDefault="00630DEB" w:rsidP="009D26D0">
            <w:pPr>
              <w:shd w:val="clear" w:color="auto" w:fill="FFFFFF"/>
              <w:rPr>
                <w:rFonts w:eastAsia="Calibri" w:cs="Times New Roman"/>
                <w:iCs/>
                <w:szCs w:val="28"/>
                <w:lang w:eastAsia="ru-RU"/>
              </w:rPr>
            </w:pPr>
          </w:p>
          <w:p w14:paraId="38CC3B06" w14:textId="059CEE45" w:rsidR="00D54D0C" w:rsidRPr="009D26D0" w:rsidRDefault="007C3803" w:rsidP="009D26D0">
            <w:pPr>
              <w:rPr>
                <w:rFonts w:eastAsia="Times New Roman" w:cs="Times New Roman"/>
                <w:i/>
                <w:szCs w:val="28"/>
                <w:lang w:eastAsia="uk-UA"/>
              </w:rPr>
            </w:pPr>
            <w:r w:rsidRPr="009D26D0">
              <w:rPr>
                <w:rFonts w:eastAsia="Times New Roman" w:cs="Times New Roman"/>
                <w:i/>
                <w:szCs w:val="28"/>
                <w:lang w:eastAsia="uk-UA"/>
              </w:rPr>
              <w:t>Обґрунтування</w:t>
            </w:r>
            <w:r w:rsidR="00D54D0C" w:rsidRPr="009D26D0">
              <w:rPr>
                <w:rFonts w:eastAsia="Times New Roman" w:cs="Times New Roman"/>
                <w:i/>
                <w:szCs w:val="28"/>
                <w:lang w:eastAsia="uk-UA"/>
              </w:rPr>
              <w:t>:</w:t>
            </w:r>
          </w:p>
          <w:p w14:paraId="133A9FE6" w14:textId="4FF9465A" w:rsidR="00A7132E" w:rsidRPr="009D26D0" w:rsidRDefault="00D54D0C" w:rsidP="009D26D0">
            <w:pPr>
              <w:pBdr>
                <w:bar w:val="single" w:sz="4" w:color="auto"/>
              </w:pBdr>
              <w:rPr>
                <w:szCs w:val="28"/>
              </w:rPr>
            </w:pPr>
            <w:r w:rsidRPr="009D26D0">
              <w:rPr>
                <w:rFonts w:eastAsia="Calibri" w:cs="Times New Roman"/>
                <w:szCs w:val="28"/>
                <w:lang w:eastAsia="ru-RU"/>
              </w:rPr>
              <w:t>Вважаємо таку норму передчасною у зв’язку з тим, що Україна зазнає</w:t>
            </w:r>
            <w:r w:rsidR="00853AFC" w:rsidRPr="009D26D0">
              <w:rPr>
                <w:rFonts w:eastAsia="Calibri" w:cs="Times New Roman"/>
                <w:szCs w:val="28"/>
                <w:lang w:eastAsia="ru-RU"/>
              </w:rPr>
              <w:t xml:space="preserve"> постійних масштабних кібератак на всі сервіси, що може призвести до неможливості накладання кваліфікованого електронного підпису і як наслідок несвоєчасного подання звітності Оператором ГРМ.</w:t>
            </w:r>
          </w:p>
        </w:tc>
        <w:tc>
          <w:tcPr>
            <w:tcW w:w="4767" w:type="dxa"/>
          </w:tcPr>
          <w:p w14:paraId="554327E4" w14:textId="5E3D9F42" w:rsidR="00D22D47" w:rsidRDefault="0039369B" w:rsidP="00A7132E">
            <w:pPr>
              <w:pBdr>
                <w:bar w:val="single" w:sz="4" w:color="auto"/>
              </w:pBdr>
              <w:rPr>
                <w:b/>
              </w:rPr>
            </w:pPr>
            <w:r w:rsidRPr="0039369B">
              <w:rPr>
                <w:b/>
              </w:rPr>
              <w:t>Попередньо в</w:t>
            </w:r>
            <w:r w:rsidR="00D22D47">
              <w:rPr>
                <w:b/>
              </w:rPr>
              <w:t xml:space="preserve">ідхиляється. </w:t>
            </w:r>
          </w:p>
          <w:p w14:paraId="7D139831" w14:textId="4FABD914" w:rsidR="00D22D47" w:rsidRPr="00D22D47" w:rsidRDefault="008F5925" w:rsidP="00A7132E">
            <w:pPr>
              <w:pBdr>
                <w:bar w:val="single" w:sz="4" w:color="auto"/>
              </w:pBdr>
            </w:pPr>
            <w:r>
              <w:t xml:space="preserve">Проєктом спрощується процедура подачі документів. При цьому, </w:t>
            </w:r>
            <w:r w:rsidR="00225DF6">
              <w:t>у разі необхідності</w:t>
            </w:r>
            <w:r>
              <w:t xml:space="preserve"> </w:t>
            </w:r>
            <w:r w:rsidR="00940DD6">
              <w:t>паперовий екземпляр розрахунків може бути надано на запит НКРЕКП.</w:t>
            </w:r>
          </w:p>
          <w:p w14:paraId="137FEE7F" w14:textId="77777777" w:rsidR="00D22D47" w:rsidRDefault="00D22D47" w:rsidP="00A7132E">
            <w:pPr>
              <w:pBdr>
                <w:bar w:val="single" w:sz="4" w:color="auto"/>
              </w:pBdr>
              <w:rPr>
                <w:b/>
              </w:rPr>
            </w:pPr>
          </w:p>
          <w:p w14:paraId="7FD742BB" w14:textId="77777777" w:rsidR="00D22D47" w:rsidRDefault="00D22D47" w:rsidP="00A7132E">
            <w:pPr>
              <w:pBdr>
                <w:bar w:val="single" w:sz="4" w:color="auto"/>
              </w:pBdr>
              <w:rPr>
                <w:b/>
              </w:rPr>
            </w:pPr>
          </w:p>
          <w:p w14:paraId="4B14F0CD" w14:textId="2C8DAD5B" w:rsidR="00630DEB" w:rsidRPr="0039369B" w:rsidRDefault="00630DEB" w:rsidP="00CF30A7">
            <w:pPr>
              <w:shd w:val="clear" w:color="auto" w:fill="FFFFFF"/>
              <w:rPr>
                <w:b/>
              </w:rPr>
            </w:pPr>
          </w:p>
        </w:tc>
      </w:tr>
      <w:tr w:rsidR="009D570D" w14:paraId="39D1D787" w14:textId="77777777" w:rsidTr="009634A9">
        <w:tc>
          <w:tcPr>
            <w:tcW w:w="5524" w:type="dxa"/>
          </w:tcPr>
          <w:p w14:paraId="6F4D5D9B" w14:textId="77777777" w:rsidR="00C7021D" w:rsidRDefault="00C7021D" w:rsidP="00A7132E">
            <w:pPr>
              <w:pBdr>
                <w:bar w:val="single" w:sz="4" w:color="auto"/>
              </w:pBdr>
              <w:ind w:firstLine="592"/>
              <w:rPr>
                <w:b/>
                <w:lang w:val="ru-RU"/>
              </w:rPr>
            </w:pPr>
          </w:p>
          <w:p w14:paraId="3A3BA222" w14:textId="77777777" w:rsidR="00C7021D" w:rsidRDefault="00C7021D" w:rsidP="00A7132E">
            <w:pPr>
              <w:pBdr>
                <w:bar w:val="single" w:sz="4" w:color="auto"/>
              </w:pBdr>
              <w:ind w:firstLine="592"/>
              <w:rPr>
                <w:b/>
                <w:lang w:val="ru-RU"/>
              </w:rPr>
            </w:pPr>
          </w:p>
          <w:p w14:paraId="379269BE" w14:textId="77777777" w:rsidR="00C7021D" w:rsidRDefault="00C7021D" w:rsidP="00A7132E">
            <w:pPr>
              <w:pBdr>
                <w:bar w:val="single" w:sz="4" w:color="auto"/>
              </w:pBdr>
              <w:ind w:firstLine="592"/>
              <w:rPr>
                <w:b/>
                <w:lang w:val="ru-RU"/>
              </w:rPr>
            </w:pPr>
          </w:p>
          <w:p w14:paraId="69E8035B" w14:textId="2A365E8E" w:rsidR="009D570D" w:rsidRDefault="009D570D" w:rsidP="00A7132E">
            <w:pPr>
              <w:pBdr>
                <w:bar w:val="single" w:sz="4" w:color="auto"/>
              </w:pBdr>
              <w:ind w:firstLine="592"/>
              <w:rPr>
                <w:b/>
                <w:szCs w:val="28"/>
              </w:rPr>
            </w:pPr>
            <w:r w:rsidRPr="00BE2094">
              <w:rPr>
                <w:b/>
                <w:lang w:val="ru-RU"/>
              </w:rPr>
              <w:t>7</w:t>
            </w:r>
            <w:r w:rsidRPr="00845BAB">
              <w:rPr>
                <w:b/>
              </w:rPr>
              <w:t xml:space="preserve">. </w:t>
            </w:r>
            <w:r w:rsidRPr="00BE2094">
              <w:rPr>
                <w:b/>
              </w:rPr>
              <w:t>Особливості визначення нормативних втрат/витрат природного газу для Операторів ГРМ,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</w:t>
            </w:r>
          </w:p>
        </w:tc>
        <w:tc>
          <w:tcPr>
            <w:tcW w:w="5297" w:type="dxa"/>
          </w:tcPr>
          <w:p w14:paraId="5B9D874D" w14:textId="77777777" w:rsidR="009D570D" w:rsidRPr="009D26D0" w:rsidRDefault="009D570D" w:rsidP="009D26D0">
            <w:pPr>
              <w:rPr>
                <w:rFonts w:eastAsia="Times New Roman" w:cs="Times New Roman"/>
                <w:b/>
                <w:szCs w:val="28"/>
                <w:u w:val="single"/>
                <w:lang w:eastAsia="uk-UA"/>
              </w:rPr>
            </w:pPr>
            <w:r w:rsidRPr="009D26D0">
              <w:rPr>
                <w:rFonts w:eastAsia="Times New Roman" w:cs="Times New Roman"/>
                <w:b/>
                <w:szCs w:val="28"/>
                <w:u w:val="single"/>
                <w:lang w:eastAsia="uk-UA"/>
              </w:rPr>
              <w:t>ТОВ «ГАЗОРОЗПОДІЛЬНІ МЕРЕЖІ УКРАЇНИ»</w:t>
            </w:r>
          </w:p>
          <w:p w14:paraId="455C758E" w14:textId="77777777" w:rsidR="009D570D" w:rsidRPr="009D26D0" w:rsidRDefault="009D570D" w:rsidP="009D26D0">
            <w:pPr>
              <w:rPr>
                <w:rFonts w:eastAsia="Times New Roman" w:cs="Times New Roman"/>
                <w:i/>
                <w:szCs w:val="28"/>
                <w:lang w:eastAsia="uk-UA"/>
              </w:rPr>
            </w:pPr>
            <w:r w:rsidRPr="009D26D0">
              <w:rPr>
                <w:rFonts w:eastAsia="Times New Roman" w:cs="Times New Roman"/>
                <w:i/>
                <w:szCs w:val="28"/>
                <w:lang w:eastAsia="uk-UA"/>
              </w:rPr>
              <w:t>Пропозиції:</w:t>
            </w:r>
          </w:p>
          <w:p w14:paraId="25D217EA" w14:textId="77777777" w:rsidR="009D570D" w:rsidRPr="009D26D0" w:rsidRDefault="009D570D" w:rsidP="009D26D0">
            <w:pPr>
              <w:pBdr>
                <w:bar w:val="single" w:sz="4" w:color="auto"/>
              </w:pBdr>
              <w:rPr>
                <w:rFonts w:eastAsia="Calibri" w:cs="Times New Roman"/>
                <w:b/>
                <w:bCs/>
                <w:iCs/>
                <w:strike/>
                <w:szCs w:val="28"/>
                <w:lang w:eastAsia="ru-RU"/>
              </w:rPr>
            </w:pPr>
            <w:r w:rsidRPr="009D26D0">
              <w:rPr>
                <w:rFonts w:eastAsia="Calibri" w:cs="Times New Roman"/>
                <w:iCs/>
                <w:szCs w:val="28"/>
                <w:lang w:eastAsia="ru-RU"/>
              </w:rPr>
              <w:t xml:space="preserve">7. Особливості визначення нормативних втрат/витрат природного газу для Операторів ГРМ, місце провадження господарської діяльності яких частково або повністю знаходиться на тимчасово окупованій території України </w:t>
            </w:r>
            <w:r w:rsidRPr="009D26D0">
              <w:rPr>
                <w:rFonts w:eastAsia="Calibri" w:cs="Times New Roman"/>
                <w:b/>
                <w:bCs/>
                <w:iCs/>
                <w:strike/>
                <w:szCs w:val="28"/>
                <w:lang w:eastAsia="ru-RU"/>
              </w:rPr>
              <w:t>або території ведення активних бойових дій</w:t>
            </w:r>
          </w:p>
          <w:p w14:paraId="07EC2DB9" w14:textId="515789F2" w:rsidR="009D570D" w:rsidRPr="009D26D0" w:rsidRDefault="007C3803" w:rsidP="009D26D0">
            <w:pPr>
              <w:rPr>
                <w:rFonts w:eastAsia="Times New Roman" w:cs="Times New Roman"/>
                <w:i/>
                <w:szCs w:val="28"/>
                <w:lang w:eastAsia="uk-UA"/>
              </w:rPr>
            </w:pPr>
            <w:r w:rsidRPr="009D26D0">
              <w:rPr>
                <w:rFonts w:eastAsia="Times New Roman" w:cs="Times New Roman"/>
                <w:i/>
                <w:szCs w:val="28"/>
                <w:lang w:eastAsia="uk-UA"/>
              </w:rPr>
              <w:t>Обґрунтування</w:t>
            </w:r>
            <w:r w:rsidR="009D570D" w:rsidRPr="009D26D0">
              <w:rPr>
                <w:rFonts w:eastAsia="Times New Roman" w:cs="Times New Roman"/>
                <w:i/>
                <w:szCs w:val="28"/>
                <w:lang w:eastAsia="uk-UA"/>
              </w:rPr>
              <w:t>:</w:t>
            </w:r>
          </w:p>
          <w:p w14:paraId="04D59B65" w14:textId="504978B3" w:rsidR="009D570D" w:rsidRPr="009D26D0" w:rsidRDefault="009D570D" w:rsidP="009D26D0">
            <w:pPr>
              <w:pBdr>
                <w:bar w:val="single" w:sz="4" w:color="auto"/>
              </w:pBdr>
              <w:rPr>
                <w:szCs w:val="28"/>
              </w:rPr>
            </w:pPr>
            <w:r w:rsidRPr="009D26D0">
              <w:rPr>
                <w:rFonts w:eastAsia="Calibri" w:cs="Times New Roman"/>
                <w:szCs w:val="28"/>
                <w:lang w:eastAsia="ru-RU"/>
              </w:rPr>
              <w:t>Виключити «або території ведення активних бойових дій» у зв’язку з тим, що Оператор ГРМ може надавати послуги газопостачання на території ведення активних бойових дій</w:t>
            </w:r>
          </w:p>
        </w:tc>
        <w:tc>
          <w:tcPr>
            <w:tcW w:w="4767" w:type="dxa"/>
          </w:tcPr>
          <w:p w14:paraId="1E0120C3" w14:textId="588F6746" w:rsidR="009D570D" w:rsidRDefault="00C76D2C" w:rsidP="00A7132E">
            <w:pPr>
              <w:pBdr>
                <w:bar w:val="single" w:sz="4" w:color="auto"/>
              </w:pBdr>
              <w:rPr>
                <w:b/>
              </w:rPr>
            </w:pPr>
            <w:r w:rsidRPr="0039369B">
              <w:rPr>
                <w:b/>
              </w:rPr>
              <w:t>Попередньо в</w:t>
            </w:r>
            <w:r w:rsidR="00CF30A7">
              <w:rPr>
                <w:b/>
              </w:rPr>
              <w:t>ідхиляється</w:t>
            </w:r>
          </w:p>
          <w:p w14:paraId="1EFF9B5C" w14:textId="5EE905F8" w:rsidR="00CF30A7" w:rsidRPr="00403952" w:rsidRDefault="00225DF6" w:rsidP="00A7132E">
            <w:pPr>
              <w:pBdr>
                <w:bar w:val="single" w:sz="4" w:color="auto"/>
              </w:pBdr>
            </w:pPr>
            <w:r>
              <w:t>Н</w:t>
            </w:r>
            <w:r w:rsidR="00403952">
              <w:t>азв</w:t>
            </w:r>
            <w:r>
              <w:t>а</w:t>
            </w:r>
            <w:r w:rsidR="00403952">
              <w:t xml:space="preserve"> пункту лишити без змін</w:t>
            </w:r>
            <w:r>
              <w:t>, оскільки одним із обґрунтувань запропонованих змін є  врегулювання питання розрахунку ВТВ на територіях ведення бойових дій</w:t>
            </w:r>
            <w:r w:rsidR="00403952">
              <w:t xml:space="preserve">. </w:t>
            </w:r>
          </w:p>
          <w:p w14:paraId="46DA8594" w14:textId="77777777" w:rsidR="00403952" w:rsidRDefault="00403952" w:rsidP="00A7132E">
            <w:pPr>
              <w:pBdr>
                <w:bar w:val="single" w:sz="4" w:color="auto"/>
              </w:pBdr>
              <w:rPr>
                <w:b/>
              </w:rPr>
            </w:pPr>
          </w:p>
          <w:p w14:paraId="11B7234C" w14:textId="154E7583" w:rsidR="00CF30A7" w:rsidRDefault="00CF30A7" w:rsidP="00A7132E">
            <w:pPr>
              <w:pBdr>
                <w:bar w:val="single" w:sz="4" w:color="auto"/>
              </w:pBdr>
            </w:pPr>
          </w:p>
        </w:tc>
      </w:tr>
      <w:tr w:rsidR="00A7132E" w14:paraId="7EE603C9" w14:textId="77777777" w:rsidTr="009634A9">
        <w:tc>
          <w:tcPr>
            <w:tcW w:w="5524" w:type="dxa"/>
          </w:tcPr>
          <w:p w14:paraId="76DFB69D" w14:textId="77777777" w:rsidR="009D570D" w:rsidRDefault="009D570D" w:rsidP="00A7132E">
            <w:pPr>
              <w:pBdr>
                <w:bar w:val="single" w:sz="4" w:color="auto"/>
              </w:pBdr>
              <w:ind w:firstLine="592"/>
              <w:rPr>
                <w:b/>
                <w:szCs w:val="28"/>
              </w:rPr>
            </w:pPr>
            <w:bookmarkStart w:id="4" w:name="_Hlk187939834"/>
          </w:p>
          <w:p w14:paraId="292729DE" w14:textId="77777777" w:rsidR="00C7021D" w:rsidRDefault="00C7021D" w:rsidP="00A7132E">
            <w:pPr>
              <w:pBdr>
                <w:bar w:val="single" w:sz="4" w:color="auto"/>
              </w:pBdr>
              <w:ind w:firstLine="592"/>
              <w:rPr>
                <w:b/>
                <w:szCs w:val="28"/>
              </w:rPr>
            </w:pPr>
          </w:p>
          <w:p w14:paraId="21675A75" w14:textId="77777777" w:rsidR="00C7021D" w:rsidRDefault="00C7021D" w:rsidP="00A7132E">
            <w:pPr>
              <w:pBdr>
                <w:bar w:val="single" w:sz="4" w:color="auto"/>
              </w:pBdr>
              <w:ind w:firstLine="592"/>
              <w:rPr>
                <w:b/>
                <w:szCs w:val="28"/>
              </w:rPr>
            </w:pPr>
          </w:p>
          <w:p w14:paraId="35F1F13C" w14:textId="5E7DF686" w:rsidR="00A7132E" w:rsidRDefault="00CA263A" w:rsidP="00A7132E">
            <w:pPr>
              <w:pBdr>
                <w:bar w:val="single" w:sz="4" w:color="auto"/>
              </w:pBdr>
              <w:ind w:firstLine="592"/>
            </w:pPr>
            <w:r>
              <w:rPr>
                <w:b/>
                <w:szCs w:val="28"/>
              </w:rPr>
              <w:t>7.</w:t>
            </w:r>
            <w:r w:rsidRPr="000E3616">
              <w:rPr>
                <w:b/>
                <w:szCs w:val="28"/>
              </w:rPr>
              <w:t xml:space="preserve">1. </w:t>
            </w:r>
            <w:bookmarkEnd w:id="4"/>
            <w:r w:rsidRPr="00CD0848">
              <w:rPr>
                <w:b/>
                <w:szCs w:val="28"/>
              </w:rPr>
              <w:t>Під час дії воєнного стану в Україні та до кінця року, наступного за роком, у якому воєнний стан буде припинено або скасовано, Оператори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дій, а саме у Донецькій, Запорізькій, Луганській, Харківській та Херсонській областях, здійснюють розрахунки обсягів нормативних та виробничо-технологічних втрат/витрат природного газу згідно з цією Методикою без урахування обсягів втрат/витрат природного газу в газорозподільній системі, яка частково або повністю знаходиться на тимчасово окупованій території України або території ведення активних бойових дій.</w:t>
            </w:r>
          </w:p>
        </w:tc>
        <w:tc>
          <w:tcPr>
            <w:tcW w:w="5297" w:type="dxa"/>
          </w:tcPr>
          <w:p w14:paraId="0BC77BA2" w14:textId="77777777" w:rsidR="004316C6" w:rsidRPr="009D26D0" w:rsidRDefault="004316C6" w:rsidP="009D26D0">
            <w:pPr>
              <w:rPr>
                <w:rFonts w:eastAsia="Times New Roman" w:cs="Times New Roman"/>
                <w:b/>
                <w:szCs w:val="28"/>
                <w:u w:val="single"/>
                <w:lang w:eastAsia="uk-UA"/>
              </w:rPr>
            </w:pPr>
            <w:r w:rsidRPr="009D26D0">
              <w:rPr>
                <w:rFonts w:eastAsia="Times New Roman" w:cs="Times New Roman"/>
                <w:b/>
                <w:szCs w:val="28"/>
                <w:u w:val="single"/>
                <w:lang w:eastAsia="uk-UA"/>
              </w:rPr>
              <w:t>ТОВ «ГАЗОРОЗПОДІЛЬНІ МЕРЕЖІ УКРАЇНИ»</w:t>
            </w:r>
          </w:p>
          <w:p w14:paraId="7EDEB6E3" w14:textId="77777777" w:rsidR="004316C6" w:rsidRPr="009D26D0" w:rsidRDefault="004316C6" w:rsidP="009D26D0">
            <w:pPr>
              <w:rPr>
                <w:rFonts w:eastAsia="Times New Roman" w:cs="Times New Roman"/>
                <w:i/>
                <w:szCs w:val="28"/>
                <w:lang w:eastAsia="uk-UA"/>
              </w:rPr>
            </w:pPr>
            <w:r w:rsidRPr="009D26D0">
              <w:rPr>
                <w:rFonts w:eastAsia="Times New Roman" w:cs="Times New Roman"/>
                <w:i/>
                <w:szCs w:val="28"/>
                <w:lang w:eastAsia="uk-UA"/>
              </w:rPr>
              <w:t>Пропозиції:</w:t>
            </w:r>
          </w:p>
          <w:p w14:paraId="0444DEDD" w14:textId="1B742986" w:rsidR="004316C6" w:rsidRPr="009D26D0" w:rsidRDefault="004316C6" w:rsidP="009D26D0">
            <w:pPr>
              <w:shd w:val="clear" w:color="auto" w:fill="FFFFFF"/>
              <w:rPr>
                <w:rFonts w:eastAsia="Calibri" w:cs="Times New Roman"/>
                <w:iCs/>
                <w:szCs w:val="28"/>
                <w:lang w:eastAsia="ru-RU"/>
              </w:rPr>
            </w:pPr>
            <w:r w:rsidRPr="009D26D0">
              <w:rPr>
                <w:rFonts w:eastAsia="Calibri" w:cs="Times New Roman"/>
                <w:iCs/>
                <w:szCs w:val="28"/>
                <w:lang w:eastAsia="ru-RU"/>
              </w:rPr>
              <w:t xml:space="preserve">7.1. Під час дії воєнного стану в Україні та до кінця року, наступного за роком, у якому воєнний стан буде припинено або скасовано, Оператори ГРМ, місце провадження господарської діяльності яких частково або повністю знаходиться на тимчасово окупованій території України </w:t>
            </w:r>
            <w:r w:rsidRPr="009D26D0">
              <w:rPr>
                <w:rFonts w:eastAsia="Calibri" w:cs="Times New Roman"/>
                <w:b/>
                <w:bCs/>
                <w:iCs/>
                <w:strike/>
                <w:szCs w:val="28"/>
                <w:lang w:eastAsia="ru-RU"/>
              </w:rPr>
              <w:t>або території ведення активних бойових дій</w:t>
            </w:r>
            <w:r w:rsidRPr="009D26D0">
              <w:rPr>
                <w:rFonts w:eastAsia="Calibri" w:cs="Times New Roman"/>
                <w:iCs/>
                <w:szCs w:val="28"/>
                <w:lang w:eastAsia="ru-RU"/>
              </w:rPr>
              <w:t xml:space="preserve">, а саме у Донецькій, Запорізькій, Луганській, Харківській та Херсонській областях, здійснюють розрахунки обсягів нормативних та виробничо-технологічних втрат/витрат природного газу згідно з цією Методикою без урахування обсягів втрат/витрат природного газу в газорозподільній системі, яка частково або повністю знаходиться на тимчасово окупованій території України </w:t>
            </w:r>
            <w:r w:rsidRPr="009D26D0">
              <w:rPr>
                <w:rFonts w:eastAsia="Calibri" w:cs="Times New Roman"/>
                <w:b/>
                <w:bCs/>
                <w:iCs/>
                <w:strike/>
                <w:szCs w:val="28"/>
                <w:lang w:eastAsia="ru-RU"/>
              </w:rPr>
              <w:t>або території ведення активних бойових дій</w:t>
            </w:r>
            <w:r w:rsidRPr="009D26D0">
              <w:rPr>
                <w:rFonts w:eastAsia="Calibri" w:cs="Times New Roman"/>
                <w:iCs/>
                <w:szCs w:val="28"/>
                <w:lang w:eastAsia="ru-RU"/>
              </w:rPr>
              <w:t>.</w:t>
            </w:r>
          </w:p>
          <w:p w14:paraId="3CF93420" w14:textId="7D202169" w:rsidR="004316C6" w:rsidRPr="009D26D0" w:rsidRDefault="007C3803" w:rsidP="009D26D0">
            <w:pPr>
              <w:rPr>
                <w:rFonts w:eastAsia="Times New Roman" w:cs="Times New Roman"/>
                <w:i/>
                <w:szCs w:val="28"/>
                <w:lang w:eastAsia="uk-UA"/>
              </w:rPr>
            </w:pPr>
            <w:r w:rsidRPr="009D26D0">
              <w:rPr>
                <w:rFonts w:eastAsia="Times New Roman" w:cs="Times New Roman"/>
                <w:i/>
                <w:szCs w:val="28"/>
                <w:lang w:eastAsia="uk-UA"/>
              </w:rPr>
              <w:t>Обґрунтування</w:t>
            </w:r>
            <w:r w:rsidR="004316C6" w:rsidRPr="009D26D0">
              <w:rPr>
                <w:rFonts w:eastAsia="Times New Roman" w:cs="Times New Roman"/>
                <w:i/>
                <w:szCs w:val="28"/>
                <w:lang w:eastAsia="uk-UA"/>
              </w:rPr>
              <w:t>:</w:t>
            </w:r>
          </w:p>
          <w:p w14:paraId="5269B95E" w14:textId="0005D428" w:rsidR="004316C6" w:rsidRPr="009D26D0" w:rsidRDefault="004316C6" w:rsidP="009D26D0">
            <w:pPr>
              <w:shd w:val="clear" w:color="auto" w:fill="FFFFFF"/>
              <w:rPr>
                <w:rFonts w:eastAsia="Calibri" w:cs="Times New Roman"/>
                <w:iCs/>
                <w:szCs w:val="28"/>
                <w:lang w:eastAsia="ru-RU"/>
              </w:rPr>
            </w:pPr>
            <w:r w:rsidRPr="009D26D0">
              <w:rPr>
                <w:rFonts w:eastAsia="Calibri" w:cs="Times New Roman"/>
                <w:szCs w:val="28"/>
                <w:lang w:eastAsia="ru-RU"/>
              </w:rPr>
              <w:t>Виключити «або території ведення активних бойових дій» у зв’язку з тим, що Оператор ГРМ може надавати послуги газопостачання на території ведення активних бойових дій</w:t>
            </w:r>
          </w:p>
          <w:p w14:paraId="1DC061F1" w14:textId="77777777" w:rsidR="00A7132E" w:rsidRPr="009D26D0" w:rsidRDefault="00A7132E" w:rsidP="009D26D0">
            <w:pPr>
              <w:pBdr>
                <w:bar w:val="single" w:sz="4" w:color="auto"/>
              </w:pBdr>
              <w:rPr>
                <w:szCs w:val="28"/>
              </w:rPr>
            </w:pPr>
          </w:p>
        </w:tc>
        <w:tc>
          <w:tcPr>
            <w:tcW w:w="4767" w:type="dxa"/>
          </w:tcPr>
          <w:p w14:paraId="7835500D" w14:textId="77777777" w:rsidR="00A7132E" w:rsidRDefault="00C76D2C" w:rsidP="00A7132E">
            <w:pPr>
              <w:pBdr>
                <w:bar w:val="single" w:sz="4" w:color="auto"/>
              </w:pBdr>
              <w:rPr>
                <w:b/>
              </w:rPr>
            </w:pPr>
            <w:r w:rsidRPr="0039369B">
              <w:rPr>
                <w:b/>
              </w:rPr>
              <w:t>Попередньо враховано</w:t>
            </w:r>
            <w:r w:rsidR="00403952">
              <w:rPr>
                <w:b/>
              </w:rPr>
              <w:t xml:space="preserve"> частково.</w:t>
            </w:r>
          </w:p>
          <w:p w14:paraId="779208C0" w14:textId="77777777" w:rsidR="00403952" w:rsidRDefault="00403952" w:rsidP="00A7132E">
            <w:pPr>
              <w:pBdr>
                <w:bar w:val="single" w:sz="4" w:color="auto"/>
              </w:pBdr>
            </w:pPr>
            <w:r>
              <w:t>Пропонується викласти у редакції:</w:t>
            </w:r>
          </w:p>
          <w:p w14:paraId="787A178A" w14:textId="4F25B011" w:rsidR="00403952" w:rsidRPr="00403952" w:rsidRDefault="00403952" w:rsidP="00A7132E">
            <w:pPr>
              <w:pBdr>
                <w:bar w:val="single" w:sz="4" w:color="auto"/>
              </w:pBdr>
            </w:pPr>
            <w:r>
              <w:t>«</w:t>
            </w:r>
            <w:r w:rsidRPr="00403952">
              <w:t>7.1. Під час дії воєнного стану в Україні та до кінця року, наступного за роком, у якому воєнний стан буде припинено або скасовано, Оператори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</w:t>
            </w:r>
            <w:r>
              <w:t xml:space="preserve"> </w:t>
            </w:r>
            <w:r w:rsidR="00225DF6">
              <w:t>(</w:t>
            </w:r>
            <w:r w:rsidR="005F1FAE">
              <w:rPr>
                <w:b/>
              </w:rPr>
              <w:t>у разі</w:t>
            </w:r>
            <w:r w:rsidRPr="00403952">
              <w:rPr>
                <w:b/>
              </w:rPr>
              <w:t xml:space="preserve"> припинення </w:t>
            </w:r>
            <w:r>
              <w:rPr>
                <w:b/>
              </w:rPr>
              <w:t>розподілу природного газу</w:t>
            </w:r>
            <w:r w:rsidR="00225DF6">
              <w:rPr>
                <w:b/>
              </w:rPr>
              <w:t>)</w:t>
            </w:r>
            <w:r w:rsidRPr="00403952">
              <w:t>, а саме у Донецькій, Запорізькій, Луганській, Харківській та Херсонській областях, здійснюють розрахунки обсягів нормативних та виробничо-технологічних втрат/витрат природного газу згідно з цією Методикою без урахування обсягів втрат/витрат природного газу в газорозподільній системі, яка частково або повністю знаходиться на тимчасово окупованій території України або території ведення активних бойових дій</w:t>
            </w:r>
            <w:r>
              <w:t xml:space="preserve"> </w:t>
            </w:r>
            <w:r w:rsidR="00225DF6">
              <w:t>(</w:t>
            </w:r>
            <w:r w:rsidR="005F1FAE">
              <w:rPr>
                <w:b/>
              </w:rPr>
              <w:t>у разі</w:t>
            </w:r>
            <w:r w:rsidRPr="00403952">
              <w:rPr>
                <w:b/>
              </w:rPr>
              <w:t xml:space="preserve"> припинення </w:t>
            </w:r>
            <w:r>
              <w:rPr>
                <w:b/>
              </w:rPr>
              <w:t>розподілу природного газу</w:t>
            </w:r>
            <w:r w:rsidR="00225DF6">
              <w:rPr>
                <w:b/>
              </w:rPr>
              <w:t>)</w:t>
            </w:r>
            <w:r w:rsidRPr="00403952">
              <w:t>.</w:t>
            </w:r>
            <w:r w:rsidR="00996E47">
              <w:t>».</w:t>
            </w:r>
          </w:p>
        </w:tc>
      </w:tr>
    </w:tbl>
    <w:p w14:paraId="55C1B0DC" w14:textId="77777777" w:rsidR="009F531D" w:rsidRPr="00C3377F" w:rsidRDefault="009F531D" w:rsidP="00422203">
      <w:pPr>
        <w:pBdr>
          <w:bar w:val="single" w:sz="4" w:color="auto"/>
        </w:pBdr>
      </w:pPr>
    </w:p>
    <w:sectPr w:rsidR="009F531D" w:rsidRPr="00C3377F" w:rsidSect="000D435B">
      <w:footerReference w:type="default" r:id="rId8"/>
      <w:pgSz w:w="16838" w:h="11906" w:orient="landscape"/>
      <w:pgMar w:top="709" w:right="850" w:bottom="567" w:left="85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3AD4A" w14:textId="77777777" w:rsidR="00C50F8D" w:rsidRDefault="00C50F8D" w:rsidP="000B0EBB">
      <w:pPr>
        <w:spacing w:after="0" w:line="240" w:lineRule="auto"/>
      </w:pPr>
      <w:r>
        <w:separator/>
      </w:r>
    </w:p>
  </w:endnote>
  <w:endnote w:type="continuationSeparator" w:id="0">
    <w:p w14:paraId="59AAAF4F" w14:textId="77777777" w:rsidR="00C50F8D" w:rsidRDefault="00C50F8D" w:rsidP="000B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9704517"/>
      <w:docPartObj>
        <w:docPartGallery w:val="Page Numbers (Bottom of Page)"/>
        <w:docPartUnique/>
      </w:docPartObj>
    </w:sdtPr>
    <w:sdtEndPr/>
    <w:sdtContent>
      <w:p w14:paraId="5418D658" w14:textId="3ACBD401" w:rsidR="00C50F8D" w:rsidRDefault="00C50F8D" w:rsidP="000B0EB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B057A" w14:textId="77777777" w:rsidR="00C50F8D" w:rsidRDefault="00C50F8D" w:rsidP="000B0EBB">
      <w:pPr>
        <w:spacing w:after="0" w:line="240" w:lineRule="auto"/>
      </w:pPr>
      <w:r>
        <w:separator/>
      </w:r>
    </w:p>
  </w:footnote>
  <w:footnote w:type="continuationSeparator" w:id="0">
    <w:p w14:paraId="5FE566E0" w14:textId="77777777" w:rsidR="00C50F8D" w:rsidRDefault="00C50F8D" w:rsidP="000B0E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D39"/>
    <w:rsid w:val="00003A34"/>
    <w:rsid w:val="000056F2"/>
    <w:rsid w:val="00011824"/>
    <w:rsid w:val="0001515E"/>
    <w:rsid w:val="00016557"/>
    <w:rsid w:val="00016DEF"/>
    <w:rsid w:val="00027555"/>
    <w:rsid w:val="00027A76"/>
    <w:rsid w:val="00027B47"/>
    <w:rsid w:val="00030228"/>
    <w:rsid w:val="00035253"/>
    <w:rsid w:val="00036E92"/>
    <w:rsid w:val="00040501"/>
    <w:rsid w:val="00041EAB"/>
    <w:rsid w:val="00042D48"/>
    <w:rsid w:val="000474F1"/>
    <w:rsid w:val="00052FEE"/>
    <w:rsid w:val="00054B1A"/>
    <w:rsid w:val="00062E5C"/>
    <w:rsid w:val="00063546"/>
    <w:rsid w:val="000737FE"/>
    <w:rsid w:val="00076F7D"/>
    <w:rsid w:val="00077017"/>
    <w:rsid w:val="00082BD6"/>
    <w:rsid w:val="00083AD3"/>
    <w:rsid w:val="0009621E"/>
    <w:rsid w:val="000B098F"/>
    <w:rsid w:val="000B0EBB"/>
    <w:rsid w:val="000B7CB1"/>
    <w:rsid w:val="000C0BAD"/>
    <w:rsid w:val="000D1996"/>
    <w:rsid w:val="000D435B"/>
    <w:rsid w:val="000E0795"/>
    <w:rsid w:val="000F1C64"/>
    <w:rsid w:val="000F6592"/>
    <w:rsid w:val="00106C8B"/>
    <w:rsid w:val="00115D0B"/>
    <w:rsid w:val="00121441"/>
    <w:rsid w:val="00121A5B"/>
    <w:rsid w:val="00123050"/>
    <w:rsid w:val="00124306"/>
    <w:rsid w:val="00124460"/>
    <w:rsid w:val="001327A1"/>
    <w:rsid w:val="00135D77"/>
    <w:rsid w:val="00136548"/>
    <w:rsid w:val="00140848"/>
    <w:rsid w:val="00145155"/>
    <w:rsid w:val="00145BCB"/>
    <w:rsid w:val="00146E74"/>
    <w:rsid w:val="001521CB"/>
    <w:rsid w:val="001529E7"/>
    <w:rsid w:val="00153676"/>
    <w:rsid w:val="0016780B"/>
    <w:rsid w:val="00172E38"/>
    <w:rsid w:val="00172FB6"/>
    <w:rsid w:val="00184714"/>
    <w:rsid w:val="001853ED"/>
    <w:rsid w:val="001A1C12"/>
    <w:rsid w:val="001A6E0A"/>
    <w:rsid w:val="001B0740"/>
    <w:rsid w:val="001B0A2F"/>
    <w:rsid w:val="001B4778"/>
    <w:rsid w:val="001C05A3"/>
    <w:rsid w:val="001C7F73"/>
    <w:rsid w:val="001D1B47"/>
    <w:rsid w:val="001D4C5B"/>
    <w:rsid w:val="001D5DD6"/>
    <w:rsid w:val="001E2765"/>
    <w:rsid w:val="001E6B78"/>
    <w:rsid w:val="001F1480"/>
    <w:rsid w:val="001F515B"/>
    <w:rsid w:val="001F5CD6"/>
    <w:rsid w:val="001F7625"/>
    <w:rsid w:val="00211C90"/>
    <w:rsid w:val="0022072C"/>
    <w:rsid w:val="002214EA"/>
    <w:rsid w:val="00225DF6"/>
    <w:rsid w:val="00226D69"/>
    <w:rsid w:val="00231CF5"/>
    <w:rsid w:val="00243989"/>
    <w:rsid w:val="00244201"/>
    <w:rsid w:val="002469EB"/>
    <w:rsid w:val="00261D1B"/>
    <w:rsid w:val="002625E8"/>
    <w:rsid w:val="00272301"/>
    <w:rsid w:val="00276B65"/>
    <w:rsid w:val="0027765F"/>
    <w:rsid w:val="00277949"/>
    <w:rsid w:val="00277ED4"/>
    <w:rsid w:val="00282630"/>
    <w:rsid w:val="00284274"/>
    <w:rsid w:val="00284E6C"/>
    <w:rsid w:val="002862B5"/>
    <w:rsid w:val="002864A8"/>
    <w:rsid w:val="00291069"/>
    <w:rsid w:val="002950DB"/>
    <w:rsid w:val="002A3F7F"/>
    <w:rsid w:val="002A43CC"/>
    <w:rsid w:val="002A51BE"/>
    <w:rsid w:val="002A52E0"/>
    <w:rsid w:val="002A7A19"/>
    <w:rsid w:val="002B3B4F"/>
    <w:rsid w:val="002C44A1"/>
    <w:rsid w:val="002C6BB9"/>
    <w:rsid w:val="002C7B0B"/>
    <w:rsid w:val="002D0474"/>
    <w:rsid w:val="002D3985"/>
    <w:rsid w:val="002D7ADC"/>
    <w:rsid w:val="002E20B3"/>
    <w:rsid w:val="002E2325"/>
    <w:rsid w:val="002E329D"/>
    <w:rsid w:val="002E76E3"/>
    <w:rsid w:val="002F2636"/>
    <w:rsid w:val="002F70FC"/>
    <w:rsid w:val="00304E60"/>
    <w:rsid w:val="00311798"/>
    <w:rsid w:val="00312743"/>
    <w:rsid w:val="003150BC"/>
    <w:rsid w:val="00315839"/>
    <w:rsid w:val="00320553"/>
    <w:rsid w:val="00326AAB"/>
    <w:rsid w:val="00327004"/>
    <w:rsid w:val="00331BD9"/>
    <w:rsid w:val="00341444"/>
    <w:rsid w:val="00342212"/>
    <w:rsid w:val="00353765"/>
    <w:rsid w:val="00353E06"/>
    <w:rsid w:val="00355DE8"/>
    <w:rsid w:val="003649C9"/>
    <w:rsid w:val="00366950"/>
    <w:rsid w:val="003746D2"/>
    <w:rsid w:val="00374E10"/>
    <w:rsid w:val="00380172"/>
    <w:rsid w:val="00380F24"/>
    <w:rsid w:val="00384CC8"/>
    <w:rsid w:val="003876B9"/>
    <w:rsid w:val="00387751"/>
    <w:rsid w:val="00390345"/>
    <w:rsid w:val="0039369B"/>
    <w:rsid w:val="00395441"/>
    <w:rsid w:val="00396448"/>
    <w:rsid w:val="0039653F"/>
    <w:rsid w:val="003B3055"/>
    <w:rsid w:val="003C118E"/>
    <w:rsid w:val="003C2886"/>
    <w:rsid w:val="003D0A68"/>
    <w:rsid w:val="003D1DE7"/>
    <w:rsid w:val="003D7B7A"/>
    <w:rsid w:val="003E21C3"/>
    <w:rsid w:val="003F6B5B"/>
    <w:rsid w:val="004003AD"/>
    <w:rsid w:val="00403952"/>
    <w:rsid w:val="004052C2"/>
    <w:rsid w:val="00414F42"/>
    <w:rsid w:val="004169B6"/>
    <w:rsid w:val="00422203"/>
    <w:rsid w:val="004241FD"/>
    <w:rsid w:val="004265B0"/>
    <w:rsid w:val="004278AA"/>
    <w:rsid w:val="00430420"/>
    <w:rsid w:val="004307AD"/>
    <w:rsid w:val="004316C6"/>
    <w:rsid w:val="0044540E"/>
    <w:rsid w:val="00452F69"/>
    <w:rsid w:val="00454396"/>
    <w:rsid w:val="0047107B"/>
    <w:rsid w:val="00473523"/>
    <w:rsid w:val="00473CDC"/>
    <w:rsid w:val="00475F9C"/>
    <w:rsid w:val="00477DF6"/>
    <w:rsid w:val="004839BF"/>
    <w:rsid w:val="004879BF"/>
    <w:rsid w:val="0049049B"/>
    <w:rsid w:val="004A02FD"/>
    <w:rsid w:val="004A0706"/>
    <w:rsid w:val="004A6914"/>
    <w:rsid w:val="004A7831"/>
    <w:rsid w:val="004B3E67"/>
    <w:rsid w:val="004B5BEA"/>
    <w:rsid w:val="004B605A"/>
    <w:rsid w:val="004B72F3"/>
    <w:rsid w:val="004C0E08"/>
    <w:rsid w:val="004C44A5"/>
    <w:rsid w:val="004C574F"/>
    <w:rsid w:val="004D346A"/>
    <w:rsid w:val="004E29B1"/>
    <w:rsid w:val="004E4502"/>
    <w:rsid w:val="004F0B58"/>
    <w:rsid w:val="004F1826"/>
    <w:rsid w:val="004F4DE0"/>
    <w:rsid w:val="004F5503"/>
    <w:rsid w:val="004F7E68"/>
    <w:rsid w:val="0050185D"/>
    <w:rsid w:val="00501E50"/>
    <w:rsid w:val="00505585"/>
    <w:rsid w:val="00510F22"/>
    <w:rsid w:val="00510F25"/>
    <w:rsid w:val="00512A91"/>
    <w:rsid w:val="00515621"/>
    <w:rsid w:val="005257A1"/>
    <w:rsid w:val="005259C5"/>
    <w:rsid w:val="00530A61"/>
    <w:rsid w:val="0053614C"/>
    <w:rsid w:val="00541279"/>
    <w:rsid w:val="00542313"/>
    <w:rsid w:val="005443DA"/>
    <w:rsid w:val="00545301"/>
    <w:rsid w:val="00546244"/>
    <w:rsid w:val="00551403"/>
    <w:rsid w:val="00551839"/>
    <w:rsid w:val="00553683"/>
    <w:rsid w:val="00555B84"/>
    <w:rsid w:val="00556564"/>
    <w:rsid w:val="005666BC"/>
    <w:rsid w:val="00570AD5"/>
    <w:rsid w:val="00571480"/>
    <w:rsid w:val="005716D3"/>
    <w:rsid w:val="0057659C"/>
    <w:rsid w:val="005829C4"/>
    <w:rsid w:val="00583B7E"/>
    <w:rsid w:val="00583E21"/>
    <w:rsid w:val="00584B24"/>
    <w:rsid w:val="00585ACB"/>
    <w:rsid w:val="00586EEF"/>
    <w:rsid w:val="0059176A"/>
    <w:rsid w:val="0059192D"/>
    <w:rsid w:val="00591CA2"/>
    <w:rsid w:val="0059411C"/>
    <w:rsid w:val="00596B19"/>
    <w:rsid w:val="00597173"/>
    <w:rsid w:val="005A15F7"/>
    <w:rsid w:val="005A319C"/>
    <w:rsid w:val="005B7BB7"/>
    <w:rsid w:val="005C0343"/>
    <w:rsid w:val="005C1976"/>
    <w:rsid w:val="005C719B"/>
    <w:rsid w:val="005D01F5"/>
    <w:rsid w:val="005D250B"/>
    <w:rsid w:val="005D608C"/>
    <w:rsid w:val="005D63B3"/>
    <w:rsid w:val="005E0DDF"/>
    <w:rsid w:val="005E54E0"/>
    <w:rsid w:val="005F1FAE"/>
    <w:rsid w:val="005F7909"/>
    <w:rsid w:val="0060429E"/>
    <w:rsid w:val="00606159"/>
    <w:rsid w:val="00611D9C"/>
    <w:rsid w:val="00621764"/>
    <w:rsid w:val="00625217"/>
    <w:rsid w:val="00630414"/>
    <w:rsid w:val="006307AA"/>
    <w:rsid w:val="00630DEB"/>
    <w:rsid w:val="0063314A"/>
    <w:rsid w:val="006406F9"/>
    <w:rsid w:val="00640AC2"/>
    <w:rsid w:val="00641407"/>
    <w:rsid w:val="006456EE"/>
    <w:rsid w:val="00652613"/>
    <w:rsid w:val="006532C2"/>
    <w:rsid w:val="00655C4E"/>
    <w:rsid w:val="006560CA"/>
    <w:rsid w:val="00661E4D"/>
    <w:rsid w:val="00662A46"/>
    <w:rsid w:val="0066342F"/>
    <w:rsid w:val="00677103"/>
    <w:rsid w:val="00692669"/>
    <w:rsid w:val="00693F1D"/>
    <w:rsid w:val="006977D6"/>
    <w:rsid w:val="006A2257"/>
    <w:rsid w:val="006A5AF2"/>
    <w:rsid w:val="006B2E2A"/>
    <w:rsid w:val="006B584D"/>
    <w:rsid w:val="006C1A0B"/>
    <w:rsid w:val="006C534D"/>
    <w:rsid w:val="006C6AE1"/>
    <w:rsid w:val="006D12B5"/>
    <w:rsid w:val="006E222C"/>
    <w:rsid w:val="006E327C"/>
    <w:rsid w:val="006E43CF"/>
    <w:rsid w:val="006E5903"/>
    <w:rsid w:val="006F0D02"/>
    <w:rsid w:val="006F58FC"/>
    <w:rsid w:val="007056C1"/>
    <w:rsid w:val="00705B51"/>
    <w:rsid w:val="00712707"/>
    <w:rsid w:val="007136E2"/>
    <w:rsid w:val="0071592A"/>
    <w:rsid w:val="00720F93"/>
    <w:rsid w:val="00723159"/>
    <w:rsid w:val="00723D45"/>
    <w:rsid w:val="0072757C"/>
    <w:rsid w:val="00733FB8"/>
    <w:rsid w:val="007407AA"/>
    <w:rsid w:val="00765DF3"/>
    <w:rsid w:val="00771238"/>
    <w:rsid w:val="00777956"/>
    <w:rsid w:val="00781947"/>
    <w:rsid w:val="00784E2E"/>
    <w:rsid w:val="00793F4F"/>
    <w:rsid w:val="0079541E"/>
    <w:rsid w:val="007A2C8D"/>
    <w:rsid w:val="007A7579"/>
    <w:rsid w:val="007B2507"/>
    <w:rsid w:val="007C3803"/>
    <w:rsid w:val="007D0FB2"/>
    <w:rsid w:val="007D6B7D"/>
    <w:rsid w:val="007D7696"/>
    <w:rsid w:val="007E12DD"/>
    <w:rsid w:val="007F0E08"/>
    <w:rsid w:val="007F16C7"/>
    <w:rsid w:val="007F1E7B"/>
    <w:rsid w:val="007F295A"/>
    <w:rsid w:val="00803FF4"/>
    <w:rsid w:val="008041A5"/>
    <w:rsid w:val="00807265"/>
    <w:rsid w:val="00811BD8"/>
    <w:rsid w:val="00824EC6"/>
    <w:rsid w:val="00831065"/>
    <w:rsid w:val="0083386B"/>
    <w:rsid w:val="00835351"/>
    <w:rsid w:val="00836929"/>
    <w:rsid w:val="0084390C"/>
    <w:rsid w:val="00846784"/>
    <w:rsid w:val="00850DB4"/>
    <w:rsid w:val="00853AFC"/>
    <w:rsid w:val="00856102"/>
    <w:rsid w:val="00873A96"/>
    <w:rsid w:val="008809B4"/>
    <w:rsid w:val="00881758"/>
    <w:rsid w:val="008844DB"/>
    <w:rsid w:val="00896B0A"/>
    <w:rsid w:val="008A5367"/>
    <w:rsid w:val="008A690D"/>
    <w:rsid w:val="008B2DAB"/>
    <w:rsid w:val="008B60D6"/>
    <w:rsid w:val="008C1FC4"/>
    <w:rsid w:val="008C2AC0"/>
    <w:rsid w:val="008D19CA"/>
    <w:rsid w:val="008D6B1C"/>
    <w:rsid w:val="008D7100"/>
    <w:rsid w:val="008E357C"/>
    <w:rsid w:val="008F3801"/>
    <w:rsid w:val="008F5925"/>
    <w:rsid w:val="0090306C"/>
    <w:rsid w:val="00906251"/>
    <w:rsid w:val="00907F4F"/>
    <w:rsid w:val="009109D4"/>
    <w:rsid w:val="00910F4C"/>
    <w:rsid w:val="00927564"/>
    <w:rsid w:val="00927859"/>
    <w:rsid w:val="009309BF"/>
    <w:rsid w:val="009333CE"/>
    <w:rsid w:val="00934F08"/>
    <w:rsid w:val="009351C9"/>
    <w:rsid w:val="00940374"/>
    <w:rsid w:val="00940DD6"/>
    <w:rsid w:val="0094132F"/>
    <w:rsid w:val="00950D39"/>
    <w:rsid w:val="009516C2"/>
    <w:rsid w:val="0095191C"/>
    <w:rsid w:val="0096058E"/>
    <w:rsid w:val="009634A9"/>
    <w:rsid w:val="009663B6"/>
    <w:rsid w:val="009730DB"/>
    <w:rsid w:val="009767B6"/>
    <w:rsid w:val="009804FA"/>
    <w:rsid w:val="009854C7"/>
    <w:rsid w:val="0099596B"/>
    <w:rsid w:val="00995B34"/>
    <w:rsid w:val="00995D28"/>
    <w:rsid w:val="00996E47"/>
    <w:rsid w:val="009A1137"/>
    <w:rsid w:val="009A5003"/>
    <w:rsid w:val="009B0A1D"/>
    <w:rsid w:val="009B56CF"/>
    <w:rsid w:val="009B6339"/>
    <w:rsid w:val="009C2AB6"/>
    <w:rsid w:val="009D0FFD"/>
    <w:rsid w:val="009D140C"/>
    <w:rsid w:val="009D145A"/>
    <w:rsid w:val="009D26D0"/>
    <w:rsid w:val="009D5324"/>
    <w:rsid w:val="009D570D"/>
    <w:rsid w:val="009D7419"/>
    <w:rsid w:val="009E7407"/>
    <w:rsid w:val="009E78DC"/>
    <w:rsid w:val="009F4343"/>
    <w:rsid w:val="009F531D"/>
    <w:rsid w:val="00A003F7"/>
    <w:rsid w:val="00A02F44"/>
    <w:rsid w:val="00A060A4"/>
    <w:rsid w:val="00A06742"/>
    <w:rsid w:val="00A13F56"/>
    <w:rsid w:val="00A1616C"/>
    <w:rsid w:val="00A16CC3"/>
    <w:rsid w:val="00A212E1"/>
    <w:rsid w:val="00A21BCE"/>
    <w:rsid w:val="00A2315F"/>
    <w:rsid w:val="00A23B7C"/>
    <w:rsid w:val="00A33656"/>
    <w:rsid w:val="00A339D4"/>
    <w:rsid w:val="00A40922"/>
    <w:rsid w:val="00A4297C"/>
    <w:rsid w:val="00A452BA"/>
    <w:rsid w:val="00A50071"/>
    <w:rsid w:val="00A56485"/>
    <w:rsid w:val="00A6258A"/>
    <w:rsid w:val="00A650DA"/>
    <w:rsid w:val="00A66023"/>
    <w:rsid w:val="00A7132E"/>
    <w:rsid w:val="00A742A9"/>
    <w:rsid w:val="00A77CAE"/>
    <w:rsid w:val="00A80040"/>
    <w:rsid w:val="00A847A7"/>
    <w:rsid w:val="00A968D8"/>
    <w:rsid w:val="00AA2AB4"/>
    <w:rsid w:val="00AA4226"/>
    <w:rsid w:val="00AA6C8C"/>
    <w:rsid w:val="00AB19E2"/>
    <w:rsid w:val="00AB215C"/>
    <w:rsid w:val="00AB3434"/>
    <w:rsid w:val="00AC2E8F"/>
    <w:rsid w:val="00AC4C9D"/>
    <w:rsid w:val="00AD368B"/>
    <w:rsid w:val="00AD39B8"/>
    <w:rsid w:val="00AD4074"/>
    <w:rsid w:val="00AD64EB"/>
    <w:rsid w:val="00AE01F8"/>
    <w:rsid w:val="00AE0F5F"/>
    <w:rsid w:val="00AE12E1"/>
    <w:rsid w:val="00AE3520"/>
    <w:rsid w:val="00AE4298"/>
    <w:rsid w:val="00AE7D09"/>
    <w:rsid w:val="00AF05BF"/>
    <w:rsid w:val="00AF67F3"/>
    <w:rsid w:val="00AF6F80"/>
    <w:rsid w:val="00B02957"/>
    <w:rsid w:val="00B038B4"/>
    <w:rsid w:val="00B042A4"/>
    <w:rsid w:val="00B06DAE"/>
    <w:rsid w:val="00B07B07"/>
    <w:rsid w:val="00B20F33"/>
    <w:rsid w:val="00B2217E"/>
    <w:rsid w:val="00B23393"/>
    <w:rsid w:val="00B2375F"/>
    <w:rsid w:val="00B259D8"/>
    <w:rsid w:val="00B349EA"/>
    <w:rsid w:val="00B357A9"/>
    <w:rsid w:val="00B423DE"/>
    <w:rsid w:val="00B446D5"/>
    <w:rsid w:val="00B50BD2"/>
    <w:rsid w:val="00B51150"/>
    <w:rsid w:val="00B54715"/>
    <w:rsid w:val="00B573FC"/>
    <w:rsid w:val="00B6183E"/>
    <w:rsid w:val="00B653D9"/>
    <w:rsid w:val="00B66B0E"/>
    <w:rsid w:val="00B70572"/>
    <w:rsid w:val="00B72142"/>
    <w:rsid w:val="00B72256"/>
    <w:rsid w:val="00B80266"/>
    <w:rsid w:val="00B81557"/>
    <w:rsid w:val="00B83453"/>
    <w:rsid w:val="00B84BDB"/>
    <w:rsid w:val="00B85559"/>
    <w:rsid w:val="00B866CF"/>
    <w:rsid w:val="00B96110"/>
    <w:rsid w:val="00BA0956"/>
    <w:rsid w:val="00BA7A16"/>
    <w:rsid w:val="00BA7C24"/>
    <w:rsid w:val="00BB0B6B"/>
    <w:rsid w:val="00BB0DFE"/>
    <w:rsid w:val="00BB15FD"/>
    <w:rsid w:val="00BC73F3"/>
    <w:rsid w:val="00BC73F9"/>
    <w:rsid w:val="00BD0361"/>
    <w:rsid w:val="00BD7000"/>
    <w:rsid w:val="00BD70CF"/>
    <w:rsid w:val="00BE7FEA"/>
    <w:rsid w:val="00BF53BF"/>
    <w:rsid w:val="00BF6C93"/>
    <w:rsid w:val="00BF72B1"/>
    <w:rsid w:val="00C03919"/>
    <w:rsid w:val="00C04A02"/>
    <w:rsid w:val="00C06436"/>
    <w:rsid w:val="00C10038"/>
    <w:rsid w:val="00C10117"/>
    <w:rsid w:val="00C11AFB"/>
    <w:rsid w:val="00C15F25"/>
    <w:rsid w:val="00C21867"/>
    <w:rsid w:val="00C2552E"/>
    <w:rsid w:val="00C26105"/>
    <w:rsid w:val="00C27E56"/>
    <w:rsid w:val="00C30131"/>
    <w:rsid w:val="00C310CA"/>
    <w:rsid w:val="00C310D4"/>
    <w:rsid w:val="00C313F2"/>
    <w:rsid w:val="00C3377F"/>
    <w:rsid w:val="00C353BF"/>
    <w:rsid w:val="00C41DAF"/>
    <w:rsid w:val="00C50F8D"/>
    <w:rsid w:val="00C51BD6"/>
    <w:rsid w:val="00C621F9"/>
    <w:rsid w:val="00C62EFF"/>
    <w:rsid w:val="00C65703"/>
    <w:rsid w:val="00C6666A"/>
    <w:rsid w:val="00C7021D"/>
    <w:rsid w:val="00C71092"/>
    <w:rsid w:val="00C71A84"/>
    <w:rsid w:val="00C76D2C"/>
    <w:rsid w:val="00C814E5"/>
    <w:rsid w:val="00C84FB5"/>
    <w:rsid w:val="00C978AF"/>
    <w:rsid w:val="00CA10BC"/>
    <w:rsid w:val="00CA263A"/>
    <w:rsid w:val="00CA2DC2"/>
    <w:rsid w:val="00CA40E8"/>
    <w:rsid w:val="00CB1008"/>
    <w:rsid w:val="00CB1122"/>
    <w:rsid w:val="00CC6D7E"/>
    <w:rsid w:val="00CD1E42"/>
    <w:rsid w:val="00CD69FA"/>
    <w:rsid w:val="00CD6F45"/>
    <w:rsid w:val="00CE0863"/>
    <w:rsid w:val="00CE7710"/>
    <w:rsid w:val="00CF16E2"/>
    <w:rsid w:val="00CF30A7"/>
    <w:rsid w:val="00CF6559"/>
    <w:rsid w:val="00D0104F"/>
    <w:rsid w:val="00D018F9"/>
    <w:rsid w:val="00D03824"/>
    <w:rsid w:val="00D150F0"/>
    <w:rsid w:val="00D157A5"/>
    <w:rsid w:val="00D22CB3"/>
    <w:rsid w:val="00D22D47"/>
    <w:rsid w:val="00D30842"/>
    <w:rsid w:val="00D31565"/>
    <w:rsid w:val="00D324A6"/>
    <w:rsid w:val="00D37499"/>
    <w:rsid w:val="00D41733"/>
    <w:rsid w:val="00D5099F"/>
    <w:rsid w:val="00D54D0C"/>
    <w:rsid w:val="00D5582F"/>
    <w:rsid w:val="00D610D9"/>
    <w:rsid w:val="00D64035"/>
    <w:rsid w:val="00D70545"/>
    <w:rsid w:val="00D72504"/>
    <w:rsid w:val="00D82DBD"/>
    <w:rsid w:val="00D84B22"/>
    <w:rsid w:val="00D916D0"/>
    <w:rsid w:val="00D94A62"/>
    <w:rsid w:val="00D97A9D"/>
    <w:rsid w:val="00DA09B0"/>
    <w:rsid w:val="00DA1EA9"/>
    <w:rsid w:val="00DA45E3"/>
    <w:rsid w:val="00DB0858"/>
    <w:rsid w:val="00DB08F6"/>
    <w:rsid w:val="00DB1966"/>
    <w:rsid w:val="00DB465C"/>
    <w:rsid w:val="00DB5E05"/>
    <w:rsid w:val="00DC2CAC"/>
    <w:rsid w:val="00DC375B"/>
    <w:rsid w:val="00DC634C"/>
    <w:rsid w:val="00DC71EA"/>
    <w:rsid w:val="00DD6664"/>
    <w:rsid w:val="00DD69E9"/>
    <w:rsid w:val="00DD6FB6"/>
    <w:rsid w:val="00DE09CD"/>
    <w:rsid w:val="00DE0ADF"/>
    <w:rsid w:val="00DE336E"/>
    <w:rsid w:val="00DF28C1"/>
    <w:rsid w:val="00DF452B"/>
    <w:rsid w:val="00DF50EB"/>
    <w:rsid w:val="00E00917"/>
    <w:rsid w:val="00E01EAA"/>
    <w:rsid w:val="00E06F94"/>
    <w:rsid w:val="00E0716D"/>
    <w:rsid w:val="00E07EBC"/>
    <w:rsid w:val="00E120E1"/>
    <w:rsid w:val="00E17D93"/>
    <w:rsid w:val="00E25E68"/>
    <w:rsid w:val="00E262D6"/>
    <w:rsid w:val="00E31613"/>
    <w:rsid w:val="00E32AB6"/>
    <w:rsid w:val="00E376A0"/>
    <w:rsid w:val="00E40084"/>
    <w:rsid w:val="00E415EB"/>
    <w:rsid w:val="00E41D70"/>
    <w:rsid w:val="00E45A84"/>
    <w:rsid w:val="00E46787"/>
    <w:rsid w:val="00E51AAD"/>
    <w:rsid w:val="00E5382C"/>
    <w:rsid w:val="00E53B7A"/>
    <w:rsid w:val="00E54652"/>
    <w:rsid w:val="00E557AB"/>
    <w:rsid w:val="00E62D84"/>
    <w:rsid w:val="00E64EE4"/>
    <w:rsid w:val="00E65006"/>
    <w:rsid w:val="00E6646C"/>
    <w:rsid w:val="00E67A81"/>
    <w:rsid w:val="00E75F07"/>
    <w:rsid w:val="00E85A0A"/>
    <w:rsid w:val="00E92B9F"/>
    <w:rsid w:val="00E9344F"/>
    <w:rsid w:val="00E93A77"/>
    <w:rsid w:val="00EA267C"/>
    <w:rsid w:val="00EB2C0F"/>
    <w:rsid w:val="00EC366B"/>
    <w:rsid w:val="00EC48A5"/>
    <w:rsid w:val="00EC4C15"/>
    <w:rsid w:val="00ED147F"/>
    <w:rsid w:val="00ED307E"/>
    <w:rsid w:val="00ED476D"/>
    <w:rsid w:val="00EE39FE"/>
    <w:rsid w:val="00EE3FD7"/>
    <w:rsid w:val="00EF0399"/>
    <w:rsid w:val="00F01552"/>
    <w:rsid w:val="00F050DC"/>
    <w:rsid w:val="00F05120"/>
    <w:rsid w:val="00F05217"/>
    <w:rsid w:val="00F1094B"/>
    <w:rsid w:val="00F12E0A"/>
    <w:rsid w:val="00F16252"/>
    <w:rsid w:val="00F20520"/>
    <w:rsid w:val="00F21EFA"/>
    <w:rsid w:val="00F253B7"/>
    <w:rsid w:val="00F25FBC"/>
    <w:rsid w:val="00F30C69"/>
    <w:rsid w:val="00F43419"/>
    <w:rsid w:val="00F51F63"/>
    <w:rsid w:val="00F520D8"/>
    <w:rsid w:val="00F52735"/>
    <w:rsid w:val="00F5681D"/>
    <w:rsid w:val="00F6273A"/>
    <w:rsid w:val="00F63360"/>
    <w:rsid w:val="00F63681"/>
    <w:rsid w:val="00F63F10"/>
    <w:rsid w:val="00F670F1"/>
    <w:rsid w:val="00F67405"/>
    <w:rsid w:val="00F67B41"/>
    <w:rsid w:val="00F70498"/>
    <w:rsid w:val="00F71D27"/>
    <w:rsid w:val="00F73153"/>
    <w:rsid w:val="00F80CE3"/>
    <w:rsid w:val="00F87085"/>
    <w:rsid w:val="00F9430D"/>
    <w:rsid w:val="00F9457B"/>
    <w:rsid w:val="00FA00E2"/>
    <w:rsid w:val="00FA6C1D"/>
    <w:rsid w:val="00FB026D"/>
    <w:rsid w:val="00FD361A"/>
    <w:rsid w:val="00FD3824"/>
    <w:rsid w:val="00FD40F8"/>
    <w:rsid w:val="00FD6D84"/>
    <w:rsid w:val="00FD6EC7"/>
    <w:rsid w:val="00FD6EDE"/>
    <w:rsid w:val="00FE2826"/>
    <w:rsid w:val="00FE70E0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28CF"/>
  <w15:chartTrackingRefBased/>
  <w15:docId w15:val="{FD0A72DC-F4D2-4DAA-97A5-4366A800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0E08"/>
    <w:pPr>
      <w:spacing w:after="4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5376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53765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353765"/>
    <w:rPr>
      <w:rFonts w:ascii="Times New Roman" w:hAnsi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53765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353765"/>
    <w:rPr>
      <w:rFonts w:ascii="Times New Roman" w:hAnsi="Times New Roman"/>
      <w:b/>
      <w:bCs/>
      <w:sz w:val="20"/>
      <w:szCs w:val="20"/>
    </w:rPr>
  </w:style>
  <w:style w:type="paragraph" w:styleId="a9">
    <w:name w:val="Revision"/>
    <w:hidden/>
    <w:uiPriority w:val="99"/>
    <w:semiHidden/>
    <w:rsid w:val="00353765"/>
    <w:pPr>
      <w:spacing w:after="0" w:line="240" w:lineRule="auto"/>
    </w:pPr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3537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53765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584B24"/>
    <w:pPr>
      <w:ind w:left="720"/>
      <w:contextualSpacing/>
    </w:pPr>
  </w:style>
  <w:style w:type="paragraph" w:customStyle="1" w:styleId="rvps2">
    <w:name w:val="rvps2"/>
    <w:basedOn w:val="a"/>
    <w:rsid w:val="00A66023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styleId="ad">
    <w:name w:val="Normal (Web)"/>
    <w:basedOn w:val="a"/>
    <w:rsid w:val="00B357A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95B34"/>
  </w:style>
  <w:style w:type="paragraph" w:styleId="ae">
    <w:name w:val="header"/>
    <w:basedOn w:val="a"/>
    <w:link w:val="af"/>
    <w:uiPriority w:val="99"/>
    <w:unhideWhenUsed/>
    <w:rsid w:val="000B0E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0B0EBB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0B0E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0B0EBB"/>
    <w:rPr>
      <w:rFonts w:ascii="Times New Roman" w:hAnsi="Times New Roman"/>
      <w:sz w:val="28"/>
    </w:rPr>
  </w:style>
  <w:style w:type="character" w:customStyle="1" w:styleId="rvts9">
    <w:name w:val="rvts9"/>
    <w:basedOn w:val="a0"/>
    <w:rsid w:val="00A7132E"/>
  </w:style>
  <w:style w:type="character" w:customStyle="1" w:styleId="rvts40">
    <w:name w:val="rvts40"/>
    <w:basedOn w:val="a0"/>
    <w:rsid w:val="00A7132E"/>
  </w:style>
  <w:style w:type="character" w:styleId="af2">
    <w:name w:val="Hyperlink"/>
    <w:basedOn w:val="a0"/>
    <w:uiPriority w:val="99"/>
    <w:semiHidden/>
    <w:unhideWhenUsed/>
    <w:rsid w:val="00C337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tvgas@nerc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35B4B-6F88-45ED-B5D9-DF6D7CE5A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3215</TotalTime>
  <Pages>5</Pages>
  <Words>1178</Words>
  <Characters>6721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Кужильна</dc:creator>
  <cp:keywords/>
  <dc:description/>
  <cp:lastModifiedBy>Інна Кужильна</cp:lastModifiedBy>
  <cp:revision>103</cp:revision>
  <cp:lastPrinted>2025-01-22T14:07:00Z</cp:lastPrinted>
  <dcterms:created xsi:type="dcterms:W3CDTF">2024-12-17T08:59:00Z</dcterms:created>
  <dcterms:modified xsi:type="dcterms:W3CDTF">2025-02-14T12:31:00Z</dcterms:modified>
</cp:coreProperties>
</file>