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55A" w:rsidRPr="00A71F6C" w:rsidRDefault="0018455A" w:rsidP="0018455A">
      <w:pPr>
        <w:jc w:val="center"/>
        <w:rPr>
          <w:b/>
          <w:bCs/>
          <w:sz w:val="24"/>
          <w:szCs w:val="24"/>
        </w:rPr>
      </w:pPr>
      <w:r w:rsidRPr="00A71F6C">
        <w:rPr>
          <w:b/>
          <w:bCs/>
          <w:sz w:val="24"/>
          <w:szCs w:val="24"/>
        </w:rPr>
        <w:t>УЗАГАЛЬНЕНІ ЗАУВАЖЕННЯ</w:t>
      </w:r>
    </w:p>
    <w:p w:rsidR="007B4965" w:rsidRPr="00A71F6C" w:rsidRDefault="0018455A" w:rsidP="0018455A">
      <w:pPr>
        <w:jc w:val="center"/>
        <w:rPr>
          <w:b/>
          <w:bCs/>
          <w:sz w:val="24"/>
          <w:szCs w:val="24"/>
        </w:rPr>
      </w:pPr>
      <w:r w:rsidRPr="00A71F6C">
        <w:rPr>
          <w:b/>
          <w:bCs/>
          <w:sz w:val="24"/>
          <w:szCs w:val="24"/>
        </w:rPr>
        <w:t xml:space="preserve">та пропозиції до </w:t>
      </w:r>
      <w:proofErr w:type="spellStart"/>
      <w:r w:rsidRPr="00A71F6C">
        <w:rPr>
          <w:b/>
          <w:bCs/>
          <w:sz w:val="24"/>
          <w:szCs w:val="24"/>
        </w:rPr>
        <w:t>проєкту</w:t>
      </w:r>
      <w:proofErr w:type="spellEnd"/>
      <w:r w:rsidRPr="00A71F6C">
        <w:rPr>
          <w:b/>
          <w:bCs/>
          <w:sz w:val="24"/>
          <w:szCs w:val="24"/>
        </w:rPr>
        <w:t xml:space="preserve"> рішення НКРЕКП, що має ознаки регуляторного </w:t>
      </w:r>
      <w:proofErr w:type="spellStart"/>
      <w:r w:rsidRPr="00A71F6C">
        <w:rPr>
          <w:b/>
          <w:bCs/>
          <w:sz w:val="24"/>
          <w:szCs w:val="24"/>
        </w:rPr>
        <w:t>акта</w:t>
      </w:r>
      <w:proofErr w:type="spellEnd"/>
      <w:r w:rsidRPr="00A71F6C">
        <w:rPr>
          <w:b/>
          <w:bCs/>
          <w:sz w:val="24"/>
          <w:szCs w:val="24"/>
        </w:rPr>
        <w:t>, – 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4A2B24" w:rsidRPr="00A71F6C"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1"/>
        <w:gridCol w:w="5812"/>
        <w:gridCol w:w="3544"/>
      </w:tblGrid>
      <w:tr w:rsidR="00A71F6C" w:rsidRPr="00A71F6C" w:rsidTr="00B5538E">
        <w:trPr>
          <w:trHeight w:val="595"/>
        </w:trPr>
        <w:tc>
          <w:tcPr>
            <w:tcW w:w="5841" w:type="dxa"/>
            <w:vAlign w:val="center"/>
          </w:tcPr>
          <w:p w:rsidR="0018455A" w:rsidRPr="00A71F6C" w:rsidRDefault="0018455A" w:rsidP="0018455A">
            <w:pPr>
              <w:jc w:val="center"/>
              <w:rPr>
                <w:b/>
                <w:sz w:val="22"/>
                <w:szCs w:val="22"/>
              </w:rPr>
            </w:pPr>
            <w:r w:rsidRPr="00A71F6C">
              <w:rPr>
                <w:b/>
                <w:sz w:val="22"/>
                <w:szCs w:val="22"/>
              </w:rPr>
              <w:t xml:space="preserve">Редакція </w:t>
            </w:r>
            <w:proofErr w:type="spellStart"/>
            <w:r w:rsidRPr="00A71F6C">
              <w:rPr>
                <w:b/>
                <w:sz w:val="22"/>
                <w:szCs w:val="22"/>
              </w:rPr>
              <w:t>проєкту</w:t>
            </w:r>
            <w:proofErr w:type="spellEnd"/>
            <w:r w:rsidRPr="00A71F6C">
              <w:rPr>
                <w:b/>
                <w:sz w:val="22"/>
                <w:szCs w:val="22"/>
              </w:rPr>
              <w:t xml:space="preserve"> рішення НКРЕКП</w:t>
            </w:r>
          </w:p>
        </w:tc>
        <w:tc>
          <w:tcPr>
            <w:tcW w:w="5812" w:type="dxa"/>
            <w:vAlign w:val="center"/>
          </w:tcPr>
          <w:p w:rsidR="0018455A" w:rsidRPr="00A71F6C" w:rsidRDefault="0018455A" w:rsidP="0018455A">
            <w:pPr>
              <w:jc w:val="center"/>
              <w:rPr>
                <w:b/>
                <w:sz w:val="22"/>
                <w:szCs w:val="22"/>
              </w:rPr>
            </w:pPr>
            <w:r w:rsidRPr="00A71F6C">
              <w:rPr>
                <w:b/>
                <w:sz w:val="22"/>
                <w:szCs w:val="22"/>
              </w:rPr>
              <w:t xml:space="preserve">Зауваження та пропозиції до </w:t>
            </w:r>
            <w:proofErr w:type="spellStart"/>
            <w:r w:rsidRPr="00A71F6C">
              <w:rPr>
                <w:b/>
                <w:sz w:val="22"/>
                <w:szCs w:val="22"/>
              </w:rPr>
              <w:t>проєкту</w:t>
            </w:r>
            <w:proofErr w:type="spellEnd"/>
            <w:r w:rsidRPr="00A71F6C">
              <w:rPr>
                <w:b/>
                <w:sz w:val="22"/>
                <w:szCs w:val="22"/>
              </w:rPr>
              <w:t xml:space="preserve"> рішення НКРЕКП</w:t>
            </w:r>
          </w:p>
        </w:tc>
        <w:tc>
          <w:tcPr>
            <w:tcW w:w="3544" w:type="dxa"/>
            <w:vAlign w:val="center"/>
          </w:tcPr>
          <w:p w:rsidR="0018455A" w:rsidRPr="00A71F6C" w:rsidRDefault="0018455A" w:rsidP="0018455A">
            <w:pPr>
              <w:jc w:val="center"/>
              <w:rPr>
                <w:b/>
                <w:sz w:val="22"/>
                <w:szCs w:val="22"/>
              </w:rPr>
            </w:pPr>
            <w:r w:rsidRPr="00A71F6C">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A71F6C" w:rsidRPr="00A71F6C" w:rsidTr="00CF133B">
        <w:trPr>
          <w:trHeight w:val="595"/>
        </w:trPr>
        <w:tc>
          <w:tcPr>
            <w:tcW w:w="15197" w:type="dxa"/>
            <w:gridSpan w:val="3"/>
            <w:vAlign w:val="center"/>
          </w:tcPr>
          <w:p w:rsidR="00DB1AC3" w:rsidRPr="00A71F6C" w:rsidRDefault="00DB1AC3" w:rsidP="0018455A">
            <w:pPr>
              <w:jc w:val="center"/>
              <w:rPr>
                <w:b/>
                <w:sz w:val="22"/>
                <w:szCs w:val="22"/>
                <w:shd w:val="clear" w:color="auto" w:fill="FFFFFF"/>
              </w:rPr>
            </w:pPr>
            <w:r w:rsidRPr="00A71F6C">
              <w:rPr>
                <w:b/>
                <w:sz w:val="22"/>
                <w:szCs w:val="22"/>
                <w:shd w:val="clear" w:color="auto" w:fill="FFFFFF"/>
              </w:rPr>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A71F6C" w:rsidRPr="00A71F6C" w:rsidTr="00C2490B">
        <w:trPr>
          <w:trHeight w:val="595"/>
        </w:trPr>
        <w:tc>
          <w:tcPr>
            <w:tcW w:w="5841" w:type="dxa"/>
            <w:vAlign w:val="center"/>
          </w:tcPr>
          <w:p w:rsidR="005D0529" w:rsidRPr="00A71F6C" w:rsidRDefault="005D0529" w:rsidP="00DB1AC3">
            <w:pPr>
              <w:spacing w:after="120"/>
              <w:jc w:val="both"/>
              <w:rPr>
                <w:sz w:val="22"/>
                <w:szCs w:val="22"/>
              </w:rPr>
            </w:pPr>
          </w:p>
          <w:p w:rsidR="00DB1AC3" w:rsidRPr="00A71F6C" w:rsidRDefault="00DB1AC3" w:rsidP="00DB1AC3">
            <w:pPr>
              <w:spacing w:after="120"/>
              <w:jc w:val="both"/>
              <w:rPr>
                <w:sz w:val="22"/>
                <w:szCs w:val="22"/>
              </w:rPr>
            </w:pPr>
            <w:r w:rsidRPr="00A71F6C">
              <w:rPr>
                <w:sz w:val="22"/>
                <w:szCs w:val="22"/>
              </w:rPr>
              <w:t>2.3. Для проведення перевірки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rsidR="00DB1AC3" w:rsidRPr="00A71F6C" w:rsidRDefault="00DB1AC3" w:rsidP="00DB1AC3">
            <w:pPr>
              <w:spacing w:after="120"/>
              <w:jc w:val="both"/>
              <w:rPr>
                <w:sz w:val="22"/>
                <w:szCs w:val="22"/>
              </w:rPr>
            </w:pPr>
            <w:r w:rsidRPr="00A71F6C">
              <w:rPr>
                <w:sz w:val="22"/>
                <w:szCs w:val="22"/>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rsidR="00DB1AC3" w:rsidRPr="00A71F6C" w:rsidRDefault="00DB1AC3" w:rsidP="00DB1AC3">
            <w:pPr>
              <w:spacing w:after="120"/>
              <w:jc w:val="both"/>
              <w:rPr>
                <w:sz w:val="22"/>
                <w:szCs w:val="22"/>
              </w:rPr>
            </w:pPr>
            <w:r w:rsidRPr="00A71F6C">
              <w:rPr>
                <w:sz w:val="22"/>
                <w:szCs w:val="22"/>
              </w:rPr>
              <w:t>є відповідальним за своєчасне проведення перевірки та її результати;</w:t>
            </w:r>
          </w:p>
          <w:p w:rsidR="00DB1AC3" w:rsidRPr="00A71F6C" w:rsidRDefault="00DB1AC3" w:rsidP="00DB1AC3">
            <w:pPr>
              <w:spacing w:after="120"/>
              <w:jc w:val="both"/>
              <w:rPr>
                <w:sz w:val="22"/>
                <w:szCs w:val="22"/>
              </w:rPr>
            </w:pPr>
            <w:r w:rsidRPr="00A71F6C">
              <w:rPr>
                <w:sz w:val="22"/>
                <w:szCs w:val="22"/>
              </w:rPr>
              <w:t>розподіляє обов'язки з виконання завдань при здійсненні перевірки між членами комісії з перевірки та здійснює контроль за їх виконанням.</w:t>
            </w:r>
          </w:p>
          <w:p w:rsidR="00DB1AC3" w:rsidRPr="00A71F6C" w:rsidRDefault="00DB1AC3" w:rsidP="00DB1AC3">
            <w:pPr>
              <w:spacing w:after="120"/>
              <w:jc w:val="both"/>
              <w:rPr>
                <w:sz w:val="22"/>
                <w:szCs w:val="22"/>
              </w:rPr>
            </w:pPr>
            <w:r w:rsidRPr="00A71F6C">
              <w:rPr>
                <w:sz w:val="22"/>
                <w:szCs w:val="22"/>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rsidR="00DB1AC3" w:rsidRPr="00A71F6C" w:rsidRDefault="00DB1AC3" w:rsidP="00DB1AC3">
            <w:pPr>
              <w:spacing w:after="120"/>
              <w:jc w:val="both"/>
              <w:rPr>
                <w:b/>
                <w:sz w:val="22"/>
                <w:szCs w:val="22"/>
              </w:rPr>
            </w:pPr>
            <w:r w:rsidRPr="00A71F6C">
              <w:rPr>
                <w:b/>
                <w:sz w:val="22"/>
                <w:szCs w:val="22"/>
              </w:rPr>
              <w:t>У випадках та порядку, передбачених законодавством, перевірки проводяться за місцезнаходженням та/або місцем провадження суб'єктом, що належить до особливої групи споживачів, ліцензіатом та його відокремленими підрозділами господарської діяльності, що підлягає ліцензуванню, або у приміщенні НКРЕКП та/або її територіального органу.</w:t>
            </w:r>
          </w:p>
          <w:p w:rsidR="00DB1AC3" w:rsidRPr="00A71F6C" w:rsidRDefault="00DB1AC3" w:rsidP="0018455A">
            <w:pPr>
              <w:jc w:val="center"/>
              <w:rPr>
                <w:b/>
                <w:sz w:val="22"/>
                <w:szCs w:val="22"/>
              </w:rPr>
            </w:pPr>
          </w:p>
        </w:tc>
        <w:tc>
          <w:tcPr>
            <w:tcW w:w="5812" w:type="dxa"/>
            <w:vAlign w:val="center"/>
          </w:tcPr>
          <w:p w:rsidR="00DB1AC3" w:rsidRPr="00A71F6C" w:rsidRDefault="00DB1AC3" w:rsidP="00DB1AC3">
            <w:pPr>
              <w:spacing w:after="120"/>
              <w:jc w:val="both"/>
              <w:rPr>
                <w:i/>
                <w:sz w:val="22"/>
                <w:szCs w:val="22"/>
              </w:rPr>
            </w:pPr>
            <w:r w:rsidRPr="00A71F6C">
              <w:rPr>
                <w:i/>
                <w:sz w:val="22"/>
                <w:szCs w:val="22"/>
              </w:rPr>
              <w:t>ТОВ «КИЇВСЬКІ ЕНЕРГЕТИЧНІ ПОСЛУГИ»</w:t>
            </w:r>
          </w:p>
          <w:p w:rsidR="00DB1AC3" w:rsidRPr="00A71F6C" w:rsidRDefault="00DB1AC3" w:rsidP="00DB1AC3">
            <w:pPr>
              <w:spacing w:after="120"/>
              <w:jc w:val="both"/>
              <w:rPr>
                <w:sz w:val="22"/>
                <w:szCs w:val="22"/>
              </w:rPr>
            </w:pPr>
            <w:r w:rsidRPr="00A71F6C">
              <w:rPr>
                <w:sz w:val="22"/>
                <w:szCs w:val="22"/>
              </w:rPr>
              <w:t>2.3. Для проведення перевірки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rsidR="00DB1AC3" w:rsidRPr="00A71F6C" w:rsidRDefault="00DB1AC3" w:rsidP="00DB1AC3">
            <w:pPr>
              <w:spacing w:after="120"/>
              <w:jc w:val="both"/>
              <w:rPr>
                <w:sz w:val="22"/>
                <w:szCs w:val="22"/>
              </w:rPr>
            </w:pPr>
            <w:r w:rsidRPr="00A71F6C">
              <w:rPr>
                <w:sz w:val="22"/>
                <w:szCs w:val="22"/>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rsidR="00DB1AC3" w:rsidRPr="00A71F6C" w:rsidRDefault="00DB1AC3" w:rsidP="00DB1AC3">
            <w:pPr>
              <w:spacing w:after="120"/>
              <w:jc w:val="both"/>
              <w:rPr>
                <w:sz w:val="22"/>
                <w:szCs w:val="22"/>
              </w:rPr>
            </w:pPr>
            <w:r w:rsidRPr="00A71F6C">
              <w:rPr>
                <w:sz w:val="22"/>
                <w:szCs w:val="22"/>
              </w:rPr>
              <w:t>є відповідальним за своєчасне проведення перевірки та її результати;</w:t>
            </w:r>
          </w:p>
          <w:p w:rsidR="00DB1AC3" w:rsidRPr="00A71F6C" w:rsidRDefault="00DB1AC3" w:rsidP="00DB1AC3">
            <w:pPr>
              <w:spacing w:after="120"/>
              <w:jc w:val="both"/>
              <w:rPr>
                <w:sz w:val="22"/>
                <w:szCs w:val="22"/>
              </w:rPr>
            </w:pPr>
            <w:r w:rsidRPr="00A71F6C">
              <w:rPr>
                <w:sz w:val="22"/>
                <w:szCs w:val="22"/>
              </w:rPr>
              <w:t>розподіляє обов'язки з виконання завдань при здійсненні перевірки між членами комісії з перевірки та здійснює контроль за їх виконанням.</w:t>
            </w:r>
          </w:p>
          <w:p w:rsidR="00DB1AC3" w:rsidRPr="00A71F6C" w:rsidRDefault="00DB1AC3" w:rsidP="00DB1AC3">
            <w:pPr>
              <w:spacing w:after="120"/>
              <w:jc w:val="both"/>
              <w:rPr>
                <w:sz w:val="22"/>
                <w:szCs w:val="22"/>
              </w:rPr>
            </w:pPr>
            <w:r w:rsidRPr="00A71F6C">
              <w:rPr>
                <w:sz w:val="22"/>
                <w:szCs w:val="22"/>
              </w:rPr>
              <w:t xml:space="preserve">До проведення перевірок НКРЕКП має право залучати представників інших державних органів, органів місцевого самоврядування </w:t>
            </w:r>
            <w:r w:rsidRPr="00A71F6C">
              <w:rPr>
                <w:b/>
                <w:bCs/>
                <w:sz w:val="22"/>
                <w:szCs w:val="22"/>
              </w:rPr>
              <w:t>(</w:t>
            </w:r>
            <w:r w:rsidRPr="00A71F6C">
              <w:rPr>
                <w:sz w:val="22"/>
                <w:szCs w:val="22"/>
              </w:rPr>
              <w:t>за згодою керівників цих органів</w:t>
            </w:r>
            <w:r w:rsidRPr="00A71F6C">
              <w:rPr>
                <w:b/>
                <w:bCs/>
                <w:sz w:val="22"/>
                <w:szCs w:val="22"/>
              </w:rPr>
              <w:t>)</w:t>
            </w:r>
            <w:r w:rsidRPr="00A71F6C">
              <w:rPr>
                <w:sz w:val="22"/>
                <w:szCs w:val="22"/>
              </w:rPr>
              <w:t>.</w:t>
            </w:r>
          </w:p>
          <w:p w:rsidR="00DB1AC3" w:rsidRPr="00A71F6C" w:rsidRDefault="00DB1AC3" w:rsidP="00DB1AC3">
            <w:pPr>
              <w:spacing w:after="120"/>
              <w:jc w:val="both"/>
              <w:rPr>
                <w:sz w:val="22"/>
                <w:szCs w:val="22"/>
              </w:rPr>
            </w:pPr>
            <w:r w:rsidRPr="00A71F6C">
              <w:rPr>
                <w:sz w:val="22"/>
                <w:szCs w:val="22"/>
              </w:rPr>
              <w:t>У випадках та порядку, передбачених законодавством, перевірки проводяться за місцезнаходженням та/або місцем провадження суб'єктом, що належить до особливої групи споживачів, ліцензіатом та його відокремленими підрозділами господарської діяльності, що підлягає ліцензуванню, або у приміщенні НКРЕКП та/або її територіального органу.</w:t>
            </w:r>
          </w:p>
          <w:p w:rsidR="00DB1AC3" w:rsidRPr="00A71F6C" w:rsidRDefault="00DB1AC3" w:rsidP="00DB1AC3">
            <w:pPr>
              <w:spacing w:after="120"/>
              <w:jc w:val="both"/>
              <w:rPr>
                <w:sz w:val="22"/>
                <w:szCs w:val="22"/>
              </w:rPr>
            </w:pPr>
          </w:p>
          <w:p w:rsidR="00DB1AC3" w:rsidRPr="00A71F6C" w:rsidRDefault="00DB1AC3" w:rsidP="00DB1AC3">
            <w:pPr>
              <w:spacing w:after="120"/>
              <w:jc w:val="both"/>
              <w:rPr>
                <w:bCs/>
                <w:sz w:val="22"/>
                <w:szCs w:val="22"/>
              </w:rPr>
            </w:pPr>
            <w:r w:rsidRPr="00A71F6C">
              <w:rPr>
                <w:i/>
                <w:sz w:val="22"/>
                <w:szCs w:val="22"/>
              </w:rPr>
              <w:lastRenderedPageBreak/>
              <w:t>ОБГРУНТУВАННЯ:</w:t>
            </w:r>
            <w:r w:rsidRPr="00A71F6C">
              <w:rPr>
                <w:sz w:val="22"/>
                <w:szCs w:val="22"/>
              </w:rPr>
              <w:br/>
            </w:r>
            <w:r w:rsidRPr="00A71F6C">
              <w:rPr>
                <w:bCs/>
                <w:sz w:val="22"/>
                <w:szCs w:val="22"/>
              </w:rPr>
              <w:t>Редакційна правка</w:t>
            </w:r>
            <w:r w:rsidRPr="00A71F6C">
              <w:rPr>
                <w:bCs/>
                <w:sz w:val="22"/>
                <w:szCs w:val="22"/>
                <w:lang w:val="ru-RU"/>
              </w:rPr>
              <w:t xml:space="preserve"> – </w:t>
            </w:r>
            <w:r w:rsidRPr="00A71F6C">
              <w:rPr>
                <w:bCs/>
                <w:sz w:val="22"/>
                <w:szCs w:val="22"/>
              </w:rPr>
              <w:t>слова «</w:t>
            </w:r>
            <w:r w:rsidRPr="00A71F6C">
              <w:rPr>
                <w:sz w:val="22"/>
                <w:szCs w:val="22"/>
              </w:rPr>
              <w:t>за згодою керівників цих органів</w:t>
            </w:r>
            <w:r w:rsidRPr="00A71F6C">
              <w:rPr>
                <w:bCs/>
                <w:sz w:val="22"/>
                <w:szCs w:val="22"/>
              </w:rPr>
              <w:t>» взято в дужки.</w:t>
            </w:r>
          </w:p>
          <w:p w:rsidR="00DB1AC3" w:rsidRPr="00A71F6C" w:rsidRDefault="00DB1AC3" w:rsidP="0018455A">
            <w:pPr>
              <w:jc w:val="center"/>
              <w:rPr>
                <w:b/>
                <w:sz w:val="22"/>
                <w:szCs w:val="22"/>
              </w:rPr>
            </w:pPr>
          </w:p>
        </w:tc>
        <w:tc>
          <w:tcPr>
            <w:tcW w:w="3544" w:type="dxa"/>
          </w:tcPr>
          <w:p w:rsidR="00DB1AC3" w:rsidRPr="00A71F6C" w:rsidRDefault="00C2490B" w:rsidP="00C2490B">
            <w:pPr>
              <w:rPr>
                <w:b/>
                <w:sz w:val="22"/>
                <w:szCs w:val="22"/>
                <w:shd w:val="clear" w:color="auto" w:fill="FFFFFF"/>
              </w:rPr>
            </w:pPr>
            <w:r w:rsidRPr="00A71F6C">
              <w:rPr>
                <w:b/>
                <w:sz w:val="22"/>
                <w:szCs w:val="22"/>
                <w:shd w:val="clear" w:color="auto" w:fill="FFFFFF"/>
              </w:rPr>
              <w:lastRenderedPageBreak/>
              <w:t>Враховано</w:t>
            </w:r>
          </w:p>
        </w:tc>
      </w:tr>
      <w:tr w:rsidR="00A71F6C" w:rsidRPr="00A71F6C" w:rsidTr="00CF133B">
        <w:trPr>
          <w:trHeight w:val="595"/>
        </w:trPr>
        <w:tc>
          <w:tcPr>
            <w:tcW w:w="15197" w:type="dxa"/>
            <w:gridSpan w:val="3"/>
            <w:vAlign w:val="center"/>
          </w:tcPr>
          <w:p w:rsidR="00DB1AC3" w:rsidRPr="00A71F6C" w:rsidRDefault="00DB1AC3" w:rsidP="00DB1AC3">
            <w:pPr>
              <w:jc w:val="center"/>
              <w:rPr>
                <w:b/>
                <w:sz w:val="22"/>
                <w:szCs w:val="22"/>
                <w:shd w:val="clear" w:color="auto" w:fill="FFFFFF"/>
              </w:rPr>
            </w:pPr>
            <w:r w:rsidRPr="00A71F6C">
              <w:rPr>
                <w:b/>
                <w:sz w:val="22"/>
                <w:szCs w:val="22"/>
                <w:shd w:val="clear" w:color="auto" w:fill="FFFFFF"/>
              </w:rPr>
              <w:t>МЕТОДИКА</w:t>
            </w:r>
          </w:p>
          <w:p w:rsidR="00DB1AC3" w:rsidRPr="00A71F6C" w:rsidRDefault="00DB1AC3" w:rsidP="00DB1AC3">
            <w:pPr>
              <w:jc w:val="center"/>
              <w:rPr>
                <w:b/>
                <w:sz w:val="22"/>
                <w:szCs w:val="22"/>
                <w:shd w:val="clear" w:color="auto" w:fill="FFFFFF"/>
              </w:rPr>
            </w:pPr>
            <w:r w:rsidRPr="00A71F6C">
              <w:rPr>
                <w:b/>
                <w:sz w:val="22"/>
                <w:szCs w:val="22"/>
                <w:shd w:val="clear" w:color="auto" w:fill="FFFFFF"/>
              </w:rPr>
              <w:t>визначення сум додатково отриманого або недоотриманого доходу від здійснення діяльності з розподілу природного газу</w:t>
            </w:r>
          </w:p>
        </w:tc>
      </w:tr>
      <w:tr w:rsidR="00A71F6C" w:rsidRPr="00A71F6C" w:rsidTr="00B5538E">
        <w:trPr>
          <w:trHeight w:val="595"/>
        </w:trPr>
        <w:tc>
          <w:tcPr>
            <w:tcW w:w="5841" w:type="dxa"/>
          </w:tcPr>
          <w:p w:rsidR="00A513E9" w:rsidRPr="00A71F6C" w:rsidRDefault="00A513E9" w:rsidP="0018455A">
            <w:pPr>
              <w:spacing w:after="120"/>
              <w:jc w:val="both"/>
              <w:rPr>
                <w:sz w:val="22"/>
                <w:szCs w:val="22"/>
              </w:rPr>
            </w:pPr>
          </w:p>
          <w:p w:rsidR="0018455A" w:rsidRPr="00A71F6C" w:rsidRDefault="0018455A" w:rsidP="0018455A">
            <w:pPr>
              <w:spacing w:after="120"/>
              <w:jc w:val="both"/>
              <w:rPr>
                <w:sz w:val="22"/>
                <w:szCs w:val="22"/>
              </w:rPr>
            </w:pPr>
          </w:p>
          <w:p w:rsidR="005D0529" w:rsidRPr="00A71F6C" w:rsidRDefault="005D0529" w:rsidP="005D0529">
            <w:pPr>
              <w:jc w:val="both"/>
              <w:rPr>
                <w:sz w:val="22"/>
                <w:szCs w:val="22"/>
              </w:rPr>
            </w:pPr>
          </w:p>
          <w:p w:rsidR="0018455A" w:rsidRPr="00A71F6C" w:rsidRDefault="0018455A" w:rsidP="0018455A">
            <w:pPr>
              <w:spacing w:after="120"/>
              <w:jc w:val="both"/>
              <w:rPr>
                <w:sz w:val="22"/>
                <w:szCs w:val="22"/>
              </w:rPr>
            </w:pPr>
            <w:r w:rsidRPr="00A71F6C">
              <w:rPr>
                <w:sz w:val="22"/>
                <w:szCs w:val="22"/>
              </w:rPr>
              <w:t>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rsidR="0018455A" w:rsidRPr="00A71F6C" w:rsidRDefault="0018455A" w:rsidP="0018455A">
            <w:pPr>
              <w:spacing w:after="120"/>
              <w:jc w:val="both"/>
              <w:rPr>
                <w:sz w:val="22"/>
                <w:szCs w:val="22"/>
              </w:rPr>
            </w:pPr>
            <w:r w:rsidRPr="00A71F6C">
              <w:rPr>
                <w:sz w:val="22"/>
                <w:szCs w:val="22"/>
              </w:rPr>
              <w:t xml:space="preserve">2) фактична сума нарахованого доходу, за підсумками звітного року, що перевіряється, відповідно до фактичних нарахувань ліцензіатом за укладеними договорами, актами, іншими первинними або розрахунковими документами, які підтверджують надання послуг розподілу природного газу, відповідно до даних форм звітності № 8б-НКРЕКП-газ-моніторинг (квартальна) «Звіт про застосування тарифів на послуги розподілу природного газу» (далі </w:t>
            </w:r>
            <w:r w:rsidRPr="00A71F6C">
              <w:rPr>
                <w:sz w:val="22"/>
                <w:szCs w:val="22"/>
              </w:rPr>
              <w:t xml:space="preserve"> форма № 8б-НКРЕКП) та № 8г-НКРЕКП-газ-моніторинг (річна) «Звіт про застосування тарифів на послуги розподілу природного газу» (далі </w:t>
            </w:r>
            <w:r w:rsidRPr="00A71F6C">
              <w:rPr>
                <w:sz w:val="22"/>
                <w:szCs w:val="22"/>
              </w:rPr>
              <w:t> форма № 8г-НКРЕКП), затверджених постановою НКРЕКП від 07 липня 2016 року № 1234, з урахуванням доходів від перевищення фактичного обсягу використання потужності споживачами, що не є побутовими, доходу, отриманого у зв’язку з порушеннями вимог Кодексу ГРМ, унаслідок яких здійснюються донарахування, та доходу від неврегульованого небалансу;</w:t>
            </w: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8B2455" w:rsidRPr="00A71F6C" w:rsidRDefault="008B2455" w:rsidP="0018455A">
            <w:pPr>
              <w:spacing w:after="120"/>
              <w:jc w:val="both"/>
              <w:rPr>
                <w:sz w:val="22"/>
                <w:szCs w:val="22"/>
              </w:rPr>
            </w:pPr>
          </w:p>
          <w:p w:rsidR="005D0529" w:rsidRPr="00A71F6C" w:rsidRDefault="005D0529" w:rsidP="0018455A">
            <w:pPr>
              <w:spacing w:after="120"/>
              <w:jc w:val="both"/>
              <w:rPr>
                <w:sz w:val="22"/>
                <w:szCs w:val="22"/>
              </w:rPr>
            </w:pPr>
          </w:p>
          <w:p w:rsidR="005D0529" w:rsidRPr="00A71F6C" w:rsidRDefault="005D0529" w:rsidP="005D0529">
            <w:pPr>
              <w:jc w:val="both"/>
              <w:rPr>
                <w:sz w:val="22"/>
                <w:szCs w:val="22"/>
              </w:rPr>
            </w:pPr>
          </w:p>
          <w:p w:rsidR="008B2455" w:rsidRPr="00A71F6C" w:rsidRDefault="008B2455" w:rsidP="0018455A">
            <w:pPr>
              <w:spacing w:after="120"/>
              <w:jc w:val="both"/>
              <w:rPr>
                <w:sz w:val="22"/>
                <w:szCs w:val="22"/>
              </w:rPr>
            </w:pPr>
          </w:p>
          <w:p w:rsidR="008B2455" w:rsidRPr="00A71F6C" w:rsidRDefault="008B2455" w:rsidP="00A513E9">
            <w:pPr>
              <w:shd w:val="clear" w:color="auto" w:fill="FFFFFF"/>
              <w:tabs>
                <w:tab w:val="left" w:pos="1134"/>
              </w:tabs>
              <w:jc w:val="both"/>
              <w:rPr>
                <w:sz w:val="22"/>
                <w:szCs w:val="22"/>
                <w:lang w:eastAsia="uk-UA"/>
              </w:rPr>
            </w:pPr>
            <w:r w:rsidRPr="00A71F6C">
              <w:rPr>
                <w:sz w:val="22"/>
                <w:szCs w:val="22"/>
              </w:rPr>
              <w:t>3</w:t>
            </w:r>
            <w:r w:rsidR="00A513E9" w:rsidRPr="00A71F6C">
              <w:rPr>
                <w:sz w:val="22"/>
                <w:szCs w:val="22"/>
              </w:rPr>
              <w:t>)</w:t>
            </w:r>
            <w:r w:rsidRPr="00A71F6C">
              <w:rPr>
                <w:b/>
                <w:bCs/>
                <w:sz w:val="22"/>
                <w:szCs w:val="22"/>
                <w:lang w:eastAsia="uk-UA"/>
              </w:rPr>
              <w:t xml:space="preserve"> </w:t>
            </w:r>
            <w:r w:rsidRPr="00A71F6C">
              <w:rPr>
                <w:sz w:val="22"/>
                <w:szCs w:val="22"/>
                <w:lang w:eastAsia="uk-UA"/>
              </w:rPr>
              <w:t>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розподілу природного газу.</w:t>
            </w:r>
          </w:p>
          <w:p w:rsidR="008B2455" w:rsidRPr="00A71F6C" w:rsidRDefault="008B2455" w:rsidP="008B2455">
            <w:pPr>
              <w:shd w:val="clear" w:color="auto" w:fill="FFFFFF"/>
              <w:tabs>
                <w:tab w:val="left" w:pos="851"/>
              </w:tabs>
              <w:ind w:firstLine="709"/>
              <w:jc w:val="both"/>
              <w:rPr>
                <w:sz w:val="22"/>
                <w:szCs w:val="22"/>
                <w:lang w:eastAsia="uk-UA"/>
              </w:rPr>
            </w:pPr>
            <w:r w:rsidRPr="00A71F6C">
              <w:rPr>
                <w:sz w:val="22"/>
                <w:szCs w:val="22"/>
                <w:lang w:eastAsia="uk-UA"/>
              </w:rPr>
              <w:t xml:space="preserve">Такий дохід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 а також з урахуванням доходу, отриманого </w:t>
            </w:r>
            <w:r w:rsidRPr="00A71F6C">
              <w:rPr>
                <w:sz w:val="22"/>
                <w:szCs w:val="22"/>
                <w:lang w:eastAsia="uk-UA"/>
              </w:rPr>
              <w:lastRenderedPageBreak/>
              <w:t>у зв’язку з порушеннями вимог Кодексу ГРМ, унаслідок яких здійснюються донарахування, та доходу від неврегульованого небалансу, за формулою</w:t>
            </w:r>
          </w:p>
          <w:p w:rsidR="008B2455" w:rsidRPr="00A71F6C" w:rsidRDefault="0096718B" w:rsidP="008B2455">
            <w:pPr>
              <w:shd w:val="clear" w:color="auto" w:fill="FFFFFF"/>
              <w:tabs>
                <w:tab w:val="center" w:pos="5173"/>
                <w:tab w:val="left" w:pos="8805"/>
              </w:tabs>
              <w:ind w:firstLine="709"/>
              <w:jc w:val="center"/>
              <w:rPr>
                <w:sz w:val="22"/>
                <w:szCs w:val="22"/>
                <w:lang w:eastAsia="uk-UA"/>
              </w:rPr>
            </w:pPr>
            <m:oMath>
              <m:sSubSup>
                <m:sSubSupPr>
                  <m:ctrlPr>
                    <w:rPr>
                      <w:rFonts w:ascii="Cambria Math" w:hAnsi="Cambria Math"/>
                      <w:i/>
                      <w:sz w:val="22"/>
                      <w:szCs w:val="22"/>
                      <w:lang w:eastAsia="uk-UA"/>
                    </w:rPr>
                  </m:ctrlPr>
                </m:sSubSupPr>
                <m:e>
                  <m:sSub>
                    <m:sSubPr>
                      <m:ctrlPr>
                        <w:rPr>
                          <w:rFonts w:ascii="Cambria Math" w:hAnsi="Cambria Math"/>
                          <w:i/>
                          <w:sz w:val="22"/>
                          <w:szCs w:val="22"/>
                          <w:lang w:eastAsia="uk-UA"/>
                        </w:rPr>
                      </m:ctrlPr>
                    </m:sSubPr>
                    <m:e>
                      <m:r>
                        <w:rPr>
                          <w:rFonts w:ascii="Cambria Math" w:hAnsi="Cambria Math"/>
                          <w:sz w:val="22"/>
                          <w:szCs w:val="22"/>
                          <w:lang w:eastAsia="uk-UA"/>
                        </w:rPr>
                        <m:t>ДД</m:t>
                      </m:r>
                      <m:d>
                        <m:dPr>
                          <m:ctrlPr>
                            <w:rPr>
                              <w:rFonts w:ascii="Cambria Math" w:hAnsi="Cambria Math"/>
                              <w:i/>
                              <w:sz w:val="22"/>
                              <w:szCs w:val="22"/>
                              <w:lang w:eastAsia="uk-UA"/>
                            </w:rPr>
                          </m:ctrlPr>
                        </m:dPr>
                        <m:e>
                          <m:r>
                            <w:rPr>
                              <w:rFonts w:ascii="Cambria Math" w:hAnsi="Cambria Math"/>
                              <w:sz w:val="22"/>
                              <w:szCs w:val="22"/>
                              <w:lang w:eastAsia="uk-UA"/>
                            </w:rPr>
                            <m:t>НД</m:t>
                          </m:r>
                        </m:e>
                      </m:d>
                    </m:e>
                    <m:sub>
                      <m:r>
                        <w:rPr>
                          <w:rFonts w:ascii="Cambria Math" w:hAnsi="Cambria Math"/>
                          <w:sz w:val="22"/>
                          <w:szCs w:val="22"/>
                          <w:lang w:eastAsia="uk-UA"/>
                        </w:rPr>
                        <m:t>t</m:t>
                      </m:r>
                    </m:sub>
                  </m:sSub>
                  <m:r>
                    <w:rPr>
                      <w:rFonts w:ascii="Cambria Math" w:hAnsi="Cambria Math"/>
                      <w:sz w:val="22"/>
                      <w:szCs w:val="22"/>
                      <w:lang w:eastAsia="uk-UA"/>
                    </w:rPr>
                    <m:t>=Д</m:t>
                  </m:r>
                </m:e>
                <m:sub>
                  <m:r>
                    <w:rPr>
                      <w:rFonts w:ascii="Cambria Math" w:hAnsi="Cambria Math"/>
                      <w:sz w:val="22"/>
                      <w:szCs w:val="22"/>
                      <w:lang w:eastAsia="uk-UA"/>
                    </w:rPr>
                    <m:t>t</m:t>
                  </m:r>
                </m:sub>
                <m:sup>
                  <m:r>
                    <w:rPr>
                      <w:rFonts w:ascii="Cambria Math" w:hAnsi="Cambria Math"/>
                      <w:sz w:val="22"/>
                      <w:szCs w:val="22"/>
                      <w:lang w:eastAsia="uk-UA"/>
                    </w:rPr>
                    <m:t>ф</m:t>
                  </m:r>
                </m:sup>
              </m:sSubSup>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ТВ</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8B2455" w:rsidRPr="00A71F6C">
              <w:rPr>
                <w:sz w:val="22"/>
                <w:szCs w:val="22"/>
                <w:lang w:eastAsia="uk-UA"/>
              </w:rPr>
              <w:t xml:space="preserve"> (тис. грн),                                (1)</w:t>
            </w:r>
          </w:p>
          <w:p w:rsidR="008B2455" w:rsidRPr="00A71F6C" w:rsidRDefault="008B2455" w:rsidP="008B2455">
            <w:pPr>
              <w:shd w:val="clear" w:color="auto" w:fill="FFFFFF"/>
              <w:ind w:firstLine="709"/>
              <w:jc w:val="both"/>
              <w:rPr>
                <w:sz w:val="22"/>
                <w:szCs w:val="22"/>
                <w:lang w:eastAsia="uk-UA"/>
              </w:rPr>
            </w:pPr>
            <w:r w:rsidRPr="00A71F6C">
              <w:rPr>
                <w:sz w:val="22"/>
                <w:szCs w:val="22"/>
                <w:lang w:eastAsia="uk-UA"/>
              </w:rPr>
              <w:t>де</w:t>
            </w:r>
            <m:oMath>
              <m:r>
                <w:rPr>
                  <w:rFonts w:ascii="Cambria Math" w:hAnsi="Cambria Math"/>
                  <w:sz w:val="22"/>
                  <w:szCs w:val="22"/>
                  <w:lang w:eastAsia="uk-UA"/>
                </w:rPr>
                <m:t xml:space="preserve"> </m:t>
              </m:r>
              <m:sSubSup>
                <m:sSubSupPr>
                  <m:ctrlPr>
                    <w:rPr>
                      <w:rFonts w:ascii="Cambria Math" w:hAnsi="Cambria Math"/>
                      <w:i/>
                      <w:sz w:val="22"/>
                      <w:szCs w:val="22"/>
                      <w:lang w:eastAsia="uk-UA"/>
                    </w:rPr>
                  </m:ctrlPr>
                </m:sSubSupPr>
                <m:e>
                  <m:r>
                    <w:rPr>
                      <w:rFonts w:ascii="Cambria Math" w:hAnsi="Cambria Math"/>
                      <w:sz w:val="22"/>
                      <w:szCs w:val="22"/>
                      <w:lang w:eastAsia="uk-UA"/>
                    </w:rPr>
                    <m:t>Д</m:t>
                  </m:r>
                </m:e>
                <m:sub>
                  <m:r>
                    <w:rPr>
                      <w:rFonts w:ascii="Cambria Math" w:hAnsi="Cambria Math"/>
                      <w:sz w:val="22"/>
                      <w:szCs w:val="22"/>
                      <w:lang w:eastAsia="uk-UA"/>
                    </w:rPr>
                    <m:t>t</m:t>
                  </m:r>
                </m:sub>
                <m:sup>
                  <m:r>
                    <w:rPr>
                      <w:rFonts w:ascii="Cambria Math" w:hAnsi="Cambria Math"/>
                      <w:sz w:val="22"/>
                      <w:szCs w:val="22"/>
                      <w:lang w:eastAsia="uk-UA"/>
                    </w:rPr>
                    <m:t>ф</m:t>
                  </m:r>
                </m:sup>
              </m:sSubSup>
            </m:oMath>
            <w:r w:rsidRPr="00A71F6C">
              <w:rPr>
                <w:sz w:val="22"/>
                <w:szCs w:val="22"/>
                <w:lang w:eastAsia="uk-UA"/>
              </w:rPr>
              <w:t xml:space="preserve"> – фактична сума нарахованого доходу (виручки), за підсумками звітного року</w:t>
            </w:r>
            <w:r w:rsidRPr="00A71F6C" w:rsidDel="008F4AE9">
              <w:rPr>
                <w:sz w:val="22"/>
                <w:szCs w:val="22"/>
                <w:lang w:eastAsia="uk-UA"/>
              </w:rPr>
              <w:t xml:space="preserve"> </w:t>
            </w:r>
            <w:r w:rsidRPr="00A71F6C">
              <w:rPr>
                <w:sz w:val="22"/>
                <w:szCs w:val="22"/>
                <w:lang w:eastAsia="uk-UA"/>
              </w:rPr>
              <w:t>від реалізації послуг з розподілу природного газу у звітному році t, що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 а також з урахуванням доходу, отриманого у зв’язку з порушеннями вимог Кодексу ГРМ, унаслідок яких здійснюються донарахування, та доходу від неврегульованого небалансу;</w:t>
            </w:r>
          </w:p>
          <w:p w:rsidR="008B2455" w:rsidRPr="00A71F6C" w:rsidRDefault="0096718B" w:rsidP="008B2455">
            <w:pPr>
              <w:shd w:val="clear" w:color="auto" w:fill="FFFFFF"/>
              <w:ind w:firstLine="709"/>
              <w:jc w:val="both"/>
              <w:rPr>
                <w:sz w:val="22"/>
                <w:szCs w:val="22"/>
                <w:lang w:eastAsia="uk-UA"/>
              </w:rPr>
            </w:pPr>
            <m:oMath>
              <m:sSubSup>
                <m:sSubSupPr>
                  <m:ctrlPr>
                    <w:rPr>
                      <w:rFonts w:ascii="Cambria Math" w:hAnsi="Cambria Math"/>
                      <w:i/>
                      <w:sz w:val="22"/>
                      <w:szCs w:val="22"/>
                      <w:lang w:eastAsia="uk-UA"/>
                    </w:rPr>
                  </m:ctrlPr>
                </m:sSubSupPr>
                <m:e>
                  <m:r>
                    <w:rPr>
                      <w:rFonts w:ascii="Cambria Math" w:hAnsi="Cambria Math"/>
                      <w:sz w:val="22"/>
                      <w:szCs w:val="22"/>
                      <w:lang w:eastAsia="uk-UA"/>
                    </w:rPr>
                    <m:t>ТВ</m:t>
                  </m:r>
                </m:e>
                <m:sub>
                  <m:r>
                    <w:rPr>
                      <w:rFonts w:ascii="Cambria Math" w:hAnsi="Cambria Math"/>
                      <w:sz w:val="22"/>
                      <w:szCs w:val="22"/>
                      <w:lang w:eastAsia="uk-UA"/>
                    </w:rPr>
                    <m:t>t</m:t>
                  </m:r>
                </m:sub>
                <m:sup>
                  <m:r>
                    <w:rPr>
                      <w:rFonts w:ascii="Cambria Math" w:hAnsi="Cambria Math"/>
                      <w:sz w:val="22"/>
                      <w:szCs w:val="22"/>
                      <w:lang w:eastAsia="uk-UA"/>
                    </w:rPr>
                    <m:t>п</m:t>
                  </m:r>
                </m:sup>
              </m:sSubSup>
            </m:oMath>
            <w:r w:rsidR="008B2455" w:rsidRPr="00A71F6C">
              <w:rPr>
                <w:sz w:val="22"/>
                <w:szCs w:val="22"/>
                <w:lang w:eastAsia="uk-UA"/>
              </w:rPr>
              <w:t xml:space="preserve"> – планована річна тарифна виручка, передбачена структурою тарифу на послуги розподілу природного газу, встановленою НКРЕКП.</w:t>
            </w:r>
          </w:p>
          <w:p w:rsidR="008B2455" w:rsidRPr="00A71F6C" w:rsidRDefault="008B2455" w:rsidP="008B2455">
            <w:pPr>
              <w:shd w:val="clear" w:color="auto" w:fill="FFFFFF"/>
              <w:ind w:firstLine="709"/>
              <w:jc w:val="both"/>
              <w:rPr>
                <w:sz w:val="22"/>
                <w:szCs w:val="22"/>
                <w:lang w:eastAsia="uk-UA"/>
              </w:rPr>
            </w:pPr>
            <w:r w:rsidRPr="00A71F6C">
              <w:rPr>
                <w:sz w:val="22"/>
                <w:szCs w:val="22"/>
                <w:lang w:eastAsia="uk-UA"/>
              </w:rPr>
              <w:t xml:space="preserve">У випадку дії протягом звітного року декількох структур тарифів величина </w:t>
            </w:r>
            <m:oMath>
              <m:sSubSup>
                <m:sSubSupPr>
                  <m:ctrlPr>
                    <w:rPr>
                      <w:rFonts w:ascii="Cambria Math" w:hAnsi="Cambria Math"/>
                      <w:i/>
                      <w:sz w:val="22"/>
                      <w:szCs w:val="22"/>
                      <w:lang w:eastAsia="uk-UA"/>
                    </w:rPr>
                  </m:ctrlPr>
                </m:sSubSupPr>
                <m:e>
                  <m:r>
                    <w:rPr>
                      <w:rFonts w:ascii="Cambria Math" w:hAnsi="Cambria Math"/>
                      <w:sz w:val="22"/>
                      <w:szCs w:val="22"/>
                      <w:lang w:eastAsia="uk-UA"/>
                    </w:rPr>
                    <m:t>ТВ</m:t>
                  </m:r>
                </m:e>
                <m:sub>
                  <m:r>
                    <w:rPr>
                      <w:rFonts w:ascii="Cambria Math" w:hAnsi="Cambria Math"/>
                      <w:sz w:val="22"/>
                      <w:szCs w:val="22"/>
                      <w:lang w:eastAsia="uk-UA"/>
                    </w:rPr>
                    <m:t>t</m:t>
                  </m:r>
                </m:sub>
                <m:sup>
                  <m:r>
                    <w:rPr>
                      <w:rFonts w:ascii="Cambria Math" w:hAnsi="Cambria Math"/>
                      <w:sz w:val="22"/>
                      <w:szCs w:val="22"/>
                      <w:lang w:eastAsia="uk-UA"/>
                    </w:rPr>
                    <m:t>п</m:t>
                  </m:r>
                </m:sup>
              </m:sSubSup>
            </m:oMath>
            <w:r w:rsidRPr="00A71F6C">
              <w:rPr>
                <w:sz w:val="22"/>
                <w:szCs w:val="22"/>
                <w:lang w:eastAsia="uk-UA"/>
              </w:rPr>
              <w:t xml:space="preserve"> визначається як середньозважене значення за формулою</w:t>
            </w:r>
          </w:p>
          <w:p w:rsidR="008B2455" w:rsidRPr="00A71F6C" w:rsidRDefault="0096718B" w:rsidP="008B2455">
            <w:pPr>
              <w:shd w:val="clear" w:color="auto" w:fill="FFFFFF"/>
              <w:ind w:firstLine="709"/>
              <w:jc w:val="center"/>
              <w:rPr>
                <w:rFonts w:eastAsia="Calibri"/>
                <w:sz w:val="22"/>
                <w:szCs w:val="22"/>
                <w:lang w:eastAsia="en-US"/>
              </w:rPr>
            </w:pPr>
            <m:oMath>
              <m:sSubSup>
                <m:sSubSupPr>
                  <m:ctrlPr>
                    <w:rPr>
                      <w:rFonts w:ascii="Cambria Math" w:eastAsia="Calibri" w:hAnsi="Cambria Math"/>
                      <w:sz w:val="22"/>
                      <w:szCs w:val="22"/>
                      <w:lang w:eastAsia="en-US"/>
                    </w:rPr>
                  </m:ctrlPr>
                </m:sSubSupPr>
                <m:e>
                  <m:r>
                    <m:rPr>
                      <m:sty m:val="p"/>
                    </m:rPr>
                    <w:rPr>
                      <w:rFonts w:ascii="Cambria Math" w:eastAsia="Calibri" w:hAnsi="Cambria Math"/>
                      <w:sz w:val="22"/>
                      <w:szCs w:val="22"/>
                      <w:lang w:eastAsia="en-US"/>
                    </w:rPr>
                    <m:t>ТВ</m:t>
                  </m:r>
                </m:e>
                <m:sub>
                  <m:r>
                    <m:rPr>
                      <m:nor/>
                    </m:rPr>
                    <w:rPr>
                      <w:rFonts w:eastAsia="Calibri"/>
                      <w:sz w:val="22"/>
                      <w:szCs w:val="22"/>
                      <w:lang w:eastAsia="en-US"/>
                    </w:rPr>
                    <m:t>t.</m:t>
                  </m:r>
                </m:sub>
                <m:sup>
                  <m:r>
                    <m:rPr>
                      <m:sty m:val="p"/>
                    </m:rPr>
                    <w:rPr>
                      <w:rFonts w:ascii="Cambria Math" w:eastAsia="Calibri" w:hAnsi="Cambria Math"/>
                      <w:sz w:val="22"/>
                      <w:szCs w:val="22"/>
                      <w:lang w:eastAsia="en-US"/>
                    </w:rPr>
                    <m:t>п</m:t>
                  </m:r>
                </m:sup>
              </m:sSubSup>
              <m:r>
                <m:rPr>
                  <m:sty m:val="p"/>
                </m:rPr>
                <w:rPr>
                  <w:rFonts w:ascii="Cambria Math" w:eastAsia="Calibri" w:hAnsi="Cambria Math"/>
                  <w:sz w:val="22"/>
                  <w:szCs w:val="22"/>
                  <w:lang w:eastAsia="en-US"/>
                </w:rPr>
                <m:t>=</m:t>
              </m:r>
              <m:nary>
                <m:naryPr>
                  <m:chr m:val="∑"/>
                  <m:limLoc m:val="undOvr"/>
                  <m:ctrlPr>
                    <w:rPr>
                      <w:rFonts w:ascii="Cambria Math" w:eastAsia="Calibri" w:hAnsi="Cambria Math"/>
                      <w:sz w:val="22"/>
                      <w:szCs w:val="22"/>
                      <w:lang w:eastAsia="en-US"/>
                    </w:rPr>
                  </m:ctrlPr>
                </m:naryPr>
                <m:sub>
                  <m:r>
                    <m:rPr>
                      <m:sty m:val="p"/>
                    </m:rPr>
                    <w:rPr>
                      <w:rFonts w:ascii="Cambria Math" w:eastAsia="Calibri" w:hAnsi="Cambria Math"/>
                      <w:sz w:val="22"/>
                      <w:szCs w:val="22"/>
                      <w:lang w:eastAsia="en-US"/>
                    </w:rPr>
                    <m:t>i=1</m:t>
                  </m:r>
                </m:sub>
                <m:sup>
                  <m:r>
                    <m:rPr>
                      <m:sty m:val="p"/>
                    </m:rPr>
                    <w:rPr>
                      <w:rFonts w:ascii="Cambria Math" w:eastAsia="Calibri" w:hAnsi="Cambria Math"/>
                      <w:sz w:val="22"/>
                      <w:szCs w:val="22"/>
                      <w:lang w:eastAsia="en-US"/>
                    </w:rPr>
                    <m:t>n</m:t>
                  </m:r>
                </m:sup>
                <m:e>
                  <m:f>
                    <m:fPr>
                      <m:ctrlPr>
                        <w:rPr>
                          <w:rFonts w:ascii="Cambria Math" w:eastAsia="Calibri" w:hAnsi="Cambria Math"/>
                          <w:sz w:val="22"/>
                          <w:szCs w:val="22"/>
                          <w:lang w:eastAsia="en-US"/>
                        </w:rPr>
                      </m:ctrlPr>
                    </m:fPr>
                    <m:num>
                      <m:sSubSup>
                        <m:sSubSupPr>
                          <m:ctrlPr>
                            <w:rPr>
                              <w:rFonts w:ascii="Cambria Math" w:eastAsia="Calibri" w:hAnsi="Cambria Math"/>
                              <w:sz w:val="22"/>
                              <w:szCs w:val="22"/>
                              <w:lang w:eastAsia="en-US"/>
                            </w:rPr>
                          </m:ctrlPr>
                        </m:sSubSupPr>
                        <m:e>
                          <m:r>
                            <m:rPr>
                              <m:sty m:val="p"/>
                            </m:rPr>
                            <w:rPr>
                              <w:rFonts w:ascii="Cambria Math" w:eastAsia="Calibri" w:hAnsi="Cambria Math"/>
                              <w:sz w:val="22"/>
                              <w:szCs w:val="22"/>
                              <w:lang w:eastAsia="en-US"/>
                            </w:rPr>
                            <m:t>ТВ</m:t>
                          </m:r>
                        </m:e>
                        <m:sub>
                          <m:r>
                            <m:rPr>
                              <m:sty m:val="p"/>
                            </m:rPr>
                            <w:rPr>
                              <w:rFonts w:ascii="Cambria Math" w:eastAsia="Calibri" w:hAnsi="Cambria Math"/>
                              <w:sz w:val="22"/>
                              <w:szCs w:val="22"/>
                              <w:lang w:eastAsia="en-US"/>
                            </w:rPr>
                            <m:t>і</m:t>
                          </m:r>
                        </m:sub>
                        <m:sup>
                          <m:r>
                            <m:rPr>
                              <m:sty m:val="p"/>
                            </m:rPr>
                            <w:rPr>
                              <w:rFonts w:ascii="Cambria Math" w:eastAsia="Calibri" w:hAnsi="Cambria Math"/>
                              <w:sz w:val="22"/>
                              <w:szCs w:val="22"/>
                              <w:lang w:eastAsia="en-US"/>
                            </w:rPr>
                            <m:t>п</m:t>
                          </m:r>
                        </m:sup>
                      </m:sSubSup>
                      <m:r>
                        <m:rPr>
                          <m:sty m:val="p"/>
                        </m:rPr>
                        <w:rPr>
                          <w:rFonts w:ascii="Cambria Math" w:eastAsia="Calibri" w:hAnsi="Cambria Math"/>
                          <w:sz w:val="22"/>
                          <w:szCs w:val="22"/>
                          <w:lang w:eastAsia="en-US"/>
                        </w:rPr>
                        <m:t>·</m:t>
                      </m:r>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k</m:t>
                          </m:r>
                        </m:e>
                        <m:sub>
                          <m:r>
                            <m:rPr>
                              <m:sty m:val="p"/>
                            </m:rPr>
                            <w:rPr>
                              <w:rFonts w:ascii="Cambria Math" w:eastAsia="Calibri" w:hAnsi="Cambria Math"/>
                              <w:sz w:val="22"/>
                              <w:szCs w:val="22"/>
                              <w:lang w:eastAsia="en-US"/>
                            </w:rPr>
                            <m:t>i</m:t>
                          </m:r>
                        </m:sub>
                      </m:sSub>
                    </m:num>
                    <m:den>
                      <m:r>
                        <m:rPr>
                          <m:sty m:val="p"/>
                        </m:rPr>
                        <w:rPr>
                          <w:rFonts w:ascii="Cambria Math" w:eastAsia="Calibri" w:hAnsi="Cambria Math"/>
                          <w:sz w:val="22"/>
                          <w:szCs w:val="22"/>
                          <w:lang w:eastAsia="en-US"/>
                        </w:rPr>
                        <m:t>12</m:t>
                      </m:r>
                    </m:den>
                  </m:f>
                </m:e>
              </m:nary>
            </m:oMath>
            <w:r w:rsidR="008B2455" w:rsidRPr="00A71F6C">
              <w:rPr>
                <w:sz w:val="22"/>
                <w:szCs w:val="22"/>
                <w:lang w:eastAsia="en-US"/>
              </w:rPr>
              <w:t xml:space="preserve"> </w:t>
            </w:r>
            <w:r w:rsidR="008B2455" w:rsidRPr="00A71F6C">
              <w:rPr>
                <w:sz w:val="22"/>
                <w:szCs w:val="22"/>
                <w:lang w:eastAsia="uk-UA"/>
              </w:rPr>
              <w:t>(тис. грн),              (2)</w:t>
            </w:r>
          </w:p>
          <w:p w:rsidR="008B2455" w:rsidRPr="00A71F6C" w:rsidRDefault="008B2455" w:rsidP="008B2455">
            <w:pPr>
              <w:ind w:firstLine="709"/>
              <w:jc w:val="both"/>
              <w:rPr>
                <w:rFonts w:eastAsia="Calibri"/>
                <w:i/>
                <w:sz w:val="22"/>
                <w:szCs w:val="22"/>
                <w:lang w:eastAsia="en-US"/>
              </w:rPr>
            </w:pPr>
            <w:r w:rsidRPr="00A71F6C">
              <w:rPr>
                <w:sz w:val="22"/>
                <w:szCs w:val="22"/>
                <w:lang w:eastAsia="uk-UA"/>
              </w:rPr>
              <w:t xml:space="preserve">де </w:t>
            </w:r>
            <m:oMath>
              <m:sSubSup>
                <m:sSubSupPr>
                  <m:ctrlPr>
                    <w:rPr>
                      <w:rFonts w:ascii="Cambria Math" w:eastAsia="Calibri" w:hAnsi="Cambria Math"/>
                      <w:sz w:val="22"/>
                      <w:szCs w:val="22"/>
                      <w:lang w:eastAsia="en-US"/>
                    </w:rPr>
                  </m:ctrlPr>
                </m:sSubSupPr>
                <m:e>
                  <m:r>
                    <m:rPr>
                      <m:sty m:val="p"/>
                    </m:rPr>
                    <w:rPr>
                      <w:rFonts w:ascii="Cambria Math" w:eastAsia="Calibri" w:hAnsi="Cambria Math"/>
                      <w:sz w:val="22"/>
                      <w:szCs w:val="22"/>
                      <w:lang w:eastAsia="en-US"/>
                    </w:rPr>
                    <m:t>ТВ</m:t>
                  </m:r>
                </m:e>
                <m:sub>
                  <m:r>
                    <m:rPr>
                      <m:sty m:val="p"/>
                    </m:rPr>
                    <w:rPr>
                      <w:rFonts w:ascii="Cambria Math" w:eastAsia="Calibri" w:hAnsi="Cambria Math"/>
                      <w:sz w:val="22"/>
                      <w:szCs w:val="22"/>
                      <w:lang w:eastAsia="en-US"/>
                    </w:rPr>
                    <m:t>і</m:t>
                  </m:r>
                </m:sub>
                <m:sup>
                  <m:r>
                    <m:rPr>
                      <m:sty m:val="p"/>
                    </m:rPr>
                    <w:rPr>
                      <w:rFonts w:ascii="Cambria Math" w:eastAsia="Calibri" w:hAnsi="Cambria Math"/>
                      <w:sz w:val="22"/>
                      <w:szCs w:val="22"/>
                      <w:lang w:eastAsia="en-US"/>
                    </w:rPr>
                    <m:t>п</m:t>
                  </m:r>
                </m:sup>
              </m:sSubSup>
            </m:oMath>
            <w:r w:rsidRPr="00A71F6C">
              <w:rPr>
                <w:sz w:val="22"/>
                <w:szCs w:val="22"/>
                <w:lang w:eastAsia="en-US"/>
              </w:rPr>
              <w:t xml:space="preserve"> –</w:t>
            </w:r>
            <w:r w:rsidRPr="00A71F6C">
              <w:rPr>
                <w:rFonts w:eastAsia="Calibri"/>
                <w:sz w:val="22"/>
                <w:szCs w:val="22"/>
                <w:lang w:eastAsia="en-US"/>
              </w:rPr>
              <w:t xml:space="preserve"> </w:t>
            </w:r>
            <w:r w:rsidRPr="00A71F6C">
              <w:rPr>
                <w:sz w:val="22"/>
                <w:szCs w:val="22"/>
                <w:lang w:eastAsia="uk-UA"/>
              </w:rPr>
              <w:t>планована річна тарифна виручка</w:t>
            </w:r>
            <w:r w:rsidRPr="00A71F6C">
              <w:rPr>
                <w:rFonts w:eastAsia="Calibri"/>
                <w:sz w:val="22"/>
                <w:szCs w:val="22"/>
                <w:lang w:eastAsia="en-US"/>
              </w:rPr>
              <w:t xml:space="preserve"> згідно з встановленою структурою тарифу </w:t>
            </w:r>
            <w:r w:rsidRPr="00A71F6C">
              <w:rPr>
                <w:rFonts w:eastAsia="Calibri"/>
                <w:i/>
                <w:sz w:val="22"/>
                <w:szCs w:val="22"/>
                <w:lang w:eastAsia="en-US"/>
              </w:rPr>
              <w:t>і;</w:t>
            </w:r>
          </w:p>
          <w:p w:rsidR="008B2455" w:rsidRPr="00A71F6C" w:rsidRDefault="0096718B" w:rsidP="008B2455">
            <w:pPr>
              <w:ind w:firstLine="709"/>
              <w:jc w:val="both"/>
              <w:rPr>
                <w:rFonts w:eastAsia="Calibri"/>
                <w:i/>
                <w:sz w:val="22"/>
                <w:szCs w:val="22"/>
                <w:lang w:eastAsia="en-US"/>
              </w:rPr>
            </w:pPr>
            <m:oMath>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k</m:t>
                  </m:r>
                </m:e>
                <m:sub>
                  <m:r>
                    <m:rPr>
                      <m:sty m:val="p"/>
                    </m:rPr>
                    <w:rPr>
                      <w:rFonts w:ascii="Cambria Math" w:eastAsia="Calibri" w:hAnsi="Cambria Math"/>
                      <w:sz w:val="22"/>
                      <w:szCs w:val="22"/>
                      <w:lang w:eastAsia="en-US"/>
                    </w:rPr>
                    <m:t>i</m:t>
                  </m:r>
                </m:sub>
              </m:sSub>
            </m:oMath>
            <w:r w:rsidR="008B2455" w:rsidRPr="00A71F6C">
              <w:rPr>
                <w:i/>
                <w:sz w:val="22"/>
                <w:szCs w:val="22"/>
                <w:lang w:eastAsia="en-US"/>
              </w:rPr>
              <w:t xml:space="preserve"> </w:t>
            </w:r>
            <w:r w:rsidR="008B2455" w:rsidRPr="00A71F6C">
              <w:rPr>
                <w:sz w:val="22"/>
                <w:szCs w:val="22"/>
                <w:lang w:eastAsia="en-US"/>
              </w:rPr>
              <w:t>– кількість місяців, протягом яких застосовувалась структура тарифу</w:t>
            </w:r>
            <w:r w:rsidR="008B2455" w:rsidRPr="00A71F6C">
              <w:rPr>
                <w:i/>
                <w:sz w:val="22"/>
                <w:szCs w:val="22"/>
                <w:lang w:eastAsia="en-US"/>
              </w:rPr>
              <w:t xml:space="preserve"> і</w:t>
            </w:r>
            <w:r w:rsidR="008B2455" w:rsidRPr="00A71F6C">
              <w:rPr>
                <w:sz w:val="22"/>
                <w:szCs w:val="22"/>
                <w:lang w:eastAsia="en-US"/>
              </w:rPr>
              <w:t>;</w:t>
            </w:r>
          </w:p>
          <w:p w:rsidR="008B2455" w:rsidRPr="00A71F6C" w:rsidRDefault="008B2455" w:rsidP="008B2455">
            <w:pPr>
              <w:ind w:firstLine="709"/>
              <w:jc w:val="both"/>
              <w:rPr>
                <w:rFonts w:eastAsia="Calibri"/>
                <w:sz w:val="22"/>
                <w:szCs w:val="22"/>
                <w:lang w:eastAsia="en-US"/>
              </w:rPr>
            </w:pPr>
            <w:r w:rsidRPr="00A71F6C">
              <w:rPr>
                <w:rFonts w:eastAsia="Calibri"/>
                <w:sz w:val="22"/>
                <w:szCs w:val="22"/>
                <w:lang w:eastAsia="en-US"/>
              </w:rPr>
              <w:t>n – кількість структур тарифу Оператора ГРМ, що застосовувались впродовж звітного року;</w:t>
            </w: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18455A" w:rsidRPr="00A71F6C" w:rsidRDefault="0018455A"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4D53A0" w:rsidRPr="00A71F6C" w:rsidRDefault="004D53A0" w:rsidP="0018455A">
            <w:pPr>
              <w:spacing w:after="120"/>
              <w:jc w:val="both"/>
              <w:rPr>
                <w:sz w:val="22"/>
                <w:szCs w:val="22"/>
              </w:rPr>
            </w:pPr>
          </w:p>
          <w:p w:rsidR="0062259F" w:rsidRPr="00A71F6C" w:rsidRDefault="0062259F" w:rsidP="0018455A">
            <w:pPr>
              <w:spacing w:after="120"/>
              <w:jc w:val="both"/>
              <w:rPr>
                <w:sz w:val="22"/>
                <w:szCs w:val="22"/>
              </w:rPr>
            </w:pPr>
          </w:p>
          <w:p w:rsidR="0062259F" w:rsidRPr="00A71F6C" w:rsidRDefault="0062259F" w:rsidP="0018455A">
            <w:pPr>
              <w:spacing w:after="120"/>
              <w:jc w:val="both"/>
              <w:rPr>
                <w:sz w:val="22"/>
                <w:szCs w:val="22"/>
              </w:rPr>
            </w:pPr>
          </w:p>
          <w:p w:rsidR="0062259F" w:rsidRPr="00A71F6C" w:rsidRDefault="0062259F" w:rsidP="0018455A">
            <w:pPr>
              <w:spacing w:after="120"/>
              <w:jc w:val="both"/>
              <w:rPr>
                <w:sz w:val="22"/>
                <w:szCs w:val="22"/>
              </w:rPr>
            </w:pPr>
          </w:p>
          <w:p w:rsidR="0062259F" w:rsidRPr="00A71F6C" w:rsidRDefault="0062259F" w:rsidP="0018455A">
            <w:pPr>
              <w:spacing w:after="120"/>
              <w:jc w:val="both"/>
              <w:rPr>
                <w:sz w:val="22"/>
                <w:szCs w:val="22"/>
              </w:rPr>
            </w:pPr>
          </w:p>
          <w:p w:rsidR="005D0529" w:rsidRPr="00A71F6C" w:rsidRDefault="005D0529" w:rsidP="005D0529">
            <w:pPr>
              <w:jc w:val="both"/>
              <w:rPr>
                <w:sz w:val="22"/>
                <w:szCs w:val="22"/>
              </w:rPr>
            </w:pPr>
          </w:p>
          <w:p w:rsidR="004D53A0" w:rsidRPr="00A71F6C" w:rsidRDefault="001A32A6" w:rsidP="0018455A">
            <w:pPr>
              <w:spacing w:after="120"/>
              <w:jc w:val="both"/>
              <w:rPr>
                <w:sz w:val="22"/>
                <w:szCs w:val="22"/>
              </w:rPr>
            </w:pPr>
            <w:r w:rsidRPr="00A71F6C">
              <w:rPr>
                <w:sz w:val="22"/>
                <w:szCs w:val="22"/>
              </w:rPr>
              <w:t>7) суми коштів фактичного обсягу фінансування та фактичного виконання заходів ІП у вартісному вимірі відповідно до звітної інформації за формою, наведеною в додатку 14 до Кодексу ГРМ, що підтверджено документами відповідно до пункту 2 глави 5 розділу IV Кодексу ГРМ;</w:t>
            </w:r>
          </w:p>
          <w:p w:rsidR="001A32A6" w:rsidRPr="00A71F6C" w:rsidRDefault="001A32A6" w:rsidP="0018455A">
            <w:pPr>
              <w:spacing w:after="120"/>
              <w:jc w:val="both"/>
              <w:rPr>
                <w:sz w:val="22"/>
                <w:szCs w:val="22"/>
              </w:rPr>
            </w:pPr>
          </w:p>
          <w:p w:rsidR="001A32A6" w:rsidRPr="00A71F6C" w:rsidRDefault="001A32A6" w:rsidP="0018455A">
            <w:pPr>
              <w:spacing w:after="120"/>
              <w:jc w:val="both"/>
              <w:rPr>
                <w:sz w:val="22"/>
                <w:szCs w:val="22"/>
              </w:rPr>
            </w:pPr>
          </w:p>
          <w:p w:rsidR="001A32A6" w:rsidRPr="00A71F6C" w:rsidRDefault="001A32A6" w:rsidP="0018455A">
            <w:pPr>
              <w:spacing w:after="120"/>
              <w:jc w:val="both"/>
              <w:rPr>
                <w:sz w:val="22"/>
                <w:szCs w:val="22"/>
              </w:rPr>
            </w:pPr>
          </w:p>
          <w:p w:rsidR="001A32A6" w:rsidRPr="00A71F6C" w:rsidRDefault="001A32A6" w:rsidP="001A32A6">
            <w:pPr>
              <w:shd w:val="clear" w:color="auto" w:fill="FFFFFF"/>
              <w:tabs>
                <w:tab w:val="left" w:pos="709"/>
                <w:tab w:val="left" w:pos="993"/>
              </w:tabs>
              <w:spacing w:after="160" w:line="259" w:lineRule="auto"/>
              <w:jc w:val="both"/>
              <w:rPr>
                <w:sz w:val="22"/>
                <w:szCs w:val="22"/>
              </w:rPr>
            </w:pPr>
          </w:p>
          <w:p w:rsidR="00A513E9" w:rsidRPr="00A71F6C" w:rsidRDefault="00A513E9" w:rsidP="001A32A6">
            <w:pPr>
              <w:shd w:val="clear" w:color="auto" w:fill="FFFFFF"/>
              <w:tabs>
                <w:tab w:val="left" w:pos="709"/>
                <w:tab w:val="left" w:pos="993"/>
              </w:tabs>
              <w:spacing w:after="160" w:line="259" w:lineRule="auto"/>
              <w:jc w:val="both"/>
              <w:rPr>
                <w:sz w:val="22"/>
                <w:szCs w:val="22"/>
                <w:lang w:eastAsia="uk-UA"/>
              </w:rPr>
            </w:pPr>
          </w:p>
          <w:p w:rsidR="001A32A6" w:rsidRPr="00A71F6C" w:rsidRDefault="001A32A6" w:rsidP="001A32A6">
            <w:pPr>
              <w:shd w:val="clear" w:color="auto" w:fill="FFFFFF"/>
              <w:tabs>
                <w:tab w:val="left" w:pos="709"/>
                <w:tab w:val="left" w:pos="993"/>
              </w:tabs>
              <w:spacing w:after="160" w:line="259" w:lineRule="auto"/>
              <w:jc w:val="both"/>
              <w:rPr>
                <w:sz w:val="22"/>
                <w:szCs w:val="22"/>
                <w:lang w:eastAsia="uk-UA"/>
              </w:rPr>
            </w:pPr>
          </w:p>
          <w:p w:rsidR="001A32A6" w:rsidRPr="00A71F6C" w:rsidRDefault="001A32A6" w:rsidP="001A32A6">
            <w:pPr>
              <w:shd w:val="clear" w:color="auto" w:fill="FFFFFF"/>
              <w:tabs>
                <w:tab w:val="left" w:pos="709"/>
                <w:tab w:val="left" w:pos="993"/>
              </w:tabs>
              <w:spacing w:after="160" w:line="259" w:lineRule="auto"/>
              <w:jc w:val="both"/>
              <w:rPr>
                <w:sz w:val="22"/>
                <w:szCs w:val="22"/>
                <w:lang w:eastAsia="uk-UA"/>
              </w:rPr>
            </w:pPr>
            <w:r w:rsidRPr="00A71F6C">
              <w:rPr>
                <w:sz w:val="22"/>
                <w:szCs w:val="22"/>
                <w:lang w:eastAsia="uk-UA"/>
              </w:rPr>
              <w:t>9) економія коштів при фактичному виконанні заходів ІП у розрізі за джерелами фінансування ІП, що визначається як сума складових за формулою</w:t>
            </w:r>
          </w:p>
          <w:p w:rsidR="001A32A6" w:rsidRPr="00A71F6C" w:rsidRDefault="001A32A6" w:rsidP="001A32A6">
            <w:pPr>
              <w:shd w:val="clear" w:color="auto" w:fill="FFFFFF"/>
              <w:tabs>
                <w:tab w:val="center" w:pos="5173"/>
                <w:tab w:val="left" w:pos="8805"/>
              </w:tabs>
              <w:ind w:firstLine="709"/>
              <w:jc w:val="center"/>
              <w:rPr>
                <w:sz w:val="22"/>
                <w:szCs w:val="22"/>
                <w:lang w:eastAsia="uk-UA"/>
              </w:rPr>
            </w:pPr>
            <w:r w:rsidRPr="00A71F6C">
              <w:rPr>
                <w:sz w:val="22"/>
                <w:szCs w:val="22"/>
                <w:lang w:eastAsia="uk-UA"/>
              </w:rPr>
              <w:t xml:space="preserve">Е = </w:t>
            </w:r>
            <m:oMath>
              <m:sSub>
                <m:sSubPr>
                  <m:ctrlPr>
                    <w:rPr>
                      <w:rFonts w:ascii="Cambria Math" w:hAnsi="Cambria Math"/>
                      <w:sz w:val="22"/>
                      <w:szCs w:val="22"/>
                      <w:lang w:eastAsia="uk-UA"/>
                    </w:rPr>
                  </m:ctrlPr>
                </m:sSubPr>
                <m:e>
                  <m:r>
                    <m:rPr>
                      <m:sty m:val="p"/>
                    </m:rPr>
                    <w:rPr>
                      <w:rFonts w:ascii="Cambria Math" w:hAnsi="Cambria Math"/>
                      <w:sz w:val="22"/>
                      <w:szCs w:val="22"/>
                      <w:lang w:eastAsia="uk-UA"/>
                    </w:rPr>
                    <m:t>Е</m:t>
                  </m:r>
                </m:e>
                <m:sub>
                  <m:r>
                    <m:rPr>
                      <m:sty m:val="p"/>
                    </m:rPr>
                    <w:rPr>
                      <w:rFonts w:ascii="Cambria Math" w:hAnsi="Cambria Math"/>
                      <w:sz w:val="22"/>
                      <w:szCs w:val="22"/>
                      <w:lang w:eastAsia="uk-UA"/>
                    </w:rPr>
                    <m:t>≥100% вик</m:t>
                  </m:r>
                </m:sub>
              </m:sSub>
            </m:oMath>
            <w:r w:rsidRPr="00A71F6C">
              <w:rPr>
                <w:sz w:val="22"/>
                <w:szCs w:val="22"/>
                <w:lang w:eastAsia="uk-UA"/>
              </w:rPr>
              <w:t xml:space="preserve"> + </w:t>
            </w:r>
            <m:oMath>
              <m:sSub>
                <m:sSubPr>
                  <m:ctrlPr>
                    <w:rPr>
                      <w:rFonts w:ascii="Cambria Math" w:hAnsi="Cambria Math"/>
                      <w:sz w:val="22"/>
                      <w:szCs w:val="22"/>
                      <w:lang w:eastAsia="uk-UA"/>
                    </w:rPr>
                  </m:ctrlPr>
                </m:sSubPr>
                <m:e>
                  <m:r>
                    <m:rPr>
                      <m:sty m:val="p"/>
                    </m:rPr>
                    <w:rPr>
                      <w:rFonts w:ascii="Cambria Math" w:hAnsi="Cambria Math"/>
                      <w:sz w:val="22"/>
                      <w:szCs w:val="22"/>
                      <w:lang w:eastAsia="uk-UA"/>
                    </w:rPr>
                    <m:t>Е</m:t>
                  </m:r>
                </m:e>
                <m:sub>
                  <m:r>
                    <m:rPr>
                      <m:sty m:val="p"/>
                    </m:rPr>
                    <w:rPr>
                      <w:rFonts w:ascii="Cambria Math" w:hAnsi="Cambria Math"/>
                      <w:sz w:val="22"/>
                      <w:szCs w:val="22"/>
                      <w:lang w:eastAsia="uk-UA"/>
                    </w:rPr>
                    <m:t>вик&lt;100%</m:t>
                  </m:r>
                </m:sub>
              </m:sSub>
            </m:oMath>
            <w:r w:rsidRPr="00A71F6C">
              <w:rPr>
                <w:sz w:val="22"/>
                <w:szCs w:val="22"/>
                <w:lang w:eastAsia="uk-UA"/>
              </w:rPr>
              <w:t xml:space="preserve"> (тис. грн),           (3)</w:t>
            </w:r>
          </w:p>
          <w:p w:rsidR="001A32A6" w:rsidRPr="00A71F6C" w:rsidRDefault="001A32A6" w:rsidP="001A32A6">
            <w:pPr>
              <w:tabs>
                <w:tab w:val="left" w:pos="709"/>
                <w:tab w:val="left" w:pos="1134"/>
              </w:tabs>
              <w:ind w:firstLine="709"/>
              <w:rPr>
                <w:sz w:val="22"/>
                <w:szCs w:val="22"/>
                <w:lang w:eastAsia="uk-UA"/>
              </w:rPr>
            </w:pPr>
            <w:r w:rsidRPr="00A71F6C">
              <w:rPr>
                <w:sz w:val="22"/>
                <w:szCs w:val="22"/>
                <w:lang w:eastAsia="uk-UA"/>
              </w:rPr>
              <w:lastRenderedPageBreak/>
              <w:t xml:space="preserve">де </w:t>
            </w:r>
            <m:oMath>
              <m:sSub>
                <m:sSubPr>
                  <m:ctrlPr>
                    <w:rPr>
                      <w:rFonts w:ascii="Cambria Math" w:eastAsia="Calibri" w:hAnsi="Cambria Math"/>
                      <w:b/>
                      <w:i/>
                      <w:sz w:val="22"/>
                      <w:szCs w:val="22"/>
                      <w:lang w:eastAsia="en-US"/>
                    </w:rPr>
                  </m:ctrlPr>
                </m:sSubPr>
                <m:e>
                  <m:r>
                    <m:rPr>
                      <m:sty m:val="bi"/>
                    </m:rPr>
                    <w:rPr>
                      <w:rFonts w:ascii="Cambria Math" w:eastAsia="Calibri" w:hAnsi="Cambria Math"/>
                      <w:sz w:val="22"/>
                      <w:szCs w:val="22"/>
                      <w:lang w:eastAsia="en-US"/>
                    </w:rPr>
                    <m:t>Е</m:t>
                  </m:r>
                </m:e>
                <m:sub>
                  <m:r>
                    <m:rPr>
                      <m:sty m:val="p"/>
                    </m:rPr>
                    <w:rPr>
                      <w:rFonts w:ascii="Cambria Math" w:hAnsi="Cambria Math"/>
                      <w:sz w:val="22"/>
                      <w:szCs w:val="22"/>
                      <w:lang w:eastAsia="uk-UA"/>
                    </w:rPr>
                    <m:t>≥1</m:t>
                  </m:r>
                  <m:r>
                    <w:rPr>
                      <w:rFonts w:ascii="Cambria Math" w:eastAsia="Calibri" w:hAnsi="Cambria Math"/>
                      <w:sz w:val="22"/>
                      <w:szCs w:val="22"/>
                      <w:lang w:eastAsia="en-US"/>
                    </w:rPr>
                    <m:t>00</m:t>
                  </m:r>
                  <m:r>
                    <m:rPr>
                      <m:sty m:val="bi"/>
                    </m:rPr>
                    <w:rPr>
                      <w:rFonts w:ascii="Cambria Math" w:eastAsia="Calibri" w:hAnsi="Cambria Math"/>
                      <w:sz w:val="22"/>
                      <w:szCs w:val="22"/>
                      <w:lang w:eastAsia="en-US"/>
                    </w:rPr>
                    <m:t>% вик</m:t>
                  </m:r>
                </m:sub>
              </m:sSub>
            </m:oMath>
            <w:r w:rsidRPr="00A71F6C">
              <w:rPr>
                <w:sz w:val="22"/>
                <w:szCs w:val="22"/>
                <w:lang w:eastAsia="uk-UA"/>
              </w:rPr>
              <w:t xml:space="preserve"> </w:t>
            </w:r>
            <w:r w:rsidRPr="00A71F6C">
              <w:rPr>
                <w:rFonts w:eastAsia="Calibri"/>
                <w:sz w:val="22"/>
                <w:szCs w:val="22"/>
              </w:rPr>
              <w:t>–</w:t>
            </w:r>
            <w:r w:rsidRPr="00A71F6C">
              <w:rPr>
                <w:sz w:val="22"/>
                <w:szCs w:val="22"/>
                <w:lang w:eastAsia="uk-UA"/>
              </w:rPr>
              <w:t xml:space="preserve"> економія коштів при фактичному 100 % виконанні заходів ІП у кількісному вимірі, що визначається за формулою</w:t>
            </w:r>
          </w:p>
          <w:p w:rsidR="001A32A6" w:rsidRPr="00A71F6C" w:rsidRDefault="0096718B" w:rsidP="001A32A6">
            <w:pPr>
              <w:contextualSpacing/>
              <w:jc w:val="center"/>
              <w:rPr>
                <w:i/>
                <w:sz w:val="22"/>
                <w:szCs w:val="22"/>
                <w:lang w:eastAsia="en-US"/>
              </w:rPr>
            </w:pPr>
            <m:oMath>
              <m:sSub>
                <m:sSubPr>
                  <m:ctrlPr>
                    <w:rPr>
                      <w:rFonts w:ascii="Cambria Math" w:eastAsia="Calibri" w:hAnsi="Cambria Math"/>
                      <w:b/>
                      <w:i/>
                      <w:sz w:val="22"/>
                      <w:szCs w:val="22"/>
                      <w:lang w:eastAsia="en-US"/>
                    </w:rPr>
                  </m:ctrlPr>
                </m:sSubPr>
                <m:e>
                  <m:r>
                    <m:rPr>
                      <m:sty m:val="bi"/>
                    </m:rPr>
                    <w:rPr>
                      <w:rFonts w:ascii="Cambria Math" w:eastAsia="Calibri" w:hAnsi="Cambria Math"/>
                      <w:sz w:val="22"/>
                      <w:szCs w:val="22"/>
                      <w:lang w:eastAsia="en-US"/>
                    </w:rPr>
                    <m:t>Е</m:t>
                  </m:r>
                </m:e>
                <m:sub>
                  <m:r>
                    <m:rPr>
                      <m:sty m:val="b"/>
                    </m:rPr>
                    <w:rPr>
                      <w:rFonts w:ascii="Cambria Math" w:hAnsi="Cambria Math"/>
                      <w:sz w:val="22"/>
                      <w:szCs w:val="22"/>
                      <w:lang w:eastAsia="uk-UA"/>
                    </w:rPr>
                    <m:t>≥</m:t>
                  </m:r>
                  <m:r>
                    <m:rPr>
                      <m:sty m:val="p"/>
                    </m:rPr>
                    <w:rPr>
                      <w:rFonts w:ascii="Cambria Math" w:eastAsia="Calibri" w:hAnsi="Cambria Math"/>
                      <w:sz w:val="22"/>
                      <w:szCs w:val="22"/>
                      <w:lang w:eastAsia="en-US"/>
                    </w:rPr>
                    <m:t>100</m:t>
                  </m:r>
                  <m:r>
                    <m:rPr>
                      <m:sty m:val="bi"/>
                    </m:rPr>
                    <w:rPr>
                      <w:rFonts w:ascii="Cambria Math" w:eastAsia="Calibri" w:hAnsi="Cambria Math"/>
                      <w:sz w:val="22"/>
                      <w:szCs w:val="22"/>
                      <w:lang w:eastAsia="en-US"/>
                    </w:rPr>
                    <m:t>% вик</m:t>
                  </m:r>
                </m:sub>
              </m:sSub>
              <m:r>
                <w:rPr>
                  <w:rFonts w:ascii="Cambria Math" w:eastAsia="Calibri" w:hAnsi="Cambria Math"/>
                  <w:sz w:val="22"/>
                  <w:szCs w:val="22"/>
                  <w:lang w:eastAsia="en-US"/>
                </w:rPr>
                <m:t xml:space="preserve">= </m:t>
              </m:r>
              <m:nary>
                <m:naryPr>
                  <m:chr m:val="∑"/>
                  <m:limLoc m:val="undOvr"/>
                  <m:grow m:val="1"/>
                  <m:subHide m:val="1"/>
                  <m:ctrlPr>
                    <w:rPr>
                      <w:rFonts w:ascii="Cambria Math" w:eastAsia="Calibri" w:hAnsi="Cambria Math"/>
                      <w:i/>
                      <w:sz w:val="22"/>
                      <w:szCs w:val="22"/>
                      <w:lang w:eastAsia="en-US"/>
                    </w:rPr>
                  </m:ctrlPr>
                </m:naryPr>
                <m:sub/>
                <m:sup>
                  <m:r>
                    <w:rPr>
                      <w:rFonts w:ascii="Cambria Math" w:eastAsia="Calibri" w:hAnsi="Cambria Math"/>
                      <w:sz w:val="22"/>
                      <w:szCs w:val="22"/>
                      <w:lang w:eastAsia="en-US"/>
                    </w:rPr>
                    <m:t>n</m:t>
                  </m:r>
                </m:sup>
                <m:e>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Обс</m:t>
                      </m:r>
                    </m:e>
                    <m:sub>
                      <m:r>
                        <w:rPr>
                          <w:rFonts w:ascii="Cambria Math" w:eastAsia="Calibri" w:hAnsi="Cambria Math"/>
                          <w:sz w:val="22"/>
                          <w:szCs w:val="22"/>
                          <w:lang w:eastAsia="en-US"/>
                        </w:rPr>
                        <m:t>пл</m:t>
                      </m:r>
                    </m:sub>
                  </m:sSub>
                  <m:r>
                    <w:rPr>
                      <w:rFonts w:ascii="Cambria Math" w:eastAsia="Calibri" w:hAnsi="Cambria Math"/>
                      <w:sz w:val="22"/>
                      <w:szCs w:val="22"/>
                      <w:lang w:eastAsia="en-US"/>
                    </w:rPr>
                    <m:t xml:space="preserve"> *</m:t>
                  </m:r>
                  <m:d>
                    <m:dPr>
                      <m:ctrlPr>
                        <w:rPr>
                          <w:rFonts w:ascii="Cambria Math" w:eastAsia="Calibri" w:hAnsi="Cambria Math"/>
                          <w:i/>
                          <w:sz w:val="22"/>
                          <w:szCs w:val="22"/>
                          <w:lang w:eastAsia="en-US"/>
                        </w:rPr>
                      </m:ctrlPr>
                    </m:dPr>
                    <m:e>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Ц</m:t>
                          </m:r>
                        </m:e>
                        <m:sub>
                          <m:r>
                            <w:rPr>
                              <w:rFonts w:ascii="Cambria Math" w:eastAsia="Calibri" w:hAnsi="Cambria Math"/>
                              <w:sz w:val="22"/>
                              <w:szCs w:val="22"/>
                              <w:lang w:eastAsia="en-US"/>
                            </w:rPr>
                            <m:t>од.пл</m:t>
                          </m:r>
                        </m:sub>
                      </m:sSub>
                      <m:r>
                        <w:rPr>
                          <w:rFonts w:ascii="Cambria Math" w:eastAsia="Calibri" w:hAnsi="Cambria Math"/>
                          <w:sz w:val="22"/>
                          <w:szCs w:val="22"/>
                          <w:lang w:eastAsia="en-US"/>
                        </w:rPr>
                        <m:t xml:space="preserve"> -</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Ц</m:t>
                          </m:r>
                        </m:e>
                        <m:sub>
                          <m:r>
                            <w:rPr>
                              <w:rFonts w:ascii="Cambria Math" w:eastAsia="Calibri" w:hAnsi="Cambria Math"/>
                              <w:sz w:val="22"/>
                              <w:szCs w:val="22"/>
                              <w:lang w:eastAsia="en-US"/>
                            </w:rPr>
                            <m:t>од.факт</m:t>
                          </m:r>
                        </m:sub>
                      </m:sSub>
                      <m:r>
                        <w:rPr>
                          <w:rFonts w:ascii="Cambria Math" w:eastAsia="Calibri" w:hAnsi="Cambria Math"/>
                          <w:sz w:val="22"/>
                          <w:szCs w:val="22"/>
                          <w:lang w:eastAsia="en-US"/>
                        </w:rPr>
                        <m:t xml:space="preserve"> </m:t>
                      </m:r>
                    </m:e>
                  </m:d>
                  <m:r>
                    <w:rPr>
                      <w:rFonts w:ascii="Cambria Math" w:eastAsia="Calibri" w:hAnsi="Cambria Math"/>
                      <w:sz w:val="22"/>
                      <w:szCs w:val="22"/>
                      <w:lang w:eastAsia="en-US"/>
                    </w:rPr>
                    <m:t xml:space="preserve"> </m:t>
                  </m:r>
                </m:e>
              </m:nary>
              <m:r>
                <m:rPr>
                  <m:sty m:val="p"/>
                </m:rPr>
                <w:rPr>
                  <w:rFonts w:ascii="Cambria Math" w:hAnsi="Cambria Math"/>
                  <w:sz w:val="22"/>
                  <w:szCs w:val="22"/>
                  <w:lang w:eastAsia="uk-UA"/>
                </w:rPr>
                <m:t>(тис. грн)</m:t>
              </m:r>
            </m:oMath>
            <w:r w:rsidR="001A32A6" w:rsidRPr="00A71F6C">
              <w:rPr>
                <w:sz w:val="22"/>
                <w:szCs w:val="22"/>
                <w:lang w:eastAsia="uk-UA"/>
              </w:rPr>
              <w:t>,           (4)</w:t>
            </w:r>
          </w:p>
          <w:p w:rsidR="001A32A6" w:rsidRPr="00A71F6C" w:rsidRDefault="001A32A6" w:rsidP="001A32A6">
            <w:pPr>
              <w:ind w:firstLine="709"/>
              <w:jc w:val="both"/>
              <w:rPr>
                <w:rFonts w:eastAsia="Calibri"/>
                <w:sz w:val="22"/>
                <w:szCs w:val="22"/>
              </w:rPr>
            </w:pPr>
            <w:r w:rsidRPr="00A71F6C">
              <w:rPr>
                <w:rFonts w:eastAsia="Calibri"/>
                <w:sz w:val="22"/>
                <w:szCs w:val="22"/>
              </w:rPr>
              <w:t xml:space="preserve">де </w:t>
            </w:r>
            <w:r w:rsidRPr="00A71F6C">
              <w:rPr>
                <w:rFonts w:eastAsia="Calibri"/>
                <w:i/>
                <w:sz w:val="22"/>
                <w:szCs w:val="22"/>
                <w:lang w:val="en-US"/>
              </w:rPr>
              <w:t>n</w:t>
            </w:r>
            <w:r w:rsidRPr="00A71F6C">
              <w:rPr>
                <w:rFonts w:eastAsia="Calibri"/>
                <w:sz w:val="22"/>
                <w:szCs w:val="22"/>
              </w:rPr>
              <w:t xml:space="preserve"> – кількість заходів інвестиційної програми, за якими отримано економію в грошовому вимірі та які виконані на 100 % </w:t>
            </w:r>
            <w:r w:rsidRPr="00A71F6C">
              <w:rPr>
                <w:sz w:val="22"/>
                <w:szCs w:val="22"/>
                <w:lang w:eastAsia="uk-UA"/>
              </w:rPr>
              <w:t xml:space="preserve">(та більше) </w:t>
            </w:r>
            <w:r w:rsidRPr="00A71F6C">
              <w:rPr>
                <w:rFonts w:eastAsia="Calibri"/>
                <w:sz w:val="22"/>
                <w:szCs w:val="22"/>
              </w:rPr>
              <w:t>від планованих обсягів у кількісному вимірі;</w:t>
            </w:r>
          </w:p>
          <w:p w:rsidR="001A32A6" w:rsidRPr="00A71F6C" w:rsidRDefault="0096718B" w:rsidP="001A32A6">
            <w:pPr>
              <w:ind w:firstLine="993"/>
              <w:jc w:val="both"/>
              <w:rPr>
                <w:rFonts w:eastAsia="Calibri"/>
                <w:sz w:val="22"/>
                <w:szCs w:val="22"/>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Обс</m:t>
                  </m:r>
                </m:e>
                <m:sub>
                  <m:r>
                    <w:rPr>
                      <w:rFonts w:ascii="Cambria Math" w:eastAsia="Calibri" w:hAnsi="Cambria Math"/>
                      <w:sz w:val="22"/>
                      <w:szCs w:val="22"/>
                      <w:lang w:eastAsia="en-US"/>
                    </w:rPr>
                    <m:t>пл</m:t>
                  </m:r>
                </m:sub>
              </m:sSub>
              <m:r>
                <w:rPr>
                  <w:rFonts w:ascii="Cambria Math" w:eastAsia="Calibri" w:hAnsi="Cambria Math"/>
                  <w:sz w:val="22"/>
                  <w:szCs w:val="22"/>
                  <w:lang w:eastAsia="en-US"/>
                </w:rPr>
                <m:t xml:space="preserve"> </m:t>
              </m:r>
            </m:oMath>
            <w:r w:rsidR="001A32A6" w:rsidRPr="00A71F6C">
              <w:rPr>
                <w:rFonts w:eastAsia="Calibri"/>
                <w:sz w:val="22"/>
                <w:szCs w:val="22"/>
              </w:rPr>
              <w:t>– планований обсяг у кількісному вимірі за заходом ІП;</w:t>
            </w:r>
          </w:p>
          <w:p w:rsidR="001A32A6" w:rsidRPr="00A71F6C" w:rsidRDefault="0096718B" w:rsidP="001A32A6">
            <w:pPr>
              <w:ind w:firstLine="993"/>
              <w:jc w:val="both"/>
              <w:rPr>
                <w:rFonts w:eastAsia="Calibri"/>
                <w:sz w:val="22"/>
                <w:szCs w:val="22"/>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Ц</m:t>
                  </m:r>
                </m:e>
                <m:sub>
                  <m:r>
                    <w:rPr>
                      <w:rFonts w:ascii="Cambria Math" w:eastAsia="Calibri" w:hAnsi="Cambria Math"/>
                      <w:sz w:val="22"/>
                      <w:szCs w:val="22"/>
                      <w:lang w:eastAsia="en-US"/>
                    </w:rPr>
                    <m:t>од.пл</m:t>
                  </m:r>
                </m:sub>
              </m:sSub>
            </m:oMath>
            <w:r w:rsidR="001A32A6" w:rsidRPr="00A71F6C">
              <w:rPr>
                <w:rFonts w:eastAsia="Calibri"/>
                <w:sz w:val="22"/>
                <w:szCs w:val="22"/>
              </w:rPr>
              <w:t xml:space="preserve"> – планована ціна одиниці заходу ІП;</w:t>
            </w:r>
          </w:p>
          <w:p w:rsidR="001A32A6" w:rsidRPr="00A71F6C" w:rsidRDefault="0096718B" w:rsidP="001A32A6">
            <w:pPr>
              <w:ind w:firstLine="993"/>
              <w:jc w:val="both"/>
              <w:rPr>
                <w:rFonts w:eastAsia="Calibri"/>
                <w:sz w:val="22"/>
                <w:szCs w:val="22"/>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Ц</m:t>
                  </m:r>
                </m:e>
                <m:sub>
                  <m:r>
                    <w:rPr>
                      <w:rFonts w:ascii="Cambria Math" w:eastAsia="Calibri" w:hAnsi="Cambria Math"/>
                      <w:sz w:val="22"/>
                      <w:szCs w:val="22"/>
                      <w:lang w:eastAsia="en-US"/>
                    </w:rPr>
                    <m:t>од.факт</m:t>
                  </m:r>
                </m:sub>
              </m:sSub>
              <m:r>
                <w:rPr>
                  <w:rFonts w:ascii="Cambria Math" w:eastAsia="Calibri" w:hAnsi="Cambria Math"/>
                  <w:sz w:val="22"/>
                  <w:szCs w:val="22"/>
                  <w:lang w:eastAsia="en-US"/>
                </w:rPr>
                <m:t xml:space="preserve"> </m:t>
              </m:r>
            </m:oMath>
            <w:r w:rsidR="001A32A6" w:rsidRPr="00A71F6C">
              <w:rPr>
                <w:rFonts w:eastAsia="Calibri"/>
                <w:sz w:val="22"/>
                <w:szCs w:val="22"/>
                <w:lang w:val="ru-RU"/>
              </w:rPr>
              <w:t xml:space="preserve"> – фактична ціна одиниці заходу ІП</w:t>
            </w:r>
            <w:r w:rsidR="001A32A6" w:rsidRPr="00A71F6C">
              <w:rPr>
                <w:rFonts w:eastAsia="Calibri"/>
                <w:sz w:val="22"/>
                <w:szCs w:val="22"/>
              </w:rPr>
              <w:t>.</w:t>
            </w:r>
          </w:p>
          <w:p w:rsidR="001A32A6" w:rsidRPr="00A71F6C" w:rsidRDefault="001A32A6" w:rsidP="001A32A6">
            <w:pPr>
              <w:shd w:val="clear" w:color="auto" w:fill="FFFFFF"/>
              <w:spacing w:before="60"/>
              <w:ind w:firstLine="709"/>
              <w:jc w:val="both"/>
              <w:rPr>
                <w:sz w:val="22"/>
                <w:szCs w:val="22"/>
                <w:lang w:eastAsia="uk-UA"/>
              </w:rPr>
            </w:pPr>
            <w:r w:rsidRPr="00A71F6C">
              <w:rPr>
                <w:sz w:val="22"/>
                <w:szCs w:val="22"/>
                <w:lang w:eastAsia="uk-UA"/>
              </w:rPr>
              <w:t xml:space="preserve">Для заходів ІП розділу І «Розподільні газопроводи» є допустимими випадки відхилення фактичного виконання не більше ніж  ± 5 % від планованих обсягів у кількісному вимірі (у км) з відповідним внесенням змін до </w:t>
            </w:r>
            <w:proofErr w:type="spellStart"/>
            <w:r w:rsidRPr="00A71F6C">
              <w:rPr>
                <w:sz w:val="22"/>
                <w:szCs w:val="22"/>
                <w:lang w:eastAsia="uk-UA"/>
              </w:rPr>
              <w:t>проєктно</w:t>
            </w:r>
            <w:proofErr w:type="spellEnd"/>
            <w:r w:rsidRPr="00A71F6C">
              <w:rPr>
                <w:sz w:val="22"/>
                <w:szCs w:val="22"/>
                <w:lang w:eastAsia="uk-UA"/>
              </w:rPr>
              <w:t xml:space="preserve">-кошторисної документації. Відомості про внесення змін до </w:t>
            </w:r>
            <w:proofErr w:type="spellStart"/>
            <w:r w:rsidRPr="00A71F6C">
              <w:rPr>
                <w:sz w:val="22"/>
                <w:szCs w:val="22"/>
                <w:lang w:eastAsia="uk-UA"/>
              </w:rPr>
              <w:t>проєктно</w:t>
            </w:r>
            <w:proofErr w:type="spellEnd"/>
            <w:r w:rsidRPr="00A71F6C">
              <w:rPr>
                <w:sz w:val="22"/>
                <w:szCs w:val="22"/>
                <w:lang w:eastAsia="uk-UA"/>
              </w:rPr>
              <w:t>-кошторисної документації при фактичному виконанні відповідних заходів ІП мають бути відображені в акті перевірки.</w:t>
            </w:r>
          </w:p>
          <w:p w:rsidR="001A32A6" w:rsidRPr="00A71F6C" w:rsidRDefault="001A32A6" w:rsidP="001A32A6">
            <w:pPr>
              <w:shd w:val="clear" w:color="auto" w:fill="FFFFFF"/>
              <w:spacing w:before="60"/>
              <w:ind w:firstLine="709"/>
              <w:jc w:val="both"/>
              <w:rPr>
                <w:sz w:val="22"/>
                <w:szCs w:val="22"/>
                <w:lang w:eastAsia="uk-UA"/>
              </w:rPr>
            </w:pPr>
            <w:r w:rsidRPr="00A71F6C">
              <w:rPr>
                <w:sz w:val="22"/>
                <w:szCs w:val="22"/>
              </w:rPr>
              <w:t>У разі перевищення фактичних обсягів над планованими розрахунок економії здійснюється виходячи із планованих показників (</w:t>
            </w:r>
            <m:oMath>
              <m:sSub>
                <m:sSubPr>
                  <m:ctrlPr>
                    <w:rPr>
                      <w:rFonts w:ascii="Cambria Math" w:hAnsi="Cambria Math"/>
                      <w:i/>
                      <w:sz w:val="22"/>
                      <w:szCs w:val="22"/>
                      <w:lang w:eastAsia="uk-UA"/>
                    </w:rPr>
                  </m:ctrlPr>
                </m:sSubPr>
                <m:e>
                  <m:r>
                    <w:rPr>
                      <w:rFonts w:ascii="Cambria Math" w:hAnsi="Cambria Math"/>
                      <w:sz w:val="22"/>
                      <w:szCs w:val="22"/>
                      <w:lang w:eastAsia="uk-UA"/>
                    </w:rPr>
                    <m:t>Обс</m:t>
                  </m:r>
                </m:e>
                <m:sub>
                  <m:r>
                    <w:rPr>
                      <w:rFonts w:ascii="Cambria Math" w:hAnsi="Cambria Math"/>
                      <w:sz w:val="22"/>
                      <w:szCs w:val="22"/>
                      <w:lang w:eastAsia="uk-UA"/>
                    </w:rPr>
                    <m:t>пл</m:t>
                  </m:r>
                </m:sub>
              </m:sSub>
            </m:oMath>
            <w:r w:rsidRPr="00A71F6C">
              <w:rPr>
                <w:sz w:val="22"/>
                <w:szCs w:val="22"/>
              </w:rPr>
              <w:t>);</w:t>
            </w:r>
          </w:p>
          <w:p w:rsidR="001A32A6" w:rsidRPr="00A71F6C" w:rsidRDefault="0096718B" w:rsidP="001A32A6">
            <w:pPr>
              <w:tabs>
                <w:tab w:val="left" w:pos="709"/>
                <w:tab w:val="left" w:pos="1134"/>
                <w:tab w:val="left" w:pos="1560"/>
              </w:tabs>
              <w:ind w:firstLine="709"/>
              <w:contextualSpacing/>
              <w:jc w:val="both"/>
              <w:rPr>
                <w:sz w:val="22"/>
                <w:szCs w:val="22"/>
                <w:lang w:eastAsia="uk-UA"/>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Е</m:t>
                  </m:r>
                </m:e>
                <m:sub>
                  <m:r>
                    <m:rPr>
                      <m:sty m:val="p"/>
                    </m:rPr>
                    <w:rPr>
                      <w:rFonts w:ascii="Cambria Math" w:eastAsia="Calibri" w:hAnsi="Cambria Math"/>
                      <w:sz w:val="22"/>
                      <w:szCs w:val="22"/>
                      <w:lang w:eastAsia="en-US"/>
                    </w:rPr>
                    <m:t>вик&lt;100</m:t>
                  </m:r>
                  <m:r>
                    <w:rPr>
                      <w:rFonts w:ascii="Cambria Math" w:eastAsia="Calibri" w:hAnsi="Cambria Math"/>
                      <w:sz w:val="22"/>
                      <w:szCs w:val="22"/>
                      <w:lang w:eastAsia="en-US"/>
                    </w:rPr>
                    <m:t>%</m:t>
                  </m:r>
                </m:sub>
              </m:sSub>
            </m:oMath>
            <w:r w:rsidR="001A32A6" w:rsidRPr="00A71F6C">
              <w:rPr>
                <w:sz w:val="22"/>
                <w:szCs w:val="22"/>
                <w:lang w:eastAsia="en-US"/>
              </w:rPr>
              <w:t xml:space="preserve"> </w:t>
            </w:r>
            <w:r w:rsidR="001A32A6" w:rsidRPr="00A71F6C">
              <w:rPr>
                <w:rFonts w:eastAsia="Calibri"/>
                <w:sz w:val="22"/>
                <w:szCs w:val="22"/>
              </w:rPr>
              <w:t>–</w:t>
            </w:r>
            <w:r w:rsidR="001A32A6" w:rsidRPr="00A71F6C">
              <w:rPr>
                <w:sz w:val="22"/>
                <w:szCs w:val="22"/>
                <w:lang w:eastAsia="en-US"/>
              </w:rPr>
              <w:t xml:space="preserve"> </w:t>
            </w:r>
            <w:r w:rsidR="001A32A6" w:rsidRPr="00A71F6C">
              <w:rPr>
                <w:sz w:val="22"/>
                <w:szCs w:val="22"/>
                <w:lang w:eastAsia="uk-UA"/>
              </w:rPr>
              <w:t xml:space="preserve">економія коштів за заходами ІП, </w:t>
            </w:r>
            <w:r w:rsidR="001A32A6" w:rsidRPr="00A71F6C">
              <w:rPr>
                <w:rFonts w:eastAsia="Calibri"/>
                <w:sz w:val="22"/>
                <w:szCs w:val="22"/>
              </w:rPr>
              <w:t>за якими фактична ціна одиниці менша ніж планована ціна одиниці, та які фактично виконані частково в обсягах менше планованих обсягів у кількісному вимірі</w:t>
            </w:r>
            <w:r w:rsidR="001A32A6" w:rsidRPr="00A71F6C">
              <w:rPr>
                <w:sz w:val="22"/>
                <w:szCs w:val="22"/>
                <w:lang w:eastAsia="uk-UA"/>
              </w:rPr>
              <w:t>, що визначається за формулою</w:t>
            </w:r>
          </w:p>
          <w:p w:rsidR="001A32A6" w:rsidRPr="00A71F6C" w:rsidRDefault="0096718B" w:rsidP="001A32A6">
            <w:pPr>
              <w:shd w:val="clear" w:color="auto" w:fill="FFFFFF"/>
              <w:tabs>
                <w:tab w:val="center" w:pos="5173"/>
                <w:tab w:val="left" w:pos="8805"/>
              </w:tabs>
              <w:ind w:firstLine="709"/>
              <w:jc w:val="both"/>
              <w:rPr>
                <w:sz w:val="22"/>
                <w:szCs w:val="22"/>
                <w:lang w:eastAsia="uk-UA"/>
              </w:rPr>
            </w:pPr>
            <m:oMathPara>
              <m:oMath>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Е</m:t>
                    </m:r>
                  </m:e>
                  <m:sub>
                    <m:r>
                      <m:rPr>
                        <m:sty m:val="p"/>
                      </m:rPr>
                      <w:rPr>
                        <w:rFonts w:ascii="Cambria Math" w:eastAsia="Calibri" w:hAnsi="Cambria Math"/>
                        <w:sz w:val="22"/>
                        <w:szCs w:val="22"/>
                        <w:lang w:eastAsia="en-US"/>
                      </w:rPr>
                      <m:t>вик&lt;100%</m:t>
                    </m:r>
                  </m:sub>
                </m:sSub>
                <m:r>
                  <m:rPr>
                    <m:sty m:val="p"/>
                  </m:rPr>
                  <w:rPr>
                    <w:rFonts w:ascii="Cambria Math" w:eastAsia="Calibri" w:hAnsi="Cambria Math"/>
                    <w:sz w:val="22"/>
                    <w:szCs w:val="22"/>
                    <w:lang w:eastAsia="en-US"/>
                  </w:rPr>
                  <m:t>=</m:t>
                </m:r>
                <m:nary>
                  <m:naryPr>
                    <m:chr m:val="∑"/>
                    <m:limLoc m:val="undOvr"/>
                    <m:ctrlPr>
                      <w:rPr>
                        <w:rFonts w:ascii="Cambria Math" w:eastAsia="Calibri" w:hAnsi="Cambria Math"/>
                        <w:sz w:val="22"/>
                        <w:szCs w:val="22"/>
                        <w:lang w:eastAsia="en-US"/>
                      </w:rPr>
                    </m:ctrlPr>
                  </m:naryPr>
                  <m:sub>
                    <m:r>
                      <m:rPr>
                        <m:sty m:val="p"/>
                      </m:rPr>
                      <w:rPr>
                        <w:rFonts w:ascii="Cambria Math" w:eastAsia="Calibri" w:hAnsi="Cambria Math"/>
                        <w:sz w:val="22"/>
                        <w:szCs w:val="22"/>
                        <w:lang w:eastAsia="en-US"/>
                      </w:rPr>
                      <m:t xml:space="preserve"> </m:t>
                    </m:r>
                  </m:sub>
                  <m:sup>
                    <m:r>
                      <m:rPr>
                        <m:sty m:val="p"/>
                      </m:rPr>
                      <w:rPr>
                        <w:rFonts w:ascii="Cambria Math" w:eastAsia="Calibri" w:hAnsi="Cambria Math"/>
                        <w:sz w:val="22"/>
                        <w:szCs w:val="22"/>
                        <w:lang w:val="en-US" w:eastAsia="en-US"/>
                      </w:rPr>
                      <m:t>m</m:t>
                    </m:r>
                  </m:sup>
                  <m:e>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Обс</m:t>
                        </m:r>
                      </m:e>
                      <m:sub>
                        <m:r>
                          <m:rPr>
                            <m:sty m:val="p"/>
                          </m:rPr>
                          <w:rPr>
                            <w:rFonts w:ascii="Cambria Math" w:eastAsia="Calibri" w:hAnsi="Cambria Math"/>
                            <w:sz w:val="22"/>
                            <w:szCs w:val="22"/>
                            <w:lang w:eastAsia="en-US"/>
                          </w:rPr>
                          <m:t>факт</m:t>
                        </m:r>
                      </m:sub>
                    </m:sSub>
                    <m:r>
                      <m:rPr>
                        <m:sty m:val="p"/>
                      </m:rPr>
                      <w:rPr>
                        <w:rFonts w:ascii="Cambria Math" w:eastAsia="Calibri" w:hAnsi="Cambria Math"/>
                        <w:sz w:val="22"/>
                        <w:szCs w:val="22"/>
                        <w:lang w:eastAsia="en-US"/>
                      </w:rPr>
                      <m:t>*(</m:t>
                    </m:r>
                  </m:e>
                </m:nary>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Ц</m:t>
                    </m:r>
                  </m:e>
                  <m:sub>
                    <m:r>
                      <w:rPr>
                        <w:rFonts w:ascii="Cambria Math" w:eastAsia="Calibri" w:hAnsi="Cambria Math"/>
                        <w:sz w:val="22"/>
                        <w:szCs w:val="22"/>
                        <w:lang w:eastAsia="en-US"/>
                      </w:rPr>
                      <m:t>од.пл</m:t>
                    </m:r>
                  </m:sub>
                </m:sSub>
                <m:r>
                  <w:rPr>
                    <w:rFonts w:ascii="Cambria Math" w:eastAsia="Calibri" w:hAnsi="Cambria Math"/>
                    <w:sz w:val="22"/>
                    <w:szCs w:val="22"/>
                    <w:lang w:eastAsia="en-US"/>
                  </w:rPr>
                  <m:t xml:space="preserve"> -</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Ц</m:t>
                    </m:r>
                  </m:e>
                  <m:sub>
                    <m:r>
                      <w:rPr>
                        <w:rFonts w:ascii="Cambria Math" w:eastAsia="Calibri" w:hAnsi="Cambria Math"/>
                        <w:sz w:val="22"/>
                        <w:szCs w:val="22"/>
                        <w:lang w:eastAsia="en-US"/>
                      </w:rPr>
                      <m:t>од.факт</m:t>
                    </m:r>
                  </m:sub>
                </m:sSub>
                <m:r>
                  <w:rPr>
                    <w:rFonts w:ascii="Cambria Math" w:eastAsia="Calibri" w:hAnsi="Cambria Math"/>
                    <w:sz w:val="22"/>
                    <w:szCs w:val="22"/>
                    <w:lang w:eastAsia="en-US"/>
                  </w:rPr>
                  <m:t xml:space="preserve">)  </m:t>
                </m:r>
                <m:r>
                  <m:rPr>
                    <m:sty m:val="p"/>
                  </m:rPr>
                  <w:rPr>
                    <w:rFonts w:ascii="Cambria Math" w:hAnsi="Cambria Math"/>
                    <w:sz w:val="22"/>
                    <w:szCs w:val="22"/>
                    <w:lang w:eastAsia="uk-UA"/>
                  </w:rPr>
                  <m:t>(тис. грн)</m:t>
                </m:r>
                <m:r>
                  <m:rPr>
                    <m:nor/>
                  </m:rPr>
                  <w:rPr>
                    <w:sz w:val="22"/>
                    <w:szCs w:val="22"/>
                    <w:lang w:eastAsia="uk-UA"/>
                  </w:rPr>
                  <m:t>,     (5)</m:t>
                </m:r>
              </m:oMath>
            </m:oMathPara>
          </w:p>
          <w:p w:rsidR="001A32A6" w:rsidRPr="00A71F6C" w:rsidRDefault="001A32A6" w:rsidP="001A32A6">
            <w:pPr>
              <w:shd w:val="clear" w:color="auto" w:fill="FFFFFF"/>
              <w:tabs>
                <w:tab w:val="center" w:pos="5173"/>
                <w:tab w:val="left" w:pos="8805"/>
              </w:tabs>
              <w:ind w:firstLine="709"/>
              <w:jc w:val="both"/>
              <w:rPr>
                <w:sz w:val="22"/>
                <w:szCs w:val="22"/>
              </w:rPr>
            </w:pPr>
            <w:r w:rsidRPr="00A71F6C">
              <w:rPr>
                <w:rFonts w:eastAsia="Calibri"/>
                <w:sz w:val="22"/>
                <w:szCs w:val="22"/>
              </w:rPr>
              <w:t xml:space="preserve">де </w:t>
            </w:r>
            <w:r w:rsidRPr="00A71F6C">
              <w:rPr>
                <w:rFonts w:eastAsia="Calibri"/>
                <w:i/>
                <w:sz w:val="22"/>
                <w:szCs w:val="22"/>
                <w:lang w:val="en-US"/>
              </w:rPr>
              <w:t>m</w:t>
            </w:r>
            <w:r w:rsidRPr="00A71F6C">
              <w:rPr>
                <w:rFonts w:eastAsia="Calibri"/>
                <w:sz w:val="22"/>
                <w:szCs w:val="22"/>
              </w:rPr>
              <w:t xml:space="preserve"> – кількість заходів ІП, за якими фактична ціна одиниці менша ніж планована ціна одиниці, та які виконані в обсягах, що менше планованих обсягів у кількісному вимірі;</w:t>
            </w:r>
          </w:p>
          <w:p w:rsidR="001A32A6" w:rsidRPr="00A71F6C" w:rsidRDefault="0096718B" w:rsidP="001A32A6">
            <w:pPr>
              <w:ind w:firstLine="709"/>
              <w:jc w:val="both"/>
              <w:rPr>
                <w:rFonts w:eastAsia="Calibri"/>
                <w:sz w:val="22"/>
                <w:szCs w:val="22"/>
              </w:rPr>
            </w:pPr>
            <m:oMath>
              <m:sSub>
                <m:sSubPr>
                  <m:ctrlPr>
                    <w:rPr>
                      <w:rFonts w:ascii="Cambria Math" w:eastAsia="Calibri" w:hAnsi="Cambria Math"/>
                      <w:b/>
                      <w:i/>
                      <w:sz w:val="22"/>
                      <w:szCs w:val="22"/>
                      <w:lang w:eastAsia="en-US"/>
                    </w:rPr>
                  </m:ctrlPr>
                </m:sSubPr>
                <m:e>
                  <m:r>
                    <m:rPr>
                      <m:sty m:val="bi"/>
                    </m:rPr>
                    <w:rPr>
                      <w:rFonts w:ascii="Cambria Math" w:eastAsia="Calibri" w:hAnsi="Cambria Math"/>
                      <w:sz w:val="22"/>
                      <w:szCs w:val="22"/>
                      <w:lang w:eastAsia="en-US"/>
                    </w:rPr>
                    <m:t>Обс</m:t>
                  </m:r>
                </m:e>
                <m:sub>
                  <m:r>
                    <m:rPr>
                      <m:sty m:val="bi"/>
                    </m:rPr>
                    <w:rPr>
                      <w:rFonts w:ascii="Cambria Math" w:eastAsia="Calibri" w:hAnsi="Cambria Math"/>
                      <w:sz w:val="22"/>
                      <w:szCs w:val="22"/>
                      <w:lang w:eastAsia="en-US"/>
                    </w:rPr>
                    <m:t>факт</m:t>
                  </m:r>
                </m:sub>
              </m:sSub>
            </m:oMath>
            <w:r w:rsidR="001A32A6" w:rsidRPr="00A71F6C">
              <w:rPr>
                <w:rFonts w:eastAsia="Calibri"/>
                <w:sz w:val="22"/>
                <w:szCs w:val="22"/>
              </w:rPr>
              <w:t xml:space="preserve"> – фактично виконаний обсяг у кількісному вимірі за заходом ІП;</w:t>
            </w:r>
          </w:p>
          <w:p w:rsidR="001A32A6" w:rsidRPr="00A71F6C" w:rsidRDefault="001A32A6"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5D0529" w:rsidRPr="00A71F6C" w:rsidRDefault="005D0529"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C7796B">
            <w:pPr>
              <w:shd w:val="clear" w:color="auto" w:fill="FFFFFF"/>
              <w:tabs>
                <w:tab w:val="left" w:pos="1276"/>
              </w:tabs>
              <w:spacing w:after="60"/>
              <w:jc w:val="both"/>
              <w:rPr>
                <w:sz w:val="22"/>
                <w:szCs w:val="22"/>
                <w:lang w:eastAsia="uk-UA"/>
              </w:rPr>
            </w:pPr>
            <w:r w:rsidRPr="00A71F6C">
              <w:rPr>
                <w:sz w:val="22"/>
                <w:szCs w:val="22"/>
                <w:lang w:eastAsia="uk-UA"/>
              </w:rPr>
              <w:t>11)суми коштів невиконання заходів ІП (невиконаних повністю або частково у кількісному вимірі) у розрізі за заходами та джерелами фінансування ІП, що визначається за формулою</w:t>
            </w:r>
          </w:p>
          <w:p w:rsidR="00C7796B" w:rsidRPr="00A71F6C" w:rsidRDefault="0096718B" w:rsidP="00C7796B">
            <w:pPr>
              <w:shd w:val="clear" w:color="auto" w:fill="FFFFFF"/>
              <w:ind w:left="1212"/>
              <w:jc w:val="center"/>
              <w:rPr>
                <w:sz w:val="22"/>
                <w:szCs w:val="22"/>
                <w:lang w:eastAsia="uk-UA"/>
              </w:rPr>
            </w:pPr>
            <m:oMathPara>
              <m:oMathParaPr>
                <m:jc m:val="center"/>
              </m:oMathParaPr>
              <m:oMath>
                <m:sSub>
                  <m:sSubPr>
                    <m:ctrlPr>
                      <w:rPr>
                        <w:rFonts w:ascii="Cambria Math" w:hAnsi="Cambria Math"/>
                        <w:i/>
                        <w:sz w:val="22"/>
                        <w:szCs w:val="22"/>
                        <w:lang w:eastAsia="uk-UA"/>
                      </w:rPr>
                    </m:ctrlPr>
                  </m:sSubPr>
                  <m:e>
                    <m:r>
                      <w:rPr>
                        <w:rFonts w:ascii="Cambria Math" w:hAnsi="Cambria Math"/>
                        <w:sz w:val="22"/>
                        <w:szCs w:val="22"/>
                        <w:lang w:eastAsia="uk-UA"/>
                      </w:rPr>
                      <m:t>Ф</m:t>
                    </m:r>
                  </m:e>
                  <m:sub>
                    <m:r>
                      <w:rPr>
                        <w:rFonts w:ascii="Cambria Math" w:hAnsi="Cambria Math"/>
                        <w:sz w:val="22"/>
                        <w:szCs w:val="22"/>
                        <w:lang w:eastAsia="uk-UA"/>
                      </w:rPr>
                      <m:t>невик</m:t>
                    </m:r>
                  </m:sub>
                </m:sSub>
                <m:r>
                  <w:rPr>
                    <w:rFonts w:ascii="Cambria Math" w:hAnsi="Cambria Math"/>
                    <w:sz w:val="22"/>
                    <w:szCs w:val="22"/>
                    <w:lang w:eastAsia="uk-UA"/>
                  </w:rPr>
                  <m:t>=</m:t>
                </m:r>
                <m:nary>
                  <m:naryPr>
                    <m:chr m:val="∑"/>
                    <m:limLoc m:val="undOvr"/>
                    <m:subHide m:val="1"/>
                    <m:ctrlPr>
                      <w:rPr>
                        <w:rFonts w:ascii="Cambria Math" w:hAnsi="Cambria Math"/>
                        <w:sz w:val="22"/>
                        <w:szCs w:val="22"/>
                        <w:lang w:eastAsia="uk-UA"/>
                      </w:rPr>
                    </m:ctrlPr>
                  </m:naryPr>
                  <m:sub/>
                  <m:sup>
                    <m:r>
                      <w:rPr>
                        <w:rFonts w:ascii="Cambria Math" w:hAnsi="Cambria Math"/>
                        <w:sz w:val="22"/>
                        <w:szCs w:val="22"/>
                        <w:lang w:val="en-US" w:eastAsia="uk-UA"/>
                      </w:rPr>
                      <m:t>r</m:t>
                    </m:r>
                  </m:sup>
                  <m:e>
                    <m:sSub>
                      <m:sSubPr>
                        <m:ctrlPr>
                          <w:rPr>
                            <w:rFonts w:ascii="Cambria Math" w:hAnsi="Cambria Math"/>
                            <w:i/>
                            <w:sz w:val="22"/>
                            <w:szCs w:val="22"/>
                            <w:lang w:eastAsia="uk-UA"/>
                          </w:rPr>
                        </m:ctrlPr>
                      </m:sSubPr>
                      <m:e>
                        <m:sSub>
                          <m:sSubPr>
                            <m:ctrlPr>
                              <w:rPr>
                                <w:rFonts w:ascii="Cambria Math" w:hAnsi="Cambria Math"/>
                                <w:i/>
                                <w:sz w:val="22"/>
                                <w:szCs w:val="22"/>
                                <w:lang w:eastAsia="uk-UA"/>
                              </w:rPr>
                            </m:ctrlPr>
                          </m:sSubPr>
                          <m:e>
                            <m:r>
                              <w:rPr>
                                <w:rFonts w:ascii="Cambria Math" w:hAnsi="Cambria Math"/>
                                <w:sz w:val="22"/>
                                <w:szCs w:val="22"/>
                                <w:lang w:eastAsia="uk-UA"/>
                              </w:rPr>
                              <m:t>Ц</m:t>
                            </m:r>
                          </m:e>
                          <m:sub>
                            <m:r>
                              <w:rPr>
                                <w:rFonts w:ascii="Cambria Math" w:hAnsi="Cambria Math"/>
                                <w:sz w:val="22"/>
                                <w:szCs w:val="22"/>
                                <w:lang w:eastAsia="uk-UA"/>
                              </w:rPr>
                              <m:t>од.пл</m:t>
                            </m:r>
                          </m:sub>
                        </m:sSub>
                        <m:r>
                          <w:rPr>
                            <w:rFonts w:ascii="Cambria Math" w:hAnsi="Cambria Math"/>
                            <w:sz w:val="22"/>
                            <w:szCs w:val="22"/>
                            <w:lang w:eastAsia="uk-UA"/>
                          </w:rPr>
                          <m:t>*(Обс</m:t>
                        </m:r>
                      </m:e>
                      <m:sub>
                        <m:r>
                          <w:rPr>
                            <w:rFonts w:ascii="Cambria Math" w:hAnsi="Cambria Math"/>
                            <w:sz w:val="22"/>
                            <w:szCs w:val="22"/>
                            <w:lang w:eastAsia="uk-UA"/>
                          </w:rPr>
                          <m:t>пл</m:t>
                        </m:r>
                      </m:sub>
                    </m:sSub>
                    <m:r>
                      <w:rPr>
                        <w:rFonts w:ascii="Cambria Math" w:hAnsi="Cambria Math"/>
                        <w:sz w:val="22"/>
                        <w:szCs w:val="22"/>
                        <w:lang w:eastAsia="uk-UA"/>
                      </w:rPr>
                      <m:t>-</m:t>
                    </m:r>
                    <m:sSub>
                      <m:sSubPr>
                        <m:ctrlPr>
                          <w:rPr>
                            <w:rFonts w:ascii="Cambria Math" w:hAnsi="Cambria Math"/>
                            <w:i/>
                            <w:sz w:val="22"/>
                            <w:szCs w:val="22"/>
                            <w:lang w:eastAsia="uk-UA"/>
                          </w:rPr>
                        </m:ctrlPr>
                      </m:sSubPr>
                      <m:e>
                        <m:r>
                          <w:rPr>
                            <w:rFonts w:ascii="Cambria Math" w:hAnsi="Cambria Math"/>
                            <w:sz w:val="22"/>
                            <w:szCs w:val="22"/>
                            <w:lang w:eastAsia="uk-UA"/>
                          </w:rPr>
                          <m:t>Обс</m:t>
                        </m:r>
                      </m:e>
                      <m:sub>
                        <m:r>
                          <w:rPr>
                            <w:rFonts w:ascii="Cambria Math" w:hAnsi="Cambria Math"/>
                            <w:sz w:val="22"/>
                            <w:szCs w:val="22"/>
                            <w:lang w:eastAsia="uk-UA"/>
                          </w:rPr>
                          <m:t>факт</m:t>
                        </m:r>
                      </m:sub>
                    </m:sSub>
                    <m:r>
                      <w:rPr>
                        <w:rFonts w:ascii="Cambria Math" w:hAnsi="Cambria Math"/>
                        <w:sz w:val="22"/>
                        <w:szCs w:val="22"/>
                        <w:lang w:eastAsia="uk-UA"/>
                      </w:rPr>
                      <m:t>)</m:t>
                    </m:r>
                  </m:e>
                </m:nary>
                <m:r>
                  <m:rPr>
                    <m:sty m:val="p"/>
                  </m:rPr>
                  <w:rPr>
                    <w:rFonts w:ascii="Cambria Math" w:hAnsi="Cambria Math"/>
                    <w:sz w:val="22"/>
                    <w:szCs w:val="22"/>
                    <w:lang w:eastAsia="uk-UA"/>
                  </w:rPr>
                  <m:t>(тис. грн)</m:t>
                </m:r>
                <m:r>
                  <m:rPr>
                    <m:nor/>
                  </m:rPr>
                  <w:rPr>
                    <w:sz w:val="22"/>
                    <w:szCs w:val="22"/>
                    <w:lang w:eastAsia="uk-UA"/>
                  </w:rPr>
                  <m:t>,   (9)</m:t>
                </m:r>
              </m:oMath>
            </m:oMathPara>
          </w:p>
          <w:p w:rsidR="00C7796B" w:rsidRPr="00A71F6C" w:rsidRDefault="00C7796B" w:rsidP="00C7796B">
            <w:pPr>
              <w:ind w:firstLine="709"/>
              <w:contextualSpacing/>
              <w:jc w:val="both"/>
              <w:rPr>
                <w:sz w:val="22"/>
                <w:szCs w:val="22"/>
                <w:lang w:eastAsia="uk-UA"/>
              </w:rPr>
            </w:pPr>
            <w:r w:rsidRPr="00A71F6C">
              <w:rPr>
                <w:sz w:val="22"/>
                <w:szCs w:val="22"/>
              </w:rPr>
              <w:t xml:space="preserve">де </w:t>
            </w:r>
            <w:r w:rsidRPr="00A71F6C">
              <w:rPr>
                <w:i/>
                <w:sz w:val="22"/>
                <w:szCs w:val="22"/>
                <w:lang w:val="en-US"/>
              </w:rPr>
              <w:t>r</w:t>
            </w:r>
            <w:r w:rsidRPr="00A71F6C">
              <w:rPr>
                <w:i/>
                <w:sz w:val="22"/>
                <w:szCs w:val="22"/>
              </w:rPr>
              <w:t xml:space="preserve"> </w:t>
            </w:r>
            <w:r w:rsidRPr="00A71F6C">
              <w:rPr>
                <w:sz w:val="22"/>
                <w:szCs w:val="22"/>
              </w:rPr>
              <w:t xml:space="preserve">– кількість заходів ІП, </w:t>
            </w:r>
            <w:r w:rsidRPr="00A71F6C">
              <w:rPr>
                <w:sz w:val="22"/>
                <w:szCs w:val="22"/>
                <w:lang w:eastAsia="uk-UA"/>
              </w:rPr>
              <w:t>невиконаних повністю або частково в кількісному вимірі.</w:t>
            </w:r>
          </w:p>
          <w:p w:rsidR="00C7796B" w:rsidRPr="00A71F6C" w:rsidRDefault="00C7796B" w:rsidP="00C7796B">
            <w:pPr>
              <w:ind w:firstLine="709"/>
              <w:contextualSpacing/>
              <w:jc w:val="both"/>
              <w:rPr>
                <w:sz w:val="22"/>
                <w:szCs w:val="22"/>
              </w:rPr>
            </w:pPr>
            <w:r w:rsidRPr="00A71F6C">
              <w:rPr>
                <w:sz w:val="22"/>
                <w:szCs w:val="22"/>
              </w:rPr>
              <w:t>У разі якщо захід частково чи повністю профінансовано, але не виконано (частково чи повністю) у кількісному вимірі та/або фактичний обсяг фінансування не дорівнює фактичному обсягу виконання</w:t>
            </w:r>
            <w:r w:rsidRPr="00A71F6C">
              <w:rPr>
                <w:i/>
                <w:sz w:val="22"/>
                <w:szCs w:val="22"/>
              </w:rPr>
              <w:t xml:space="preserve"> </w:t>
            </w:r>
            <w:r w:rsidRPr="00A71F6C">
              <w:rPr>
                <w:sz w:val="22"/>
                <w:szCs w:val="22"/>
              </w:rPr>
              <w:t xml:space="preserve">у вартісному вимірі, сума коштів </w:t>
            </w:r>
            <w:proofErr w:type="spellStart"/>
            <w:r w:rsidRPr="00A71F6C">
              <w:rPr>
                <w:sz w:val="22"/>
                <w:szCs w:val="22"/>
              </w:rPr>
              <w:t>довиконання</w:t>
            </w:r>
            <w:proofErr w:type="spellEnd"/>
            <w:r w:rsidRPr="00A71F6C">
              <w:rPr>
                <w:sz w:val="22"/>
                <w:szCs w:val="22"/>
              </w:rPr>
              <w:t xml:space="preserve"> такого заходу визначається за формулою</w:t>
            </w:r>
          </w:p>
          <w:p w:rsidR="00C7796B" w:rsidRPr="00A71F6C" w:rsidRDefault="0096718B" w:rsidP="00C7796B">
            <w:pPr>
              <w:ind w:firstLine="851"/>
              <w:jc w:val="center"/>
              <w:rPr>
                <w:sz w:val="22"/>
                <w:szCs w:val="22"/>
                <w:lang w:eastAsia="uk-UA"/>
              </w:rPr>
            </w:pPr>
            <m:oMathPara>
              <m:oMathParaPr>
                <m:jc m:val="center"/>
              </m:oMathParaPr>
              <m:oMath>
                <m:sSub>
                  <m:sSubPr>
                    <m:ctrlPr>
                      <w:rPr>
                        <w:rFonts w:ascii="Cambria Math" w:hAnsi="Cambria Math"/>
                        <w:i/>
                        <w:sz w:val="22"/>
                        <w:szCs w:val="22"/>
                        <w:lang w:eastAsia="uk-UA"/>
                      </w:rPr>
                    </m:ctrlPr>
                  </m:sSubPr>
                  <m:e>
                    <m:r>
                      <w:rPr>
                        <w:rFonts w:ascii="Cambria Math" w:hAnsi="Cambria Math"/>
                        <w:sz w:val="22"/>
                        <w:szCs w:val="22"/>
                        <w:lang w:eastAsia="uk-UA"/>
                      </w:rPr>
                      <m:t>Ф</m:t>
                    </m:r>
                  </m:e>
                  <m:sub>
                    <m:r>
                      <w:rPr>
                        <w:rFonts w:ascii="Cambria Math" w:hAnsi="Cambria Math"/>
                        <w:sz w:val="22"/>
                        <w:szCs w:val="22"/>
                        <w:lang w:eastAsia="uk-UA"/>
                      </w:rPr>
                      <m:t>довик</m:t>
                    </m:r>
                  </m:sub>
                </m:sSub>
                <m:r>
                  <w:rPr>
                    <w:rFonts w:ascii="Cambria Math" w:hAnsi="Cambria Math"/>
                    <w:sz w:val="22"/>
                    <w:szCs w:val="22"/>
                    <w:lang w:eastAsia="uk-UA"/>
                  </w:rPr>
                  <m:t>=</m:t>
                </m:r>
                <m:nary>
                  <m:naryPr>
                    <m:chr m:val="∑"/>
                    <m:limLoc m:val="undOvr"/>
                    <m:subHide m:val="1"/>
                    <m:ctrlPr>
                      <w:rPr>
                        <w:rFonts w:ascii="Cambria Math" w:hAnsi="Cambria Math"/>
                        <w:sz w:val="22"/>
                        <w:szCs w:val="22"/>
                        <w:lang w:eastAsia="uk-UA"/>
                      </w:rPr>
                    </m:ctrlPr>
                  </m:naryPr>
                  <m:sub/>
                  <m:sup>
                    <m:r>
                      <w:rPr>
                        <w:rFonts w:ascii="Cambria Math" w:hAnsi="Cambria Math"/>
                        <w:sz w:val="22"/>
                        <w:szCs w:val="22"/>
                        <w:lang w:val="en-US" w:eastAsia="uk-UA"/>
                      </w:rPr>
                      <m:t>s</m:t>
                    </m:r>
                  </m:sup>
                  <m:e>
                    <m:sSub>
                      <m:sSubPr>
                        <m:ctrlPr>
                          <w:rPr>
                            <w:rFonts w:ascii="Cambria Math" w:hAnsi="Cambria Math"/>
                            <w:i/>
                            <w:sz w:val="22"/>
                            <w:szCs w:val="22"/>
                            <w:lang w:eastAsia="uk-UA"/>
                          </w:rPr>
                        </m:ctrlPr>
                      </m:sSubPr>
                      <m:e>
                        <m:sSub>
                          <m:sSubPr>
                            <m:ctrlPr>
                              <w:rPr>
                                <w:rFonts w:ascii="Cambria Math" w:hAnsi="Cambria Math"/>
                                <w:i/>
                                <w:sz w:val="22"/>
                                <w:szCs w:val="22"/>
                                <w:lang w:eastAsia="uk-UA"/>
                              </w:rPr>
                            </m:ctrlPr>
                          </m:sSubPr>
                          <m:e>
                            <m:r>
                              <w:rPr>
                                <w:rFonts w:ascii="Cambria Math" w:hAnsi="Cambria Math"/>
                                <w:sz w:val="22"/>
                                <w:szCs w:val="22"/>
                                <w:lang w:eastAsia="uk-UA"/>
                              </w:rPr>
                              <m:t>Ц</m:t>
                            </m:r>
                          </m:e>
                          <m:sub>
                            <m:r>
                              <w:rPr>
                                <w:rFonts w:ascii="Cambria Math" w:hAnsi="Cambria Math"/>
                                <w:sz w:val="22"/>
                                <w:szCs w:val="22"/>
                                <w:lang w:eastAsia="uk-UA"/>
                              </w:rPr>
                              <m:t>од.пл</m:t>
                            </m:r>
                          </m:sub>
                        </m:sSub>
                        <m:r>
                          <w:rPr>
                            <w:rFonts w:ascii="Cambria Math" w:hAnsi="Cambria Math"/>
                            <w:sz w:val="22"/>
                            <w:szCs w:val="22"/>
                            <w:lang w:eastAsia="uk-UA"/>
                          </w:rPr>
                          <m:t>*(Обс</m:t>
                        </m:r>
                      </m:e>
                      <m:sub>
                        <m:r>
                          <w:rPr>
                            <w:rFonts w:ascii="Cambria Math" w:hAnsi="Cambria Math"/>
                            <w:sz w:val="22"/>
                            <w:szCs w:val="22"/>
                            <w:lang w:eastAsia="uk-UA"/>
                          </w:rPr>
                          <m:t>пл</m:t>
                        </m:r>
                      </m:sub>
                    </m:sSub>
                    <m:r>
                      <w:rPr>
                        <w:rFonts w:ascii="Cambria Math" w:hAnsi="Cambria Math"/>
                        <w:sz w:val="22"/>
                        <w:szCs w:val="22"/>
                        <w:lang w:eastAsia="uk-UA"/>
                      </w:rPr>
                      <m:t>-</m:t>
                    </m:r>
                    <m:sSub>
                      <m:sSubPr>
                        <m:ctrlPr>
                          <w:rPr>
                            <w:rFonts w:ascii="Cambria Math" w:hAnsi="Cambria Math"/>
                            <w:i/>
                            <w:sz w:val="22"/>
                            <w:szCs w:val="22"/>
                            <w:lang w:eastAsia="uk-UA"/>
                          </w:rPr>
                        </m:ctrlPr>
                      </m:sSubPr>
                      <m:e>
                        <m:r>
                          <w:rPr>
                            <w:rFonts w:ascii="Cambria Math" w:hAnsi="Cambria Math"/>
                            <w:sz w:val="22"/>
                            <w:szCs w:val="22"/>
                            <w:lang w:eastAsia="uk-UA"/>
                          </w:rPr>
                          <m:t>Обс</m:t>
                        </m:r>
                      </m:e>
                      <m:sub>
                        <m:r>
                          <w:rPr>
                            <w:rFonts w:ascii="Cambria Math" w:hAnsi="Cambria Math"/>
                            <w:sz w:val="22"/>
                            <w:szCs w:val="22"/>
                            <w:lang w:eastAsia="uk-UA"/>
                          </w:rPr>
                          <m:t>факт</m:t>
                        </m:r>
                      </m:sub>
                    </m:sSub>
                    <m:r>
                      <w:rPr>
                        <w:rFonts w:ascii="Cambria Math" w:hAnsi="Cambria Math"/>
                        <w:sz w:val="22"/>
                        <w:szCs w:val="22"/>
                        <w:lang w:eastAsia="uk-UA"/>
                      </w:rPr>
                      <m:t>)</m:t>
                    </m:r>
                  </m:e>
                </m:nary>
                <m:r>
                  <m:rPr>
                    <m:sty m:val="p"/>
                  </m:rPr>
                  <w:rPr>
                    <w:rFonts w:ascii="Cambria Math" w:hAnsi="Cambria Math"/>
                    <w:sz w:val="22"/>
                    <w:szCs w:val="22"/>
                    <w:lang w:eastAsia="uk-UA"/>
                  </w:rPr>
                  <m:t>(тис. грн)</m:t>
                </m:r>
                <m:r>
                  <m:rPr>
                    <m:nor/>
                  </m:rPr>
                  <w:rPr>
                    <w:sz w:val="22"/>
                    <w:szCs w:val="22"/>
                    <w:lang w:eastAsia="uk-UA"/>
                  </w:rPr>
                  <m:t>,   (10)</m:t>
                </m:r>
              </m:oMath>
            </m:oMathPara>
          </w:p>
          <w:p w:rsidR="00C7796B" w:rsidRPr="00A71F6C" w:rsidRDefault="00C7796B" w:rsidP="00C7796B">
            <w:pPr>
              <w:ind w:firstLine="851"/>
              <w:contextualSpacing/>
              <w:jc w:val="both"/>
              <w:rPr>
                <w:sz w:val="22"/>
                <w:szCs w:val="22"/>
                <w:lang w:eastAsia="uk-UA"/>
              </w:rPr>
            </w:pPr>
            <w:r w:rsidRPr="00A71F6C">
              <w:rPr>
                <w:sz w:val="22"/>
                <w:szCs w:val="22"/>
              </w:rPr>
              <w:t xml:space="preserve">де </w:t>
            </w:r>
            <w:r w:rsidRPr="00A71F6C">
              <w:rPr>
                <w:i/>
                <w:sz w:val="22"/>
                <w:szCs w:val="22"/>
                <w:lang w:val="en-US"/>
              </w:rPr>
              <w:t>s</w:t>
            </w:r>
            <w:r w:rsidRPr="00A71F6C">
              <w:rPr>
                <w:i/>
                <w:sz w:val="22"/>
                <w:szCs w:val="22"/>
              </w:rPr>
              <w:t xml:space="preserve"> </w:t>
            </w:r>
            <w:r w:rsidRPr="00A71F6C">
              <w:rPr>
                <w:sz w:val="22"/>
                <w:szCs w:val="22"/>
              </w:rPr>
              <w:t xml:space="preserve">– кількість заходів ІП, </w:t>
            </w:r>
            <w:r w:rsidRPr="00A71F6C">
              <w:rPr>
                <w:sz w:val="22"/>
                <w:szCs w:val="22"/>
                <w:lang w:eastAsia="uk-UA"/>
              </w:rPr>
              <w:t xml:space="preserve">невиконаних повністю або частково у кількісному вимірі та які </w:t>
            </w:r>
            <w:r w:rsidRPr="00A71F6C">
              <w:rPr>
                <w:sz w:val="22"/>
                <w:szCs w:val="22"/>
              </w:rPr>
              <w:t>частково чи повністю профінансовано та/або за якими фактичний обсяг фінансування не дорівнює фактичному обсягу виконання</w:t>
            </w:r>
            <w:r w:rsidRPr="00A71F6C">
              <w:rPr>
                <w:i/>
                <w:sz w:val="22"/>
                <w:szCs w:val="22"/>
              </w:rPr>
              <w:t xml:space="preserve"> </w:t>
            </w:r>
            <w:r w:rsidRPr="00A71F6C">
              <w:rPr>
                <w:sz w:val="22"/>
                <w:szCs w:val="22"/>
              </w:rPr>
              <w:t>у вартісному вимірі за заходом ІП</w:t>
            </w:r>
            <w:r w:rsidRPr="00A71F6C">
              <w:rPr>
                <w:sz w:val="22"/>
                <w:szCs w:val="22"/>
                <w:lang w:eastAsia="uk-UA"/>
              </w:rPr>
              <w:t>;</w:t>
            </w:r>
          </w:p>
          <w:p w:rsidR="00C7796B" w:rsidRPr="00A71F6C" w:rsidRDefault="00C7796B" w:rsidP="0018455A">
            <w:pPr>
              <w:spacing w:after="120"/>
              <w:jc w:val="both"/>
              <w:rPr>
                <w:sz w:val="22"/>
                <w:szCs w:val="22"/>
              </w:rPr>
            </w:pPr>
          </w:p>
          <w:p w:rsidR="005A2436" w:rsidRPr="00A71F6C" w:rsidRDefault="005A2436" w:rsidP="005D0529">
            <w:pPr>
              <w:jc w:val="both"/>
              <w:rPr>
                <w:sz w:val="22"/>
                <w:szCs w:val="22"/>
              </w:rPr>
            </w:pPr>
          </w:p>
          <w:p w:rsidR="005A2436" w:rsidRPr="00A71F6C" w:rsidRDefault="005A2436" w:rsidP="005D0529">
            <w:pPr>
              <w:jc w:val="both"/>
              <w:rPr>
                <w:sz w:val="22"/>
                <w:szCs w:val="22"/>
              </w:rPr>
            </w:pPr>
          </w:p>
          <w:p w:rsidR="005A2436" w:rsidRPr="00A71F6C" w:rsidRDefault="005A2436" w:rsidP="005D0529">
            <w:pPr>
              <w:jc w:val="both"/>
              <w:rPr>
                <w:sz w:val="22"/>
                <w:szCs w:val="22"/>
              </w:rPr>
            </w:pPr>
          </w:p>
          <w:p w:rsidR="00C7796B" w:rsidRPr="00A71F6C" w:rsidRDefault="00C7796B" w:rsidP="00C7796B">
            <w:pPr>
              <w:shd w:val="clear" w:color="auto" w:fill="FFFFFF"/>
              <w:tabs>
                <w:tab w:val="left" w:pos="1276"/>
              </w:tabs>
              <w:spacing w:after="60" w:line="259" w:lineRule="auto"/>
              <w:contextualSpacing/>
              <w:jc w:val="both"/>
              <w:rPr>
                <w:sz w:val="22"/>
                <w:szCs w:val="22"/>
                <w:lang w:eastAsia="uk-UA"/>
              </w:rPr>
            </w:pPr>
            <w:r w:rsidRPr="00A71F6C">
              <w:rPr>
                <w:rFonts w:eastAsia="Calibri"/>
                <w:sz w:val="22"/>
                <w:szCs w:val="22"/>
                <w:lang w:eastAsia="en-US"/>
              </w:rPr>
              <w:t>13)суми коштів, використаних на виконання заходів ІП в умовах недостатності коштів (понад нараховані джерела фінансування ІП), а також суми коштів, використаних на перевищення вартості заходів ІП, що не покрите економією в розрізі за джерелами фінансування, та/або із відображенням інформації щодо джерел надходження зазначених коштів;</w:t>
            </w: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5D0529" w:rsidRPr="00A71F6C" w:rsidRDefault="005D0529" w:rsidP="0018455A">
            <w:pPr>
              <w:spacing w:after="120"/>
              <w:jc w:val="both"/>
              <w:rPr>
                <w:sz w:val="22"/>
                <w:szCs w:val="22"/>
              </w:rPr>
            </w:pPr>
          </w:p>
          <w:p w:rsidR="005A2436" w:rsidRPr="00A71F6C" w:rsidRDefault="005A2436" w:rsidP="00C7796B">
            <w:pPr>
              <w:shd w:val="clear" w:color="auto" w:fill="FFFFFF"/>
              <w:tabs>
                <w:tab w:val="left" w:pos="1276"/>
              </w:tabs>
              <w:spacing w:after="60"/>
              <w:jc w:val="both"/>
              <w:rPr>
                <w:rFonts w:eastAsia="Calibri"/>
                <w:sz w:val="22"/>
                <w:szCs w:val="22"/>
              </w:rPr>
            </w:pPr>
          </w:p>
          <w:p w:rsidR="00DA2F05" w:rsidRPr="00A71F6C" w:rsidRDefault="00DA2F05" w:rsidP="00C7796B">
            <w:pPr>
              <w:shd w:val="clear" w:color="auto" w:fill="FFFFFF"/>
              <w:tabs>
                <w:tab w:val="left" w:pos="1276"/>
              </w:tabs>
              <w:spacing w:after="60"/>
              <w:jc w:val="both"/>
              <w:rPr>
                <w:rFonts w:eastAsia="Calibri"/>
                <w:sz w:val="22"/>
                <w:szCs w:val="22"/>
              </w:rPr>
            </w:pPr>
          </w:p>
          <w:p w:rsidR="005A2436" w:rsidRPr="00A71F6C" w:rsidRDefault="005A2436" w:rsidP="00C7796B">
            <w:pPr>
              <w:shd w:val="clear" w:color="auto" w:fill="FFFFFF"/>
              <w:tabs>
                <w:tab w:val="left" w:pos="1276"/>
              </w:tabs>
              <w:spacing w:after="60"/>
              <w:jc w:val="both"/>
              <w:rPr>
                <w:rFonts w:eastAsia="Calibri"/>
                <w:sz w:val="22"/>
                <w:szCs w:val="22"/>
              </w:rPr>
            </w:pPr>
          </w:p>
          <w:p w:rsidR="00C7796B" w:rsidRPr="00A71F6C" w:rsidRDefault="00C7796B" w:rsidP="00C7796B">
            <w:pPr>
              <w:shd w:val="clear" w:color="auto" w:fill="FFFFFF"/>
              <w:tabs>
                <w:tab w:val="left" w:pos="1276"/>
              </w:tabs>
              <w:spacing w:after="60"/>
              <w:jc w:val="both"/>
              <w:rPr>
                <w:rFonts w:eastAsia="Calibri"/>
                <w:sz w:val="22"/>
                <w:szCs w:val="22"/>
              </w:rPr>
            </w:pPr>
            <w:r w:rsidRPr="00A71F6C">
              <w:rPr>
                <w:rFonts w:eastAsia="Calibri"/>
                <w:sz w:val="22"/>
                <w:szCs w:val="22"/>
              </w:rPr>
              <w:t>17)фактична сума частини чистого прибутку (дивідендів) у частині здійснення ліцензованої діяльності з розподілу на державну частку акцій, нараховану за підсумками попереднього року та виплачену у звітному році відповідно до платіжних доручень, наданих ліцензіатом;</w:t>
            </w: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C7796B" w:rsidRPr="00A71F6C" w:rsidRDefault="00C7796B" w:rsidP="0018455A">
            <w:pPr>
              <w:spacing w:after="120"/>
              <w:jc w:val="both"/>
              <w:rPr>
                <w:sz w:val="22"/>
                <w:szCs w:val="22"/>
              </w:rPr>
            </w:pPr>
          </w:p>
          <w:p w:rsidR="00A513E9" w:rsidRPr="00A71F6C" w:rsidRDefault="00A513E9" w:rsidP="0018455A">
            <w:pPr>
              <w:spacing w:after="120"/>
              <w:jc w:val="both"/>
              <w:rPr>
                <w:sz w:val="22"/>
                <w:szCs w:val="22"/>
              </w:rPr>
            </w:pPr>
          </w:p>
          <w:p w:rsidR="00A513E9" w:rsidRPr="00A71F6C" w:rsidRDefault="00A513E9" w:rsidP="0018455A">
            <w:pPr>
              <w:spacing w:after="120"/>
              <w:jc w:val="both"/>
              <w:rPr>
                <w:sz w:val="22"/>
                <w:szCs w:val="22"/>
              </w:rPr>
            </w:pPr>
          </w:p>
          <w:p w:rsidR="005A2436" w:rsidRPr="00A71F6C" w:rsidRDefault="005A2436" w:rsidP="0018455A">
            <w:pPr>
              <w:spacing w:after="120"/>
              <w:jc w:val="both"/>
              <w:rPr>
                <w:sz w:val="22"/>
                <w:szCs w:val="22"/>
              </w:rPr>
            </w:pPr>
          </w:p>
          <w:p w:rsidR="005A2436" w:rsidRPr="00A71F6C" w:rsidRDefault="005A2436"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786B04" w:rsidRPr="00A71F6C" w:rsidRDefault="00786B04" w:rsidP="0018455A">
            <w:pPr>
              <w:spacing w:after="120"/>
              <w:jc w:val="both"/>
              <w:rPr>
                <w:sz w:val="22"/>
                <w:szCs w:val="22"/>
              </w:rPr>
            </w:pPr>
          </w:p>
          <w:p w:rsidR="00C7796B" w:rsidRPr="00A71F6C" w:rsidRDefault="00C7796B" w:rsidP="0018455A">
            <w:pPr>
              <w:spacing w:after="120"/>
              <w:jc w:val="both"/>
              <w:rPr>
                <w:sz w:val="22"/>
                <w:szCs w:val="22"/>
              </w:rPr>
            </w:pPr>
            <w:r w:rsidRPr="00A71F6C">
              <w:rPr>
                <w:sz w:val="22"/>
                <w:szCs w:val="22"/>
              </w:rPr>
              <w:t>19) дохід, отриманий у звітному році від надання в оренду/суборенду основних засобів (активів), які знаходяться на балансі ліцензіата, належать до основної діяльності ліцензіата та/або є об’єктом державної власності;</w:t>
            </w: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3557A3">
            <w:pPr>
              <w:shd w:val="clear" w:color="auto" w:fill="FFFFFF"/>
              <w:tabs>
                <w:tab w:val="left" w:pos="1134"/>
              </w:tabs>
              <w:ind w:firstLine="709"/>
              <w:jc w:val="both"/>
              <w:rPr>
                <w:sz w:val="22"/>
                <w:szCs w:val="22"/>
                <w:lang w:eastAsia="uk-UA"/>
              </w:rPr>
            </w:pPr>
            <w:r w:rsidRPr="00A71F6C">
              <w:rPr>
                <w:sz w:val="22"/>
                <w:szCs w:val="22"/>
                <w:lang w:eastAsia="uk-UA"/>
              </w:rPr>
              <w:lastRenderedPageBreak/>
              <w:t>7. Загальна сума невикористаних коштів планованих джерел ІП за звітний рік визначається як сума складових за формулою</w:t>
            </w:r>
          </w:p>
          <w:p w:rsidR="003557A3" w:rsidRPr="00A71F6C" w:rsidRDefault="0096718B" w:rsidP="003557A3">
            <w:pPr>
              <w:shd w:val="clear" w:color="auto" w:fill="FFFFFF"/>
              <w:spacing w:after="60"/>
              <w:ind w:firstLine="709"/>
              <w:rPr>
                <w:sz w:val="22"/>
                <w:szCs w:val="22"/>
                <w:lang w:eastAsia="uk-UA"/>
              </w:rPr>
            </w:pPr>
            <m:oMath>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val="en-US" w:eastAsia="en-US"/>
                    </w:rPr>
                    <m:t>H</m:t>
                  </m:r>
                </m:e>
                <m:sub>
                  <m:r>
                    <m:rPr>
                      <m:sty m:val="p"/>
                    </m:rPr>
                    <w:rPr>
                      <w:rFonts w:ascii="Cambria Math" w:eastAsia="Calibri" w:hAnsi="Cambria Math"/>
                      <w:sz w:val="22"/>
                      <w:szCs w:val="22"/>
                      <w:lang w:eastAsia="en-US"/>
                    </w:rPr>
                    <m:t xml:space="preserve"> ІП</m:t>
                  </m:r>
                </m:sub>
              </m:sSub>
            </m:oMath>
            <w:r w:rsidR="003557A3" w:rsidRPr="00A71F6C">
              <w:rPr>
                <w:sz w:val="22"/>
                <w:szCs w:val="22"/>
                <w:lang w:eastAsia="uk-UA"/>
              </w:rPr>
              <w:t xml:space="preserve"> =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невик</m:t>
                  </m:r>
                </m:sub>
              </m:sSub>
              <m:r>
                <m:rPr>
                  <m:sty m:val="bi"/>
                </m:rPr>
                <w:rPr>
                  <w:rFonts w:ascii="Cambria Math" w:eastAsia="Calibri" w:hAnsi="Cambria Math"/>
                  <w:sz w:val="22"/>
                  <w:szCs w:val="22"/>
                  <w:lang w:eastAsia="en-US"/>
                </w:rPr>
                <m:t xml:space="preserve">+ </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незатвердж</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д</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sSub>
              <m:r>
                <w:rPr>
                  <w:rFonts w:ascii="Cambria Math" w:eastAsia="Calibri" w:hAnsi="Cambria Math"/>
                  <w:sz w:val="22"/>
                  <w:szCs w:val="22"/>
                  <w:lang w:eastAsia="en-US"/>
                </w:rPr>
                <m:t>+</m:t>
              </m:r>
            </m:oMath>
            <w:r w:rsidR="003557A3" w:rsidRPr="00A71F6C">
              <w:rPr>
                <w:sz w:val="22"/>
                <w:szCs w:val="22"/>
                <w:lang w:eastAsia="en-US"/>
              </w:rPr>
              <w:t xml:space="preserve">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Е</m:t>
                  </m:r>
                </m:e>
                <m:sub>
                  <m:r>
                    <w:rPr>
                      <w:rFonts w:ascii="Cambria Math" w:eastAsia="Calibri" w:hAnsi="Cambria Math"/>
                      <w:sz w:val="22"/>
                      <w:szCs w:val="22"/>
                      <w:lang w:eastAsia="en-US"/>
                    </w:rPr>
                    <m:t>заг</m:t>
                  </m:r>
                </m:sub>
              </m:sSub>
            </m:oMath>
            <w:r w:rsidR="003557A3" w:rsidRPr="00A71F6C">
              <w:rPr>
                <w:sz w:val="22"/>
                <w:szCs w:val="22"/>
                <w:lang w:eastAsia="en-US"/>
              </w:rPr>
              <w:t xml:space="preserve"> </w:t>
            </w:r>
            <w:r w:rsidR="003557A3" w:rsidRPr="00A71F6C">
              <w:rPr>
                <w:sz w:val="22"/>
                <w:szCs w:val="22"/>
                <w:lang w:eastAsia="uk-UA"/>
              </w:rPr>
              <w:t>(тис. грн),   (12)</w:t>
            </w:r>
          </w:p>
          <w:p w:rsidR="003557A3" w:rsidRPr="00A71F6C" w:rsidRDefault="003557A3" w:rsidP="003557A3">
            <w:pPr>
              <w:shd w:val="clear" w:color="auto" w:fill="FFFFFF"/>
              <w:spacing w:after="60"/>
              <w:ind w:firstLine="709"/>
              <w:jc w:val="both"/>
              <w:rPr>
                <w:sz w:val="22"/>
                <w:szCs w:val="22"/>
                <w:lang w:eastAsia="uk-UA"/>
              </w:rPr>
            </w:pPr>
            <w:r w:rsidRPr="00A71F6C">
              <w:rPr>
                <w:sz w:val="22"/>
                <w:szCs w:val="22"/>
                <w:lang w:eastAsia="uk-UA"/>
              </w:rPr>
              <w:t xml:space="preserve">де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невик</m:t>
                  </m:r>
                </m:sub>
              </m:sSub>
              <m:r>
                <w:rPr>
                  <w:rFonts w:ascii="Cambria Math" w:eastAsia="Calibri" w:hAnsi="Cambria Math"/>
                  <w:sz w:val="22"/>
                  <w:szCs w:val="22"/>
                  <w:lang w:eastAsia="en-US"/>
                </w:rPr>
                <m:t xml:space="preserve"> </m:t>
              </m:r>
            </m:oMath>
            <w:r w:rsidRPr="00A71F6C">
              <w:rPr>
                <w:i/>
                <w:sz w:val="22"/>
                <w:szCs w:val="22"/>
              </w:rPr>
              <w:t xml:space="preserve"> </w:t>
            </w:r>
            <w:r w:rsidRPr="00A71F6C">
              <w:rPr>
                <w:sz w:val="22"/>
                <w:szCs w:val="22"/>
              </w:rPr>
              <w:t>–</w:t>
            </w:r>
            <w:r w:rsidRPr="00A71F6C">
              <w:rPr>
                <w:sz w:val="22"/>
                <w:szCs w:val="22"/>
                <w:lang w:eastAsia="uk-UA"/>
              </w:rPr>
              <w:t xml:space="preserve"> суми коштів невиконання заходів</w:t>
            </w:r>
            <w:r w:rsidRPr="00A71F6C" w:rsidDel="00D62D4C">
              <w:rPr>
                <w:sz w:val="22"/>
                <w:szCs w:val="22"/>
                <w:lang w:eastAsia="uk-UA"/>
              </w:rPr>
              <w:t xml:space="preserve"> </w:t>
            </w:r>
            <w:r w:rsidRPr="00A71F6C">
              <w:rPr>
                <w:sz w:val="22"/>
                <w:szCs w:val="22"/>
                <w:lang w:eastAsia="uk-UA"/>
              </w:rPr>
              <w:t>ІП;</w:t>
            </w:r>
          </w:p>
          <w:p w:rsidR="003557A3" w:rsidRPr="00A71F6C" w:rsidRDefault="0096718B" w:rsidP="003557A3">
            <w:pPr>
              <w:shd w:val="clear" w:color="auto" w:fill="FFFFFF"/>
              <w:spacing w:after="60"/>
              <w:ind w:firstLine="709"/>
              <w:jc w:val="both"/>
              <w:rPr>
                <w:sz w:val="22"/>
                <w:szCs w:val="22"/>
                <w:lang w:eastAsia="uk-UA"/>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незатвердж</m:t>
                  </m:r>
                </m:sub>
              </m:sSub>
              <m:r>
                <w:rPr>
                  <w:rFonts w:ascii="Cambria Math" w:eastAsia="Calibri" w:hAnsi="Cambria Math"/>
                  <w:sz w:val="22"/>
                  <w:szCs w:val="22"/>
                  <w:lang w:eastAsia="en-US"/>
                </w:rPr>
                <m:t xml:space="preserve"> </m:t>
              </m:r>
            </m:oMath>
            <w:r w:rsidR="003557A3" w:rsidRPr="00A71F6C">
              <w:rPr>
                <w:i/>
                <w:sz w:val="22"/>
                <w:szCs w:val="22"/>
              </w:rPr>
              <w:t xml:space="preserve"> </w:t>
            </w:r>
            <w:r w:rsidR="003557A3" w:rsidRPr="00A71F6C">
              <w:rPr>
                <w:sz w:val="22"/>
                <w:szCs w:val="22"/>
              </w:rPr>
              <w:t>–</w:t>
            </w:r>
            <w:r w:rsidR="003557A3" w:rsidRPr="00A71F6C">
              <w:rPr>
                <w:sz w:val="22"/>
                <w:szCs w:val="22"/>
                <w:lang w:eastAsia="uk-UA"/>
              </w:rPr>
              <w:t> суми коштів фінансування заходів, не передбачених ІП та профінансованих за рахунок коштів затверджених джерел фінансування ІП;</w:t>
            </w:r>
          </w:p>
          <w:p w:rsidR="003557A3" w:rsidRPr="00A71F6C" w:rsidRDefault="0096718B" w:rsidP="003557A3">
            <w:pPr>
              <w:shd w:val="clear" w:color="auto" w:fill="FFFFFF"/>
              <w:spacing w:after="60"/>
              <w:ind w:firstLine="709"/>
              <w:jc w:val="both"/>
              <w:rPr>
                <w:sz w:val="22"/>
                <w:szCs w:val="22"/>
                <w:lang w:eastAsia="uk-UA"/>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д</m:t>
                  </m:r>
                </m:sub>
              </m:sSub>
              <m:r>
                <w:rPr>
                  <w:rFonts w:ascii="Cambria Math" w:eastAsia="Calibri" w:hAnsi="Cambria Math"/>
                  <w:sz w:val="22"/>
                  <w:szCs w:val="22"/>
                  <w:lang w:eastAsia="en-US"/>
                </w:rPr>
                <m:t xml:space="preserve"> </m:t>
              </m:r>
            </m:oMath>
            <w:r w:rsidR="003557A3" w:rsidRPr="00A71F6C">
              <w:rPr>
                <w:i/>
                <w:sz w:val="22"/>
                <w:szCs w:val="22"/>
              </w:rPr>
              <w:t xml:space="preserve"> </w:t>
            </w:r>
            <w:r w:rsidR="003557A3" w:rsidRPr="00A71F6C">
              <w:rPr>
                <w:sz w:val="22"/>
                <w:szCs w:val="22"/>
              </w:rPr>
              <w:t>–</w:t>
            </w:r>
            <w:r w:rsidR="003557A3" w:rsidRPr="00A71F6C">
              <w:rPr>
                <w:sz w:val="22"/>
                <w:szCs w:val="22"/>
                <w:lang w:eastAsia="uk-UA"/>
              </w:rPr>
              <w:t> суми коштів фінансування за заходами ІП до моменту затвердження відповідного плану розвитку, крім форс-мажорних обставин (обставин непереборної сили), засвідчених Торгово-промисловою палатою України та підтверджених відповідним сертифікатом;</w:t>
            </w:r>
          </w:p>
          <w:p w:rsidR="003557A3" w:rsidRPr="00A71F6C" w:rsidRDefault="0096718B" w:rsidP="003557A3">
            <w:pPr>
              <w:shd w:val="clear" w:color="auto" w:fill="FFFFFF"/>
              <w:spacing w:after="60"/>
              <w:ind w:firstLine="709"/>
              <w:jc w:val="both"/>
              <w:rPr>
                <w:rFonts w:eastAsia="Calibri"/>
                <w:sz w:val="22"/>
                <w:szCs w:val="22"/>
                <w:lang w:eastAsia="en-US"/>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sSub>
            </m:oMath>
            <w:r w:rsidR="003557A3" w:rsidRPr="00A71F6C">
              <w:rPr>
                <w:rFonts w:eastAsia="Calibri"/>
                <w:sz w:val="22"/>
                <w:szCs w:val="22"/>
                <w:lang w:eastAsia="en-US"/>
              </w:rPr>
              <w:t xml:space="preserve"> </w:t>
            </w:r>
            <w:r w:rsidR="003557A3" w:rsidRPr="00A71F6C">
              <w:rPr>
                <w:sz w:val="22"/>
                <w:szCs w:val="22"/>
              </w:rPr>
              <w:t xml:space="preserve">– </w:t>
            </w:r>
            <w:r w:rsidR="003557A3" w:rsidRPr="00A71F6C">
              <w:rPr>
                <w:rFonts w:eastAsia="Calibri"/>
                <w:sz w:val="22"/>
                <w:szCs w:val="22"/>
                <w:lang w:eastAsia="en-US"/>
              </w:rPr>
              <w:t xml:space="preserve">суми коштів, визначених як плановані тарифні джерела фінансування відповідних ІП, використаних на </w:t>
            </w:r>
            <w:r w:rsidR="003557A3" w:rsidRPr="00A71F6C">
              <w:rPr>
                <w:sz w:val="22"/>
                <w:szCs w:val="22"/>
                <w:lang w:eastAsia="uk-UA"/>
              </w:rPr>
              <w:t>виконання відповідних рішень НКРЕКП з питань забезпечення безпеки розподілу природного газу під час дії воєнного стану в Україні</w:t>
            </w:r>
            <w:r w:rsidR="003557A3" w:rsidRPr="00A71F6C">
              <w:rPr>
                <w:rFonts w:eastAsia="Calibri"/>
                <w:sz w:val="22"/>
                <w:szCs w:val="22"/>
                <w:lang w:eastAsia="en-US"/>
              </w:rPr>
              <w:t>;</w:t>
            </w:r>
          </w:p>
          <w:p w:rsidR="003557A3" w:rsidRPr="00A71F6C" w:rsidRDefault="0096718B" w:rsidP="003557A3">
            <w:pPr>
              <w:shd w:val="clear" w:color="auto" w:fill="FFFFFF"/>
              <w:spacing w:after="60"/>
              <w:ind w:firstLine="709"/>
              <w:jc w:val="both"/>
              <w:rPr>
                <w:rFonts w:eastAsia="Calibri"/>
                <w:sz w:val="22"/>
                <w:szCs w:val="22"/>
                <w:lang w:eastAsia="en-US"/>
              </w:rPr>
            </w:p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Е</m:t>
                  </m:r>
                </m:e>
                <m:sub>
                  <m:r>
                    <w:rPr>
                      <w:rFonts w:ascii="Cambria Math" w:eastAsia="Calibri" w:hAnsi="Cambria Math"/>
                      <w:sz w:val="22"/>
                      <w:szCs w:val="22"/>
                      <w:lang w:eastAsia="en-US"/>
                    </w:rPr>
                    <m:t>заг</m:t>
                  </m:r>
                </m:sub>
              </m:sSub>
              <m:r>
                <m:rPr>
                  <m:sty m:val="p"/>
                </m:rPr>
                <w:rPr>
                  <w:rFonts w:ascii="Cambria Math" w:eastAsia="Calibri" w:hAnsi="Cambria Math"/>
                  <w:sz w:val="22"/>
                  <w:szCs w:val="22"/>
                  <w:lang w:eastAsia="en-US"/>
                </w:rPr>
                <m:t xml:space="preserve">  </m:t>
              </m:r>
              <m:r>
                <m:rPr>
                  <m:sty m:val="p"/>
                </m:rPr>
                <w:rPr>
                  <w:rFonts w:ascii="Cambria Math" w:hAnsi="Cambria Math"/>
                  <w:sz w:val="22"/>
                  <w:szCs w:val="22"/>
                </w:rPr>
                <m:t xml:space="preserve">– </m:t>
              </m:r>
            </m:oMath>
            <w:r w:rsidR="003557A3" w:rsidRPr="00A71F6C">
              <w:rPr>
                <w:sz w:val="22"/>
                <w:szCs w:val="22"/>
                <w:lang w:eastAsia="uk-UA"/>
              </w:rPr>
              <w:t>суми коштів загальної економії, яка визначається шляхом зменшення економії при фактичному виконанні заходів ІП у кількісному вимірі на суму перевищення вартості заходів ІП до 5 % включно (у межах покриття економією), та розраховується за формулою</w:t>
            </w:r>
          </w:p>
          <w:p w:rsidR="003557A3" w:rsidRPr="00A71F6C" w:rsidRDefault="0096718B" w:rsidP="003557A3">
            <w:pPr>
              <w:shd w:val="clear" w:color="auto" w:fill="FFFFFF"/>
              <w:ind w:left="709"/>
              <w:jc w:val="center"/>
              <w:rPr>
                <w:sz w:val="22"/>
                <w:szCs w:val="22"/>
                <w:lang w:eastAsia="uk-UA"/>
              </w:rPr>
            </w:pPr>
            <m:oMathPara>
              <m:oMath>
                <m:sSub>
                  <m:sSubPr>
                    <m:ctrlPr>
                      <w:rPr>
                        <w:rFonts w:ascii="Cambria Math" w:hAnsi="Cambria Math"/>
                        <w:i/>
                        <w:sz w:val="22"/>
                        <w:szCs w:val="22"/>
                        <w:lang w:eastAsia="uk-UA"/>
                      </w:rPr>
                    </m:ctrlPr>
                  </m:sSubPr>
                  <m:e>
                    <m:r>
                      <w:rPr>
                        <w:rFonts w:ascii="Cambria Math" w:hAnsi="Cambria Math"/>
                        <w:sz w:val="22"/>
                        <w:szCs w:val="22"/>
                        <w:lang w:eastAsia="uk-UA"/>
                      </w:rPr>
                      <m:t>Е</m:t>
                    </m:r>
                  </m:e>
                  <m:sub>
                    <m:r>
                      <w:rPr>
                        <w:rFonts w:ascii="Cambria Math" w:hAnsi="Cambria Math"/>
                        <w:sz w:val="22"/>
                        <w:szCs w:val="22"/>
                        <w:lang w:eastAsia="uk-UA"/>
                      </w:rPr>
                      <m:t>заг</m:t>
                    </m:r>
                  </m:sub>
                </m:sSub>
                <m:r>
                  <w:rPr>
                    <w:rFonts w:ascii="Cambria Math" w:hAnsi="Cambria Math"/>
                    <w:sz w:val="22"/>
                    <w:szCs w:val="22"/>
                    <w:lang w:eastAsia="uk-UA"/>
                  </w:rPr>
                  <m:t>=</m:t>
                </m:r>
                <m:d>
                  <m:dPr>
                    <m:ctrlPr>
                      <w:rPr>
                        <w:rFonts w:ascii="Cambria Math" w:hAnsi="Cambria Math"/>
                        <w:i/>
                        <w:sz w:val="22"/>
                        <w:szCs w:val="22"/>
                        <w:lang w:eastAsia="uk-UA"/>
                      </w:rPr>
                    </m:ctrlPr>
                  </m:dPr>
                  <m:e>
                    <m:r>
                      <w:rPr>
                        <w:rFonts w:ascii="Cambria Math" w:hAnsi="Cambria Math"/>
                        <w:sz w:val="22"/>
                        <w:szCs w:val="22"/>
                        <w:lang w:eastAsia="uk-UA"/>
                      </w:rPr>
                      <m:t>Е-</m:t>
                    </m:r>
                    <m:sSub>
                      <m:sSubPr>
                        <m:ctrlPr>
                          <w:rPr>
                            <w:rFonts w:ascii="Cambria Math" w:hAnsi="Cambria Math"/>
                            <w:i/>
                            <w:sz w:val="22"/>
                            <w:szCs w:val="22"/>
                            <w:lang w:eastAsia="uk-UA"/>
                          </w:rPr>
                        </m:ctrlPr>
                      </m:sSubPr>
                      <m:e>
                        <m:r>
                          <w:rPr>
                            <w:rFonts w:ascii="Cambria Math" w:hAnsi="Cambria Math"/>
                            <w:sz w:val="22"/>
                            <w:szCs w:val="22"/>
                            <w:lang w:eastAsia="uk-UA"/>
                          </w:rPr>
                          <m:t>П</m:t>
                        </m:r>
                      </m:e>
                      <m:sub>
                        <m:r>
                          <w:rPr>
                            <w:rFonts w:ascii="Cambria Math" w:hAnsi="Cambria Math"/>
                            <w:sz w:val="22"/>
                            <w:szCs w:val="22"/>
                            <w:lang w:eastAsia="uk-UA"/>
                          </w:rPr>
                          <m:t>5%</m:t>
                        </m:r>
                      </m:sub>
                    </m:sSub>
                  </m:e>
                </m:d>
                <m:r>
                  <w:rPr>
                    <w:rFonts w:ascii="Cambria Math" w:hAnsi="Cambria Math"/>
                    <w:sz w:val="22"/>
                    <w:szCs w:val="22"/>
                    <w:lang w:eastAsia="uk-UA"/>
                  </w:rPr>
                  <m:t>&gt;0  (</m:t>
                </m:r>
                <m:r>
                  <m:rPr>
                    <m:sty m:val="p"/>
                  </m:rPr>
                  <w:rPr>
                    <w:rFonts w:ascii="Cambria Math" w:hAnsi="Cambria Math"/>
                    <w:sz w:val="22"/>
                    <w:szCs w:val="22"/>
                    <w:lang w:eastAsia="uk-UA"/>
                  </w:rPr>
                  <m:t>тис. грн)</m:t>
                </m:r>
                <m:r>
                  <m:rPr>
                    <m:nor/>
                  </m:rPr>
                  <w:rPr>
                    <w:sz w:val="22"/>
                    <w:szCs w:val="22"/>
                    <w:lang w:eastAsia="uk-UA"/>
                  </w:rPr>
                  <m:t>,   (13)</m:t>
                </m:r>
                <m:r>
                  <w:rPr>
                    <w:rFonts w:ascii="Cambria Math" w:hAnsi="Cambria Math"/>
                    <w:sz w:val="22"/>
                    <w:szCs w:val="22"/>
                    <w:lang w:eastAsia="uk-UA"/>
                  </w:rPr>
                  <m:t>.</m:t>
                </m:r>
              </m:oMath>
            </m:oMathPara>
          </w:p>
          <w:p w:rsidR="003557A3" w:rsidRPr="00A71F6C" w:rsidRDefault="003557A3" w:rsidP="003557A3">
            <w:pPr>
              <w:shd w:val="clear" w:color="auto" w:fill="FFFFFF"/>
              <w:spacing w:after="60"/>
              <w:ind w:firstLine="709"/>
              <w:jc w:val="both"/>
              <w:rPr>
                <w:sz w:val="22"/>
                <w:szCs w:val="22"/>
                <w:lang w:eastAsia="uk-UA"/>
              </w:rPr>
            </w:pPr>
            <w:r w:rsidRPr="00A71F6C">
              <w:rPr>
                <w:sz w:val="22"/>
                <w:szCs w:val="22"/>
                <w:lang w:eastAsia="uk-UA"/>
              </w:rPr>
              <w:t xml:space="preserve">У разі відсутності затвердженої ІП Оператора ГРМ на відповідний звітний період, сума коштів, визначених у структурі затвердженого тарифу як плановані тарифні джерела фінансування ІП на звітний рік, за виключенням коштів, визначених як плановані тарифні джерела фінансування відповідних ІП, використаних Оператором ГРМ </w:t>
            </w:r>
            <w:r w:rsidRPr="00A71F6C">
              <w:rPr>
                <w:rFonts w:eastAsia="Calibri"/>
                <w:sz w:val="22"/>
                <w:szCs w:val="22"/>
                <w:lang w:eastAsia="en-US"/>
              </w:rPr>
              <w:t xml:space="preserve">на </w:t>
            </w:r>
            <w:r w:rsidRPr="00A71F6C">
              <w:rPr>
                <w:sz w:val="22"/>
                <w:szCs w:val="22"/>
                <w:lang w:eastAsia="uk-UA"/>
              </w:rPr>
              <w:t>виконання відповідних рішень НКРЕКП з питань забезпечення безпеки розподілу природного газу під час дії воєнного стану в Україні, враховується як сума невикористаних коштів планованих джерел інвестиційної програми.</w:t>
            </w: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jc w:val="both"/>
              <w:rPr>
                <w:sz w:val="22"/>
                <w:szCs w:val="22"/>
                <w:lang w:eastAsia="uk-UA"/>
              </w:rPr>
            </w:pPr>
          </w:p>
          <w:p w:rsidR="00A513E9" w:rsidRPr="00A71F6C" w:rsidRDefault="00A513E9" w:rsidP="003557A3">
            <w:pPr>
              <w:shd w:val="clear" w:color="auto" w:fill="FFFFFF"/>
              <w:spacing w:after="60"/>
              <w:jc w:val="both"/>
              <w:rPr>
                <w:sz w:val="22"/>
                <w:szCs w:val="22"/>
                <w:lang w:eastAsia="uk-UA"/>
              </w:rPr>
            </w:pPr>
          </w:p>
          <w:p w:rsidR="003557A3" w:rsidRPr="00A71F6C" w:rsidRDefault="003557A3" w:rsidP="003557A3">
            <w:pPr>
              <w:shd w:val="clear" w:color="auto" w:fill="FFFFFF"/>
              <w:spacing w:after="60"/>
              <w:jc w:val="both"/>
              <w:rPr>
                <w:sz w:val="22"/>
                <w:szCs w:val="22"/>
                <w:lang w:eastAsia="uk-UA"/>
              </w:rPr>
            </w:pPr>
          </w:p>
          <w:p w:rsidR="005D0529" w:rsidRPr="00A71F6C" w:rsidRDefault="005D0529" w:rsidP="003557A3">
            <w:pPr>
              <w:shd w:val="clear" w:color="auto" w:fill="FFFFFF"/>
              <w:spacing w:after="60"/>
              <w:jc w:val="both"/>
              <w:rPr>
                <w:sz w:val="22"/>
                <w:szCs w:val="22"/>
                <w:lang w:eastAsia="uk-UA"/>
              </w:rPr>
            </w:pPr>
          </w:p>
          <w:p w:rsidR="003557A3" w:rsidRPr="00A71F6C" w:rsidRDefault="003557A3" w:rsidP="003557A3">
            <w:pPr>
              <w:shd w:val="clear" w:color="auto" w:fill="FFFFFF"/>
              <w:spacing w:after="60"/>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7A5284" w:rsidRPr="00A71F6C" w:rsidRDefault="007A528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010BC4" w:rsidRPr="00A71F6C" w:rsidRDefault="00010BC4" w:rsidP="003557A3">
            <w:pPr>
              <w:shd w:val="clear" w:color="auto" w:fill="FFFFFF"/>
              <w:spacing w:after="60"/>
              <w:ind w:firstLine="709"/>
              <w:jc w:val="both"/>
              <w:rPr>
                <w:sz w:val="22"/>
                <w:szCs w:val="22"/>
                <w:lang w:eastAsia="uk-UA"/>
              </w:rPr>
            </w:pPr>
          </w:p>
          <w:p w:rsidR="00D5000E" w:rsidRPr="00A71F6C" w:rsidRDefault="00D5000E" w:rsidP="003557A3">
            <w:pPr>
              <w:shd w:val="clear" w:color="auto" w:fill="FFFFFF"/>
              <w:spacing w:after="60"/>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r w:rsidRPr="00A71F6C">
              <w:rPr>
                <w:sz w:val="22"/>
                <w:szCs w:val="22"/>
                <w:lang w:eastAsia="uk-UA"/>
              </w:rPr>
              <w:t>8. Загальна сума додатково отриманого доходу або недоотриманого доходу від ліцензованої діяльності у звітному році визначається як сума таких складових:</w:t>
            </w:r>
          </w:p>
          <w:p w:rsidR="003557A3" w:rsidRPr="00A71F6C" w:rsidRDefault="003557A3" w:rsidP="003557A3">
            <w:pPr>
              <w:shd w:val="clear" w:color="auto" w:fill="FFFFFF"/>
              <w:ind w:firstLine="709"/>
              <w:jc w:val="both"/>
              <w:rPr>
                <w:sz w:val="22"/>
                <w:szCs w:val="22"/>
                <w:lang w:eastAsia="uk-UA"/>
              </w:rPr>
            </w:pPr>
          </w:p>
          <w:p w:rsidR="003557A3" w:rsidRPr="00A71F6C" w:rsidRDefault="003557A3" w:rsidP="003557A3">
            <w:pPr>
              <w:shd w:val="clear" w:color="auto" w:fill="FFFFFF"/>
              <w:spacing w:after="60"/>
              <w:ind w:firstLine="709"/>
              <w:jc w:val="both"/>
              <w:rPr>
                <w:sz w:val="22"/>
                <w:szCs w:val="22"/>
                <w:lang w:eastAsia="uk-UA"/>
              </w:rPr>
            </w:pPr>
            <w:bookmarkStart w:id="0" w:name="n38"/>
            <w:bookmarkStart w:id="1" w:name="n39"/>
            <w:bookmarkStart w:id="2" w:name="n41"/>
            <w:bookmarkStart w:id="3" w:name="n42"/>
            <w:bookmarkStart w:id="4" w:name="n1054"/>
            <w:bookmarkStart w:id="5" w:name="n1055"/>
            <w:bookmarkEnd w:id="0"/>
            <w:bookmarkEnd w:id="1"/>
            <w:bookmarkEnd w:id="2"/>
            <w:bookmarkEnd w:id="3"/>
            <w:bookmarkEnd w:id="4"/>
            <w:bookmarkEnd w:id="5"/>
            <w:r w:rsidRPr="00A71F6C">
              <w:rPr>
                <w:sz w:val="22"/>
                <w:szCs w:val="22"/>
                <w:lang w:eastAsia="uk-UA"/>
              </w:rPr>
              <w:t>1) 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розподілу природного газу;</w:t>
            </w:r>
          </w:p>
          <w:p w:rsidR="003557A3" w:rsidRPr="00A71F6C" w:rsidRDefault="003557A3" w:rsidP="003557A3">
            <w:pPr>
              <w:shd w:val="clear" w:color="auto" w:fill="FFFFFF"/>
              <w:ind w:firstLine="709"/>
              <w:jc w:val="both"/>
              <w:rPr>
                <w:sz w:val="22"/>
                <w:szCs w:val="22"/>
                <w:lang w:eastAsia="uk-UA"/>
              </w:rPr>
            </w:pPr>
          </w:p>
          <w:p w:rsidR="00D5000E" w:rsidRPr="00A71F6C" w:rsidRDefault="00D5000E" w:rsidP="003557A3">
            <w:pPr>
              <w:shd w:val="clear" w:color="auto" w:fill="FFFFFF"/>
              <w:ind w:firstLine="709"/>
              <w:jc w:val="both"/>
              <w:rPr>
                <w:sz w:val="22"/>
                <w:szCs w:val="22"/>
                <w:lang w:eastAsia="uk-UA"/>
              </w:rPr>
            </w:pPr>
          </w:p>
          <w:p w:rsidR="003557A3" w:rsidRPr="00A71F6C" w:rsidRDefault="003557A3" w:rsidP="003557A3">
            <w:pPr>
              <w:shd w:val="clear" w:color="auto" w:fill="FFFFFF"/>
              <w:tabs>
                <w:tab w:val="left" w:pos="1134"/>
              </w:tabs>
              <w:spacing w:after="60"/>
              <w:ind w:firstLine="709"/>
              <w:contextualSpacing/>
              <w:jc w:val="both"/>
              <w:rPr>
                <w:sz w:val="22"/>
                <w:szCs w:val="22"/>
                <w:lang w:eastAsia="uk-UA"/>
              </w:rPr>
            </w:pPr>
            <w:r w:rsidRPr="00A71F6C">
              <w:rPr>
                <w:sz w:val="22"/>
                <w:szCs w:val="22"/>
                <w:lang w:eastAsia="uk-UA"/>
              </w:rPr>
              <w:t>2) сума недофінансування статей витрат структури тарифу у звітному році, окрім:</w:t>
            </w:r>
          </w:p>
          <w:p w:rsidR="003557A3" w:rsidRPr="00A71F6C" w:rsidRDefault="003557A3" w:rsidP="003557A3">
            <w:pPr>
              <w:shd w:val="clear" w:color="auto" w:fill="FFFFFF"/>
              <w:tabs>
                <w:tab w:val="left" w:pos="1134"/>
              </w:tabs>
              <w:spacing w:after="60"/>
              <w:ind w:firstLine="709"/>
              <w:contextualSpacing/>
              <w:jc w:val="both"/>
              <w:rPr>
                <w:sz w:val="22"/>
                <w:szCs w:val="22"/>
                <w:lang w:eastAsia="uk-UA"/>
              </w:rPr>
            </w:pPr>
            <w:r w:rsidRPr="00A71F6C">
              <w:rPr>
                <w:sz w:val="22"/>
                <w:szCs w:val="22"/>
                <w:lang w:eastAsia="uk-UA"/>
              </w:rPr>
              <w:t>невикористаних коштів планованих джерел інвестиційної програми за звітний рік,</w:t>
            </w:r>
          </w:p>
          <w:p w:rsidR="003557A3" w:rsidRPr="00A71F6C" w:rsidRDefault="003557A3" w:rsidP="003557A3">
            <w:pPr>
              <w:shd w:val="clear" w:color="auto" w:fill="FFFFFF"/>
              <w:tabs>
                <w:tab w:val="left" w:pos="1134"/>
              </w:tabs>
              <w:spacing w:after="60"/>
              <w:ind w:firstLine="709"/>
              <w:contextualSpacing/>
              <w:jc w:val="both"/>
              <w:rPr>
                <w:sz w:val="22"/>
                <w:szCs w:val="22"/>
                <w:lang w:eastAsia="uk-UA"/>
              </w:rPr>
            </w:pPr>
            <w:r w:rsidRPr="00A71F6C">
              <w:rPr>
                <w:sz w:val="22"/>
                <w:szCs w:val="22"/>
                <w:lang w:eastAsia="uk-UA"/>
              </w:rPr>
              <w:t>суми недофінансування витрат на оплату праці, у разі зменшення суб’єктом господарювання з розподілу природного газу таких витрат з метою оптимізації штату працівників, безпосередньо задіяних при здійсненні діяльності з розподілу природного газу (за умови дотримання норм технічної безпеки надання послуг розподілу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році, наступному за звітним роком;</w:t>
            </w:r>
          </w:p>
          <w:p w:rsidR="003557A3" w:rsidRPr="00A71F6C" w:rsidRDefault="003557A3" w:rsidP="003557A3">
            <w:pPr>
              <w:shd w:val="clear" w:color="auto" w:fill="FFFFFF"/>
              <w:tabs>
                <w:tab w:val="left" w:pos="1134"/>
              </w:tabs>
              <w:ind w:firstLine="709"/>
              <w:contextualSpacing/>
              <w:jc w:val="both"/>
              <w:rPr>
                <w:sz w:val="22"/>
                <w:szCs w:val="22"/>
                <w:lang w:eastAsia="uk-UA"/>
              </w:rPr>
            </w:pPr>
            <w:r w:rsidRPr="00A71F6C">
              <w:rPr>
                <w:sz w:val="22"/>
                <w:szCs w:val="22"/>
                <w:lang w:eastAsia="uk-UA"/>
              </w:rPr>
              <w:t>суми недофінансування витрат, пов’язаних з використанням природного газу на ВТВ та власні потреби, за рахунок зменшення обсягів ВТВ порівняно з затвердженими, у випадку направлення такої економії коштів у звітному році або у році, наступному за звітним роком,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в обсягах не більше 50 % від економії коштів, та/або для фінансування заходів, передбачених розділами І – VІ та IX інвестиційної програми.</w:t>
            </w:r>
          </w:p>
          <w:p w:rsidR="003557A3" w:rsidRPr="00A71F6C" w:rsidRDefault="003557A3" w:rsidP="003557A3">
            <w:pPr>
              <w:shd w:val="clear" w:color="auto" w:fill="FFFFFF"/>
              <w:ind w:firstLine="709"/>
              <w:jc w:val="both"/>
              <w:rPr>
                <w:sz w:val="22"/>
                <w:szCs w:val="22"/>
                <w:lang w:eastAsia="uk-UA"/>
              </w:rPr>
            </w:pPr>
            <w:r w:rsidRPr="00A71F6C">
              <w:rPr>
                <w:sz w:val="22"/>
                <w:szCs w:val="22"/>
                <w:lang w:eastAsia="uk-UA"/>
              </w:rPr>
              <w:t>Загальна сума додатково отриманого доходу має бути збільшена на  суму невикористаних коштів планованих джерел інвестиційної програми за звітний рік, визначену відповідно до пункту 7 цієї Методики.</w:t>
            </w:r>
          </w:p>
          <w:p w:rsidR="003557A3" w:rsidRPr="00A71F6C" w:rsidRDefault="003557A3" w:rsidP="003557A3">
            <w:pPr>
              <w:shd w:val="clear" w:color="auto" w:fill="FFFFFF"/>
              <w:spacing w:after="60"/>
              <w:ind w:firstLine="709"/>
              <w:jc w:val="both"/>
              <w:rPr>
                <w:sz w:val="22"/>
                <w:szCs w:val="22"/>
                <w:lang w:eastAsia="uk-UA"/>
              </w:rPr>
            </w:pPr>
            <w:r w:rsidRPr="00A71F6C">
              <w:rPr>
                <w:sz w:val="22"/>
                <w:szCs w:val="22"/>
                <w:lang w:eastAsia="uk-UA"/>
              </w:rPr>
              <w:t>Загальна сума недоотриманого доходу має бути зменшена на суму невикористаних коштів планованих джерел  інвестиційної програми за звітний рік, визначену відповідно до пункту 7 цієї Методики.</w:t>
            </w: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3557A3">
            <w:pPr>
              <w:shd w:val="clear" w:color="auto" w:fill="FFFFFF"/>
              <w:spacing w:after="60"/>
              <w:ind w:firstLine="709"/>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F112D3" w:rsidRPr="00A71F6C" w:rsidRDefault="00F112D3" w:rsidP="00024FC1">
            <w:pPr>
              <w:shd w:val="clear" w:color="auto" w:fill="FFFFFF"/>
              <w:spacing w:after="60"/>
              <w:jc w:val="both"/>
              <w:rPr>
                <w:sz w:val="22"/>
                <w:szCs w:val="22"/>
                <w:lang w:eastAsia="uk-UA"/>
              </w:rPr>
            </w:pPr>
          </w:p>
          <w:p w:rsidR="00F112D3" w:rsidRPr="00A71F6C" w:rsidRDefault="00F112D3" w:rsidP="00024FC1">
            <w:pPr>
              <w:shd w:val="clear" w:color="auto" w:fill="FFFFFF"/>
              <w:spacing w:after="60"/>
              <w:jc w:val="both"/>
              <w:rPr>
                <w:sz w:val="22"/>
                <w:szCs w:val="22"/>
                <w:lang w:eastAsia="uk-UA"/>
              </w:rPr>
            </w:pPr>
          </w:p>
          <w:p w:rsidR="00F112D3" w:rsidRPr="00A71F6C" w:rsidRDefault="00F112D3" w:rsidP="00024FC1">
            <w:pPr>
              <w:shd w:val="clear" w:color="auto" w:fill="FFFFFF"/>
              <w:spacing w:after="60"/>
              <w:jc w:val="both"/>
              <w:rPr>
                <w:sz w:val="22"/>
                <w:szCs w:val="22"/>
                <w:lang w:eastAsia="uk-UA"/>
              </w:rPr>
            </w:pPr>
          </w:p>
          <w:p w:rsidR="00F112D3" w:rsidRPr="00A71F6C" w:rsidRDefault="00F112D3" w:rsidP="00024FC1">
            <w:pPr>
              <w:shd w:val="clear" w:color="auto" w:fill="FFFFFF"/>
              <w:spacing w:after="60"/>
              <w:jc w:val="both"/>
              <w:rPr>
                <w:sz w:val="22"/>
                <w:szCs w:val="22"/>
                <w:lang w:eastAsia="uk-UA"/>
              </w:rPr>
            </w:pPr>
          </w:p>
          <w:p w:rsidR="00F112D3" w:rsidRPr="00A71F6C" w:rsidRDefault="00F112D3"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AF5E14" w:rsidRPr="00A71F6C" w:rsidRDefault="00AF5E14"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r w:rsidRPr="00A71F6C">
              <w:rPr>
                <w:sz w:val="22"/>
                <w:szCs w:val="22"/>
                <w:lang w:eastAsia="uk-UA"/>
              </w:rPr>
              <w:t>9. Розмір об’єктивних чинників недофінансування ліцензованої діяльності, окрім суми невикористаних коштів планованих джерел інвестиційної програми за звітний рік, визначається як сума таких чинників:</w:t>
            </w: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r w:rsidRPr="00A71F6C">
              <w:rPr>
                <w:sz w:val="22"/>
                <w:szCs w:val="22"/>
                <w:lang w:eastAsia="uk-UA"/>
              </w:rPr>
              <w:t>1) різниця між фактично сплаченим та передбаченим затвердженою структурою тарифу податком на прибуток у звітному році в частині здійснення ліцензованої діяльності з розподілу природного газу;</w:t>
            </w: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r w:rsidRPr="00A71F6C">
              <w:rPr>
                <w:sz w:val="22"/>
                <w:szCs w:val="22"/>
                <w:lang w:eastAsia="uk-UA"/>
              </w:rPr>
              <w:t>2) різниця між фактично сплаченою у звітному році сумою частини чистого прибутку (дивідендів) у частині здійснення ліцензованої діяльності з розподілу природного газу на державну частку акцій за підсумками попереднього року, що передує звітному року, та передбаченим затвердженою структурою тарифу чистим прибутком;</w:t>
            </w: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r w:rsidRPr="00A71F6C">
              <w:rPr>
                <w:sz w:val="22"/>
                <w:szCs w:val="22"/>
                <w:lang w:eastAsia="uk-UA"/>
              </w:rPr>
              <w:t>3) фактичні витрати, понесені у звітному році, пов’язані з обслуговуванням кредитів, залучених у банківських установах (погашення основної суми запозичення, сплата відсотків за користування кредитом), з включенням відповідних заходів до інвестиційної програми ліцензіата.</w:t>
            </w: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A513E9" w:rsidRPr="00A71F6C" w:rsidRDefault="00A513E9" w:rsidP="00024FC1">
            <w:pPr>
              <w:shd w:val="clear" w:color="auto" w:fill="FFFFFF"/>
              <w:spacing w:after="60"/>
              <w:jc w:val="both"/>
              <w:rPr>
                <w:sz w:val="22"/>
                <w:szCs w:val="22"/>
                <w:lang w:eastAsia="uk-UA"/>
              </w:rPr>
            </w:pPr>
          </w:p>
          <w:p w:rsidR="00A513E9" w:rsidRPr="00A71F6C" w:rsidRDefault="00A513E9" w:rsidP="00024FC1">
            <w:pPr>
              <w:shd w:val="clear" w:color="auto" w:fill="FFFFFF"/>
              <w:spacing w:after="60"/>
              <w:jc w:val="both"/>
              <w:rPr>
                <w:sz w:val="22"/>
                <w:szCs w:val="22"/>
                <w:lang w:eastAsia="uk-UA"/>
              </w:rPr>
            </w:pPr>
          </w:p>
          <w:p w:rsidR="00A513E9" w:rsidRPr="00A71F6C" w:rsidRDefault="00A513E9" w:rsidP="00024FC1">
            <w:pPr>
              <w:shd w:val="clear" w:color="auto" w:fill="FFFFFF"/>
              <w:spacing w:after="60"/>
              <w:jc w:val="both"/>
              <w:rPr>
                <w:sz w:val="22"/>
                <w:szCs w:val="22"/>
                <w:lang w:eastAsia="uk-UA"/>
              </w:rPr>
            </w:pPr>
          </w:p>
          <w:p w:rsidR="00A513E9" w:rsidRPr="00A71F6C" w:rsidRDefault="00A513E9" w:rsidP="00024FC1">
            <w:pPr>
              <w:shd w:val="clear" w:color="auto" w:fill="FFFFFF"/>
              <w:spacing w:after="60"/>
              <w:jc w:val="both"/>
              <w:rPr>
                <w:sz w:val="22"/>
                <w:szCs w:val="22"/>
                <w:lang w:eastAsia="uk-UA"/>
              </w:rPr>
            </w:pPr>
          </w:p>
          <w:p w:rsidR="00024FC1" w:rsidRPr="00A71F6C" w:rsidRDefault="00024FC1" w:rsidP="00024FC1">
            <w:pPr>
              <w:shd w:val="clear" w:color="auto" w:fill="FFFFFF"/>
              <w:ind w:firstLine="709"/>
              <w:jc w:val="both"/>
              <w:rPr>
                <w:sz w:val="22"/>
                <w:szCs w:val="22"/>
                <w:lang w:eastAsia="uk-UA"/>
              </w:rPr>
            </w:pPr>
          </w:p>
          <w:p w:rsidR="005D0529" w:rsidRPr="00A71F6C" w:rsidRDefault="005D0529" w:rsidP="00024FC1">
            <w:pPr>
              <w:shd w:val="clear" w:color="auto" w:fill="FFFFFF"/>
              <w:ind w:firstLine="709"/>
              <w:jc w:val="both"/>
              <w:rPr>
                <w:sz w:val="22"/>
                <w:szCs w:val="22"/>
                <w:lang w:eastAsia="uk-UA"/>
              </w:rPr>
            </w:pPr>
          </w:p>
          <w:p w:rsidR="005D0529" w:rsidRPr="00A71F6C" w:rsidRDefault="005D0529" w:rsidP="00024FC1">
            <w:pPr>
              <w:shd w:val="clear" w:color="auto" w:fill="FFFFFF"/>
              <w:ind w:firstLine="709"/>
              <w:jc w:val="both"/>
              <w:rPr>
                <w:sz w:val="22"/>
                <w:szCs w:val="22"/>
                <w:lang w:eastAsia="uk-UA"/>
              </w:rPr>
            </w:pPr>
          </w:p>
          <w:p w:rsidR="00411FA0" w:rsidRDefault="00411FA0" w:rsidP="00024FC1">
            <w:pPr>
              <w:shd w:val="clear" w:color="auto" w:fill="FFFFFF"/>
              <w:spacing w:after="60"/>
              <w:ind w:firstLine="709"/>
              <w:jc w:val="both"/>
              <w:rPr>
                <w:sz w:val="22"/>
                <w:szCs w:val="22"/>
                <w:lang w:eastAsia="uk-UA"/>
              </w:rPr>
            </w:pPr>
          </w:p>
          <w:p w:rsidR="00411FA0" w:rsidRDefault="00411FA0" w:rsidP="00024FC1">
            <w:pPr>
              <w:shd w:val="clear" w:color="auto" w:fill="FFFFFF"/>
              <w:spacing w:after="60"/>
              <w:ind w:firstLine="709"/>
              <w:jc w:val="both"/>
              <w:rPr>
                <w:sz w:val="22"/>
                <w:szCs w:val="22"/>
                <w:lang w:eastAsia="uk-UA"/>
              </w:rPr>
            </w:pPr>
          </w:p>
          <w:p w:rsidR="00411FA0" w:rsidRDefault="00411FA0" w:rsidP="00024FC1">
            <w:pPr>
              <w:shd w:val="clear" w:color="auto" w:fill="FFFFFF"/>
              <w:spacing w:after="60"/>
              <w:ind w:firstLine="709"/>
              <w:jc w:val="both"/>
              <w:rPr>
                <w:sz w:val="22"/>
                <w:szCs w:val="22"/>
                <w:lang w:eastAsia="uk-UA"/>
              </w:rPr>
            </w:pPr>
          </w:p>
          <w:p w:rsidR="00024FC1" w:rsidRPr="00A71F6C" w:rsidRDefault="00024FC1" w:rsidP="00024FC1">
            <w:pPr>
              <w:shd w:val="clear" w:color="auto" w:fill="FFFFFF"/>
              <w:spacing w:after="60"/>
              <w:ind w:firstLine="709"/>
              <w:jc w:val="both"/>
              <w:rPr>
                <w:sz w:val="22"/>
                <w:szCs w:val="22"/>
                <w:lang w:eastAsia="uk-UA"/>
              </w:rPr>
            </w:pPr>
            <w:r w:rsidRPr="00A71F6C">
              <w:rPr>
                <w:sz w:val="22"/>
                <w:szCs w:val="22"/>
                <w:lang w:eastAsia="uk-UA"/>
              </w:rPr>
              <w:lastRenderedPageBreak/>
              <w:t xml:space="preserve">10. При формуванні </w:t>
            </w:r>
            <w:proofErr w:type="spellStart"/>
            <w:r w:rsidRPr="00A71F6C">
              <w:rPr>
                <w:sz w:val="22"/>
                <w:szCs w:val="22"/>
                <w:lang w:eastAsia="uk-UA"/>
              </w:rPr>
              <w:t>проєктів</w:t>
            </w:r>
            <w:proofErr w:type="spellEnd"/>
            <w:r w:rsidRPr="00A71F6C">
              <w:rPr>
                <w:sz w:val="22"/>
                <w:szCs w:val="22"/>
                <w:lang w:eastAsia="uk-UA"/>
              </w:rPr>
              <w:t xml:space="preserve">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з розподілу природного газу такі </w:t>
            </w:r>
            <w:proofErr w:type="spellStart"/>
            <w:r w:rsidRPr="00A71F6C">
              <w:rPr>
                <w:sz w:val="22"/>
                <w:szCs w:val="22"/>
                <w:lang w:eastAsia="uk-UA"/>
              </w:rPr>
              <w:t>проєкти</w:t>
            </w:r>
            <w:proofErr w:type="spellEnd"/>
            <w:r w:rsidRPr="00A71F6C">
              <w:rPr>
                <w:sz w:val="22"/>
                <w:szCs w:val="22"/>
                <w:lang w:eastAsia="uk-UA"/>
              </w:rPr>
              <w:t xml:space="preserve">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p w:rsidR="00024FC1" w:rsidRPr="00A71F6C" w:rsidRDefault="00024FC1" w:rsidP="00024FC1">
            <w:pPr>
              <w:shd w:val="clear" w:color="auto" w:fill="FFFFFF"/>
              <w:ind w:firstLine="709"/>
              <w:jc w:val="both"/>
              <w:rPr>
                <w:sz w:val="22"/>
                <w:szCs w:val="22"/>
                <w:lang w:eastAsia="uk-UA"/>
              </w:rPr>
            </w:pPr>
            <w:r w:rsidRPr="00A71F6C">
              <w:rPr>
                <w:sz w:val="22"/>
                <w:szCs w:val="22"/>
                <w:lang w:eastAsia="uk-UA"/>
              </w:rPr>
              <w:t>Підсумкова сума додатково отриманого або недоотриманого доходу від здійснення ліцензованої діяльності у звітному році визначається як різниця між сумою, розрахованою відповідно до </w:t>
            </w:r>
            <w:hyperlink r:id="rId8" w:anchor="n1053" w:history="1">
              <w:r w:rsidRPr="00A71F6C">
                <w:rPr>
                  <w:sz w:val="22"/>
                  <w:szCs w:val="22"/>
                  <w:lang w:eastAsia="uk-UA"/>
                </w:rPr>
                <w:t>пункту 8</w:t>
              </w:r>
            </w:hyperlink>
            <w:r w:rsidRPr="00A71F6C">
              <w:rPr>
                <w:sz w:val="22"/>
                <w:szCs w:val="22"/>
                <w:lang w:eastAsia="uk-UA"/>
              </w:rPr>
              <w:t> цієї Методики, та розміром об’єктивних чинників недофінансування ліцензованої діяльності, зазначених у пункті 9 цієї Методики.</w:t>
            </w:r>
          </w:p>
          <w:p w:rsidR="001943A6" w:rsidRPr="00A71F6C" w:rsidRDefault="001943A6" w:rsidP="00024FC1">
            <w:pPr>
              <w:shd w:val="clear" w:color="auto" w:fill="FFFFFF"/>
              <w:ind w:firstLine="709"/>
              <w:jc w:val="both"/>
              <w:rPr>
                <w:sz w:val="22"/>
                <w:szCs w:val="22"/>
                <w:lang w:eastAsia="uk-UA"/>
              </w:rPr>
            </w:pPr>
            <w:bookmarkStart w:id="6" w:name="n1062"/>
            <w:bookmarkStart w:id="7" w:name="n1063"/>
            <w:bookmarkStart w:id="8" w:name="n1064"/>
            <w:bookmarkStart w:id="9" w:name="n1065"/>
            <w:bookmarkStart w:id="10" w:name="_Hlk152075745"/>
            <w:bookmarkEnd w:id="6"/>
            <w:bookmarkEnd w:id="7"/>
            <w:bookmarkEnd w:id="8"/>
            <w:bookmarkEnd w:id="9"/>
          </w:p>
          <w:p w:rsidR="00024FC1" w:rsidRPr="00A71F6C" w:rsidRDefault="00024FC1" w:rsidP="00024FC1">
            <w:pPr>
              <w:shd w:val="clear" w:color="auto" w:fill="FFFFFF"/>
              <w:ind w:firstLine="709"/>
              <w:jc w:val="both"/>
              <w:rPr>
                <w:sz w:val="22"/>
                <w:szCs w:val="22"/>
                <w:lang w:eastAsia="uk-UA"/>
              </w:rPr>
            </w:pPr>
            <w:r w:rsidRPr="00A71F6C">
              <w:rPr>
                <w:sz w:val="22"/>
                <w:szCs w:val="22"/>
                <w:lang w:eastAsia="uk-UA"/>
              </w:rPr>
              <w:t xml:space="preserve">Позитивна сума (додатково отриманий дохід) може бути визначена НКРЕКП джерелом фінансування інвестиційної програми на рік, у якому здійснено перевірку, або на наступний рік, за умови виконання не менше 95 % заходів ІП </w:t>
            </w:r>
            <w:r w:rsidRPr="00A71F6C">
              <w:rPr>
                <w:sz w:val="22"/>
                <w:szCs w:val="22"/>
                <w:lang w:eastAsia="en-US"/>
              </w:rPr>
              <w:t>станом на останнє число звітного календарного року</w:t>
            </w:r>
            <w:r w:rsidRPr="00A71F6C">
              <w:rPr>
                <w:sz w:val="22"/>
                <w:szCs w:val="22"/>
                <w:lang w:eastAsia="uk-UA"/>
              </w:rPr>
              <w:t>.</w:t>
            </w:r>
          </w:p>
          <w:p w:rsidR="00024FC1" w:rsidRPr="00A71F6C" w:rsidRDefault="00024FC1" w:rsidP="00024FC1">
            <w:pPr>
              <w:shd w:val="clear" w:color="auto" w:fill="FFFFFF"/>
              <w:ind w:firstLine="709"/>
              <w:jc w:val="both"/>
              <w:rPr>
                <w:sz w:val="22"/>
                <w:szCs w:val="22"/>
                <w:lang w:eastAsia="uk-UA"/>
              </w:rPr>
            </w:pPr>
            <w:r w:rsidRPr="00A71F6C">
              <w:rPr>
                <w:sz w:val="22"/>
                <w:szCs w:val="22"/>
                <w:lang w:eastAsia="uk-UA"/>
              </w:rPr>
              <w:t>В іншому випадку така сума може бути врахована як коригування в сторону зменшення</w:t>
            </w:r>
            <w:r w:rsidRPr="00A71F6C">
              <w:rPr>
                <w:rFonts w:eastAsia="Calibri"/>
                <w:sz w:val="22"/>
                <w:szCs w:val="22"/>
                <w:lang w:eastAsia="en-US"/>
              </w:rPr>
              <w:t xml:space="preserve"> </w:t>
            </w:r>
            <w:r w:rsidRPr="00A71F6C">
              <w:rPr>
                <w:sz w:val="22"/>
                <w:szCs w:val="22"/>
                <w:lang w:eastAsia="uk-UA"/>
              </w:rPr>
              <w:t>при розгляді питання щодо коригування планованої річної тарифної виручки при наступному перегляді тарифу на послуги розподілу природного газу.</w:t>
            </w:r>
          </w:p>
          <w:p w:rsidR="00024FC1" w:rsidRPr="00A71F6C" w:rsidRDefault="00024FC1" w:rsidP="00024FC1">
            <w:pPr>
              <w:shd w:val="clear" w:color="auto" w:fill="FFFFFF"/>
              <w:spacing w:after="60"/>
              <w:ind w:firstLine="709"/>
              <w:jc w:val="both"/>
              <w:rPr>
                <w:rFonts w:eastAsia="Calibri"/>
                <w:sz w:val="22"/>
                <w:szCs w:val="22"/>
                <w:lang w:eastAsia="en-US"/>
              </w:rPr>
            </w:pPr>
            <w:bookmarkStart w:id="11" w:name="n1066"/>
            <w:bookmarkEnd w:id="10"/>
            <w:bookmarkEnd w:id="11"/>
            <w:r w:rsidRPr="00A71F6C">
              <w:rPr>
                <w:sz w:val="22"/>
                <w:szCs w:val="22"/>
                <w:lang w:eastAsia="uk-UA"/>
              </w:rPr>
              <w:t>Від’ємна сума (недоотриманий дохід) може бути врахована як коригування в сторону збільшення при розгляді питання щодо коригування планованої річної тарифної виручки при наступному перегляді тарифу на послуги розподілу природного газу.</w:t>
            </w:r>
            <w:bookmarkStart w:id="12" w:name="n1067"/>
            <w:bookmarkStart w:id="13" w:name="n1069"/>
            <w:bookmarkEnd w:id="12"/>
            <w:bookmarkEnd w:id="13"/>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024FC1" w:rsidRPr="00A71F6C" w:rsidRDefault="00024FC1" w:rsidP="00024FC1">
            <w:pPr>
              <w:shd w:val="clear" w:color="auto" w:fill="FFFFFF"/>
              <w:spacing w:after="60"/>
              <w:jc w:val="both"/>
              <w:rPr>
                <w:sz w:val="22"/>
                <w:szCs w:val="22"/>
                <w:lang w:eastAsia="uk-UA"/>
              </w:rPr>
            </w:pPr>
          </w:p>
          <w:p w:rsidR="003557A3" w:rsidRPr="00A71F6C" w:rsidRDefault="003557A3" w:rsidP="003557A3">
            <w:pPr>
              <w:shd w:val="clear" w:color="auto" w:fill="FFFFFF"/>
              <w:spacing w:after="60"/>
              <w:jc w:val="both"/>
              <w:rPr>
                <w:sz w:val="22"/>
                <w:szCs w:val="22"/>
                <w:lang w:eastAsia="uk-UA"/>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p w:rsidR="003557A3" w:rsidRPr="00A71F6C" w:rsidRDefault="003557A3" w:rsidP="0018455A">
            <w:pPr>
              <w:spacing w:after="120"/>
              <w:jc w:val="both"/>
              <w:rPr>
                <w:sz w:val="22"/>
                <w:szCs w:val="22"/>
              </w:rPr>
            </w:pPr>
          </w:p>
        </w:tc>
        <w:tc>
          <w:tcPr>
            <w:tcW w:w="5812" w:type="dxa"/>
          </w:tcPr>
          <w:p w:rsidR="0018455A" w:rsidRPr="00A71F6C" w:rsidRDefault="0018455A" w:rsidP="0018455A">
            <w:pPr>
              <w:spacing w:after="120"/>
              <w:jc w:val="both"/>
              <w:rPr>
                <w:sz w:val="22"/>
                <w:szCs w:val="22"/>
              </w:rPr>
            </w:pPr>
          </w:p>
          <w:p w:rsidR="0018455A" w:rsidRPr="00A71F6C" w:rsidRDefault="0018455A" w:rsidP="0018455A">
            <w:pPr>
              <w:spacing w:after="120"/>
              <w:jc w:val="both"/>
              <w:rPr>
                <w:i/>
                <w:sz w:val="22"/>
                <w:szCs w:val="22"/>
              </w:rPr>
            </w:pPr>
            <w:r w:rsidRPr="00A71F6C">
              <w:rPr>
                <w:i/>
                <w:sz w:val="22"/>
                <w:szCs w:val="22"/>
              </w:rPr>
              <w:t>АТ «КИЇВГАЗ»</w:t>
            </w:r>
          </w:p>
          <w:p w:rsidR="00B02688" w:rsidRPr="00A71F6C" w:rsidRDefault="00B02688" w:rsidP="00B02688">
            <w:pPr>
              <w:rPr>
                <w:sz w:val="22"/>
                <w:szCs w:val="22"/>
              </w:rPr>
            </w:pPr>
            <w:r w:rsidRPr="00A71F6C">
              <w:rPr>
                <w:sz w:val="22"/>
                <w:szCs w:val="22"/>
              </w:rPr>
              <w:tab/>
            </w:r>
          </w:p>
          <w:p w:rsidR="00B02688" w:rsidRPr="00A71F6C" w:rsidRDefault="00B02688" w:rsidP="00B02688">
            <w:pPr>
              <w:rPr>
                <w:sz w:val="22"/>
                <w:szCs w:val="22"/>
              </w:rPr>
            </w:pPr>
            <w:r w:rsidRPr="00A71F6C">
              <w:rPr>
                <w:sz w:val="22"/>
                <w:szCs w:val="22"/>
              </w:rPr>
              <w:t>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rsidR="00B02688" w:rsidRPr="00A71F6C" w:rsidRDefault="00B02688" w:rsidP="00B02688">
            <w:pPr>
              <w:rPr>
                <w:sz w:val="22"/>
                <w:szCs w:val="22"/>
              </w:rPr>
            </w:pPr>
          </w:p>
          <w:p w:rsidR="00B02688" w:rsidRPr="00A71F6C" w:rsidRDefault="008B2455" w:rsidP="00B02688">
            <w:pPr>
              <w:rPr>
                <w:b/>
                <w:strike/>
                <w:sz w:val="22"/>
                <w:szCs w:val="22"/>
                <w:lang w:eastAsia="uk-UA" w:bidi="uk-UA"/>
              </w:rPr>
            </w:pPr>
            <w:r w:rsidRPr="00A71F6C">
              <w:rPr>
                <w:rFonts w:eastAsia="Courier New"/>
                <w:sz w:val="22"/>
                <w:szCs w:val="22"/>
                <w:lang w:eastAsia="uk-UA" w:bidi="uk-UA"/>
              </w:rPr>
              <w:t xml:space="preserve">2) </w:t>
            </w:r>
            <w:r w:rsidRPr="00A71F6C">
              <w:rPr>
                <w:sz w:val="22"/>
                <w:szCs w:val="22"/>
                <w:lang w:eastAsia="uk-UA" w:bidi="uk-UA"/>
              </w:rPr>
              <w:t xml:space="preserve">фактична сума нарахованого доходу, за підсумками звітного року, що перевіряється, відповідно до фактичних нарахувань ліцензіатом за укладеними договорами, актами, іншими первинними або розрахунковими документами, які підтверджують надання послуг розподілу природного газу, відповідно до даних </w:t>
            </w:r>
            <w:hyperlink r:id="rId9" w:anchor="n859" w:tgtFrame="_blank" w:history="1">
              <w:r w:rsidRPr="00A71F6C">
                <w:rPr>
                  <w:sz w:val="22"/>
                  <w:szCs w:val="22"/>
                  <w:lang w:eastAsia="uk-UA" w:bidi="uk-UA"/>
                </w:rPr>
                <w:t>форм звітності № 8б-НКРЕКП-газ-моніторинг (квартальна) «Звіт про застосування тарифів на послуги розподілу природного газу»</w:t>
              </w:r>
            </w:hyperlink>
            <w:r w:rsidRPr="00A71F6C">
              <w:rPr>
                <w:sz w:val="22"/>
                <w:szCs w:val="22"/>
                <w:lang w:eastAsia="uk-UA" w:bidi="uk-UA"/>
              </w:rPr>
              <w:t xml:space="preserve"> (далі </w:t>
            </w:r>
            <w:r w:rsidRPr="00A71F6C">
              <w:rPr>
                <w:rFonts w:eastAsia="Courier New"/>
                <w:sz w:val="22"/>
                <w:szCs w:val="22"/>
                <w:lang w:eastAsia="uk-UA" w:bidi="uk-UA"/>
              </w:rPr>
              <w:sym w:font="Symbol" w:char="F02D"/>
            </w:r>
            <w:r w:rsidRPr="00A71F6C">
              <w:rPr>
                <w:sz w:val="22"/>
                <w:szCs w:val="22"/>
                <w:lang w:eastAsia="uk-UA" w:bidi="uk-UA"/>
              </w:rPr>
              <w:t xml:space="preserve"> форма № 8б-НКРЕКП) та № 8г-НКРЕКП-газ-моніторинг (річна) «Звіт про застосування тарифів на послуги розподілу природного газу» (далі </w:t>
            </w:r>
            <w:r w:rsidRPr="00A71F6C">
              <w:rPr>
                <w:rFonts w:eastAsia="Courier New"/>
                <w:sz w:val="22"/>
                <w:szCs w:val="22"/>
                <w:lang w:eastAsia="uk-UA" w:bidi="uk-UA"/>
              </w:rPr>
              <w:sym w:font="Symbol" w:char="F02D"/>
            </w:r>
            <w:r w:rsidRPr="00A71F6C">
              <w:rPr>
                <w:sz w:val="22"/>
                <w:szCs w:val="22"/>
                <w:lang w:eastAsia="uk-UA" w:bidi="uk-UA"/>
              </w:rPr>
              <w:t xml:space="preserve"> форма № 8г-НКРЕКП), затверджених постановою НКРЕКП від 07 липня 2016 року № 1234, з урахуванням доходів від перевищення фактичного обсягу використання потужності споживачами, що не є побутовими; </w:t>
            </w:r>
            <w:r w:rsidRPr="00A71F6C">
              <w:rPr>
                <w:b/>
                <w:strike/>
                <w:sz w:val="22"/>
                <w:szCs w:val="22"/>
                <w:lang w:eastAsia="uk-UA" w:bidi="uk-UA"/>
              </w:rPr>
              <w:t>доходу, отриманого у зв’язку з порушеннями вимог Кодексу ГРМ, унаслідок яких здійснюються донарахування, та доходу від неврегульованого небалансу;</w:t>
            </w:r>
          </w:p>
          <w:p w:rsidR="008B2455" w:rsidRPr="00A71F6C" w:rsidRDefault="008B2455" w:rsidP="00B02688">
            <w:pPr>
              <w:rPr>
                <w:sz w:val="22"/>
                <w:szCs w:val="22"/>
              </w:rPr>
            </w:pPr>
          </w:p>
          <w:p w:rsidR="00B02688" w:rsidRPr="00A71F6C" w:rsidRDefault="00B02688" w:rsidP="00B02688">
            <w:pPr>
              <w:rPr>
                <w:i/>
                <w:sz w:val="22"/>
                <w:szCs w:val="22"/>
              </w:rPr>
            </w:pPr>
            <w:r w:rsidRPr="00A71F6C">
              <w:rPr>
                <w:i/>
                <w:sz w:val="22"/>
                <w:szCs w:val="22"/>
              </w:rPr>
              <w:t>ОБГРУНТУВАННЯ:</w:t>
            </w:r>
          </w:p>
          <w:p w:rsidR="00B02688" w:rsidRPr="00A71F6C" w:rsidRDefault="00B02688" w:rsidP="00B02688">
            <w:pPr>
              <w:rPr>
                <w:sz w:val="22"/>
                <w:szCs w:val="22"/>
              </w:rPr>
            </w:pPr>
            <w:r w:rsidRPr="00A71F6C">
              <w:rPr>
                <w:sz w:val="22"/>
                <w:szCs w:val="22"/>
              </w:rPr>
              <w:tab/>
              <w:t xml:space="preserve">Ліцензованою діяльністю Оператора ГРМ є послуга розподілу природного газу. </w:t>
            </w:r>
          </w:p>
          <w:p w:rsidR="00B02688" w:rsidRPr="00A71F6C" w:rsidRDefault="00B02688" w:rsidP="00B02688">
            <w:pPr>
              <w:rPr>
                <w:sz w:val="22"/>
                <w:szCs w:val="22"/>
              </w:rPr>
            </w:pPr>
            <w:r w:rsidRPr="00A71F6C">
              <w:rPr>
                <w:sz w:val="22"/>
                <w:szCs w:val="22"/>
              </w:rPr>
              <w:lastRenderedPageBreak/>
              <w:t xml:space="preserve">Додатково отримані доходи у зв’язку з порушеннями вимог Кодексу ГРМ, унаслідок яких здійснюються донарахування, та доходу від неврегульованого небалансу не є ліцензованою діяльністю. Зазначені доходи компенсують збитки Операторів ГРМ, у першому випадку, від збільшення виробничо-технологічних витрат природного газу у минулих періодах (які є результатом недоврахування фактичних обсягів розподілу для споживачів) та, у другому випадку, витрат, які виставляє Оператор ГРС за неврегульований небаланс (у </w:t>
            </w:r>
            <w:proofErr w:type="spellStart"/>
            <w:r w:rsidRPr="00A71F6C">
              <w:rPr>
                <w:sz w:val="22"/>
                <w:szCs w:val="22"/>
              </w:rPr>
              <w:t>т.ч</w:t>
            </w:r>
            <w:proofErr w:type="spellEnd"/>
            <w:r w:rsidRPr="00A71F6C">
              <w:rPr>
                <w:sz w:val="22"/>
                <w:szCs w:val="22"/>
              </w:rPr>
              <w:t>. споживання природного газу контрагентом, у якого не було постачальника природного газу).</w:t>
            </w:r>
          </w:p>
          <w:p w:rsidR="00B02688" w:rsidRPr="00A71F6C" w:rsidRDefault="00B02688" w:rsidP="00B02688">
            <w:pPr>
              <w:rPr>
                <w:sz w:val="22"/>
                <w:szCs w:val="22"/>
              </w:rPr>
            </w:pPr>
            <w:r w:rsidRPr="00A71F6C">
              <w:rPr>
                <w:sz w:val="22"/>
                <w:szCs w:val="22"/>
              </w:rPr>
              <w:tab/>
              <w:t>Зазначені доходи є компенсацією збитків Оператора ГРМ і, відповідно, не можуть бути ні джерелом фінансування інвестиційної програми, ні сумою коригування тарифної виручки при наступному перегляді тарифу.</w:t>
            </w:r>
          </w:p>
          <w:p w:rsidR="00B02688" w:rsidRPr="00A71F6C" w:rsidRDefault="00B02688" w:rsidP="00B02688">
            <w:pPr>
              <w:rPr>
                <w:sz w:val="22"/>
                <w:szCs w:val="22"/>
              </w:rPr>
            </w:pPr>
          </w:p>
          <w:p w:rsidR="00B02688" w:rsidRPr="00A71F6C" w:rsidRDefault="00B02688" w:rsidP="00B02688">
            <w:pPr>
              <w:rPr>
                <w:sz w:val="22"/>
                <w:szCs w:val="22"/>
              </w:rPr>
            </w:pPr>
          </w:p>
          <w:p w:rsidR="00B02688" w:rsidRPr="00A71F6C" w:rsidRDefault="00B02688" w:rsidP="00B02688">
            <w:pPr>
              <w:rPr>
                <w:i/>
                <w:sz w:val="22"/>
                <w:szCs w:val="22"/>
              </w:rPr>
            </w:pPr>
            <w:r w:rsidRPr="00A71F6C">
              <w:rPr>
                <w:i/>
                <w:sz w:val="22"/>
                <w:szCs w:val="22"/>
              </w:rPr>
              <w:t>ТОВ «Газорозподільні мережі України»</w:t>
            </w:r>
          </w:p>
          <w:p w:rsidR="00B02688" w:rsidRPr="00A71F6C" w:rsidRDefault="00B02688" w:rsidP="00B02688">
            <w:pPr>
              <w:rPr>
                <w:sz w:val="22"/>
                <w:szCs w:val="22"/>
              </w:rPr>
            </w:pPr>
            <w:r w:rsidRPr="00A71F6C">
              <w:rPr>
                <w:sz w:val="22"/>
                <w:szCs w:val="22"/>
              </w:rPr>
              <w:t xml:space="preserve">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 </w:t>
            </w:r>
          </w:p>
          <w:p w:rsidR="00B02688" w:rsidRPr="00A71F6C" w:rsidRDefault="00B02688" w:rsidP="008B2455">
            <w:pPr>
              <w:shd w:val="clear" w:color="auto" w:fill="FFFFFF"/>
              <w:spacing w:before="60"/>
              <w:ind w:firstLine="709"/>
              <w:jc w:val="both"/>
              <w:rPr>
                <w:b/>
                <w:bCs/>
                <w:strike/>
                <w:sz w:val="22"/>
                <w:szCs w:val="22"/>
                <w:lang w:eastAsia="uk-UA"/>
              </w:rPr>
            </w:pPr>
            <w:r w:rsidRPr="00A71F6C">
              <w:rPr>
                <w:sz w:val="22"/>
                <w:szCs w:val="22"/>
              </w:rPr>
              <w:t xml:space="preserve">2) </w:t>
            </w:r>
            <w:r w:rsidR="008B2455" w:rsidRPr="00A71F6C">
              <w:rPr>
                <w:sz w:val="22"/>
                <w:szCs w:val="22"/>
                <w:lang w:eastAsia="uk-UA"/>
              </w:rPr>
              <w:t xml:space="preserve">фактична сума нарахованого доходу, за підсумками звітного року, що перевіряється, відповідно до фактичних нарахувань ліцензіатом за укладеними договорами, актами, іншими первинними або розрахунковими документами, які підтверджують надання послуг розподілу природного газу, відповідно до даних форм звітності № 8б-НКРЕКП-газ-моніторинг (квартальна) «Звіт про застосування тарифів на послуги розподілу природного газу» (далі − форма № 8б-НКРЕКП) та </w:t>
            </w:r>
            <w:r w:rsidR="008B2455" w:rsidRPr="00A71F6C">
              <w:rPr>
                <w:sz w:val="22"/>
                <w:szCs w:val="22"/>
                <w:lang w:eastAsia="uk-UA"/>
              </w:rPr>
              <w:br/>
              <w:t xml:space="preserve">№ 8г-НКРЕКП-газ-моніторинг (річна) «Звіт про застосування тарифів на послуги розподілу природного газу» (далі − форма № 8г-НКРЕКП), затверджених постановою НКРЕКП від 07 липня 2016 року № 1234, з урахуванням доходів від перевищення фактичного обсягу використання потужності споживачами, що не є </w:t>
            </w:r>
            <w:r w:rsidR="008B2455" w:rsidRPr="00A71F6C">
              <w:rPr>
                <w:sz w:val="22"/>
                <w:szCs w:val="22"/>
                <w:lang w:eastAsia="uk-UA"/>
              </w:rPr>
              <w:lastRenderedPageBreak/>
              <w:t>побутовими, доходу, отриманого у зв’язку з порушеннями вимог Кодексу ГРМ, унаслідок яких здійснюються донарахування</w:t>
            </w:r>
            <w:r w:rsidR="008B2455" w:rsidRPr="00A71F6C">
              <w:rPr>
                <w:b/>
                <w:bCs/>
                <w:strike/>
                <w:sz w:val="22"/>
                <w:szCs w:val="22"/>
                <w:lang w:eastAsia="uk-UA"/>
              </w:rPr>
              <w:t>, та доходу від неврегульованого небалансу</w:t>
            </w:r>
          </w:p>
          <w:p w:rsidR="00B02688" w:rsidRPr="00A71F6C" w:rsidRDefault="00B02688" w:rsidP="00B02688">
            <w:pPr>
              <w:rPr>
                <w:sz w:val="22"/>
                <w:szCs w:val="22"/>
              </w:rPr>
            </w:pPr>
          </w:p>
          <w:p w:rsidR="00B02688" w:rsidRPr="00A71F6C" w:rsidRDefault="00B02688" w:rsidP="00B02688">
            <w:pPr>
              <w:rPr>
                <w:i/>
                <w:sz w:val="22"/>
                <w:szCs w:val="22"/>
              </w:rPr>
            </w:pPr>
            <w:r w:rsidRPr="00A71F6C">
              <w:rPr>
                <w:i/>
                <w:sz w:val="22"/>
                <w:szCs w:val="22"/>
              </w:rPr>
              <w:t>ОБГРУНТУВАННЯ:</w:t>
            </w:r>
          </w:p>
          <w:p w:rsidR="00B02688" w:rsidRPr="00A71F6C" w:rsidRDefault="00B02688" w:rsidP="00B02688">
            <w:pPr>
              <w:rPr>
                <w:sz w:val="22"/>
                <w:szCs w:val="22"/>
              </w:rPr>
            </w:pPr>
            <w:r w:rsidRPr="00A71F6C">
              <w:rPr>
                <w:sz w:val="22"/>
                <w:szCs w:val="22"/>
              </w:rPr>
              <w:t xml:space="preserve">В Кодексі ГТС та Кодексі ГРМ поняття «неврегульований небаланс» відсутнє. </w:t>
            </w:r>
          </w:p>
          <w:p w:rsidR="00B02688" w:rsidRPr="00A71F6C" w:rsidRDefault="00B02688" w:rsidP="00B02688">
            <w:pPr>
              <w:rPr>
                <w:sz w:val="22"/>
                <w:szCs w:val="22"/>
              </w:rPr>
            </w:pPr>
            <w:r w:rsidRPr="00A71F6C">
              <w:rPr>
                <w:sz w:val="22"/>
                <w:szCs w:val="22"/>
              </w:rPr>
              <w:t>Пропонуємо НКРЕКП дати визначення поняттю  «неврегульований небаланс» та його фінансових наслідків.</w:t>
            </w:r>
          </w:p>
          <w:p w:rsidR="00B02688" w:rsidRPr="00A71F6C" w:rsidRDefault="00B02688" w:rsidP="00B02688">
            <w:pPr>
              <w:rPr>
                <w:sz w:val="22"/>
                <w:szCs w:val="22"/>
              </w:rPr>
            </w:pPr>
          </w:p>
          <w:p w:rsidR="00B02688" w:rsidRPr="00A71F6C" w:rsidRDefault="00B02688" w:rsidP="00B02688">
            <w:pPr>
              <w:rPr>
                <w:sz w:val="22"/>
                <w:szCs w:val="22"/>
              </w:rPr>
            </w:pPr>
            <w:r w:rsidRPr="00A71F6C">
              <w:rPr>
                <w:sz w:val="22"/>
                <w:szCs w:val="22"/>
              </w:rPr>
              <w:t xml:space="preserve">Також незрозумілим є визначення  «позитивних/негативних небалансів Оператора ГРМ» у складі обсягів  нормативних та виробничо-технологічних втрат/витрат природного газу та фактичних обсягів нормативних та виробничо-технологічних втрат/витрат природного газу. </w:t>
            </w:r>
          </w:p>
          <w:p w:rsidR="00B02688" w:rsidRPr="00A71F6C" w:rsidRDefault="00B02688" w:rsidP="00B02688">
            <w:pPr>
              <w:rPr>
                <w:sz w:val="22"/>
                <w:szCs w:val="22"/>
              </w:rPr>
            </w:pPr>
          </w:p>
          <w:p w:rsidR="00B02688" w:rsidRPr="00A71F6C" w:rsidRDefault="00B02688" w:rsidP="00B02688">
            <w:pPr>
              <w:rPr>
                <w:sz w:val="22"/>
                <w:szCs w:val="22"/>
              </w:rPr>
            </w:pPr>
          </w:p>
          <w:p w:rsidR="00B02688" w:rsidRPr="00A71F6C" w:rsidRDefault="00B02688" w:rsidP="00B02688">
            <w:pPr>
              <w:rPr>
                <w:sz w:val="22"/>
                <w:szCs w:val="22"/>
              </w:rPr>
            </w:pPr>
            <w:r w:rsidRPr="00A71F6C">
              <w:rPr>
                <w:sz w:val="22"/>
                <w:szCs w:val="22"/>
              </w:rPr>
              <w:t>Звертаємо увагу, що це може привести до:</w:t>
            </w:r>
          </w:p>
          <w:p w:rsidR="00B02688" w:rsidRPr="00A71F6C" w:rsidRDefault="00B02688" w:rsidP="00B02688">
            <w:pPr>
              <w:rPr>
                <w:sz w:val="22"/>
                <w:szCs w:val="22"/>
              </w:rPr>
            </w:pPr>
            <w:r w:rsidRPr="00A71F6C">
              <w:rPr>
                <w:sz w:val="22"/>
                <w:szCs w:val="22"/>
              </w:rPr>
              <w:t>1.</w:t>
            </w:r>
            <w:r w:rsidRPr="00A71F6C">
              <w:rPr>
                <w:sz w:val="22"/>
                <w:szCs w:val="22"/>
              </w:rPr>
              <w:tab/>
              <w:t>Можливих санкцій зі сторони постачальника, що можуть бути передбачені в договорі постачання природного газу, за відхилення планових та фактичних обсягів.</w:t>
            </w:r>
          </w:p>
          <w:p w:rsidR="00B02688" w:rsidRPr="00A71F6C" w:rsidRDefault="00B02688" w:rsidP="00B02688">
            <w:pPr>
              <w:rPr>
                <w:sz w:val="22"/>
                <w:szCs w:val="22"/>
              </w:rPr>
            </w:pPr>
            <w:r w:rsidRPr="00A71F6C">
              <w:rPr>
                <w:sz w:val="22"/>
                <w:szCs w:val="22"/>
              </w:rPr>
              <w:t>У разі закупівлі природного газу після закінчення дії ПСО та неможливості коригування торгових сповіщень, можуть виникнути небаланси внаслідок різниці закупленого газу на ВТП та фактичних обсягів газу на ВТВ (щодобових).</w:t>
            </w:r>
          </w:p>
          <w:p w:rsidR="00B02688" w:rsidRPr="00A71F6C" w:rsidRDefault="00B02688" w:rsidP="00B02688">
            <w:pPr>
              <w:rPr>
                <w:sz w:val="22"/>
                <w:szCs w:val="22"/>
              </w:rPr>
            </w:pPr>
          </w:p>
          <w:p w:rsidR="00B02688" w:rsidRPr="00A71F6C" w:rsidRDefault="00B02688" w:rsidP="00B02688">
            <w:pPr>
              <w:rPr>
                <w:sz w:val="22"/>
                <w:szCs w:val="22"/>
              </w:rPr>
            </w:pPr>
            <w:r w:rsidRPr="00A71F6C">
              <w:rPr>
                <w:sz w:val="22"/>
                <w:szCs w:val="22"/>
              </w:rPr>
              <w:t>Кодексом ГТС передбачено:</w:t>
            </w:r>
          </w:p>
          <w:p w:rsidR="00B02688" w:rsidRPr="00A71F6C" w:rsidRDefault="00B02688" w:rsidP="00B02688">
            <w:pPr>
              <w:rPr>
                <w:sz w:val="22"/>
                <w:szCs w:val="22"/>
              </w:rPr>
            </w:pPr>
            <w:r w:rsidRPr="00A71F6C">
              <w:rPr>
                <w:sz w:val="22"/>
                <w:szCs w:val="22"/>
              </w:rPr>
              <w:t xml:space="preserve">плата за нейтральність балансування - 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w:t>
            </w:r>
            <w:r w:rsidRPr="00A71F6C">
              <w:rPr>
                <w:sz w:val="22"/>
                <w:szCs w:val="22"/>
              </w:rPr>
              <w:lastRenderedPageBreak/>
              <w:t xml:space="preserve">транспортування або виплачена оператором газотранспортної системи замовнику послуг транспортування. </w:t>
            </w:r>
          </w:p>
          <w:p w:rsidR="00B02688" w:rsidRPr="00A71F6C" w:rsidRDefault="00B02688" w:rsidP="00B02688">
            <w:pPr>
              <w:rPr>
                <w:sz w:val="22"/>
                <w:szCs w:val="22"/>
              </w:rPr>
            </w:pPr>
            <w:r w:rsidRPr="00A71F6C">
              <w:rPr>
                <w:sz w:val="22"/>
                <w:szCs w:val="22"/>
              </w:rPr>
              <w:t>Особливості нарахування плати за нейтральність балансування визначені в розділі ХІV Кодексу ГТС.</w:t>
            </w:r>
          </w:p>
          <w:p w:rsidR="00B02688" w:rsidRPr="00A71F6C" w:rsidRDefault="00B02688" w:rsidP="00B02688">
            <w:pPr>
              <w:rPr>
                <w:sz w:val="22"/>
                <w:szCs w:val="22"/>
              </w:rPr>
            </w:pPr>
            <w:r w:rsidRPr="00A71F6C">
              <w:rPr>
                <w:sz w:val="22"/>
                <w:szCs w:val="22"/>
              </w:rPr>
              <w:t>На поточний момент розрахунок ставки нейтральності та плати за нейтральність має інформативний характер та не несе жодних фінансових зобов’язань. На цей час Оператором проводяться консультації з НКРЕКП щодо методики розрахунку ставки нейтральності.</w:t>
            </w:r>
          </w:p>
          <w:p w:rsidR="00B02688" w:rsidRPr="00A71F6C" w:rsidRDefault="00B02688" w:rsidP="00B02688">
            <w:pPr>
              <w:rPr>
                <w:sz w:val="22"/>
                <w:szCs w:val="22"/>
              </w:rPr>
            </w:pPr>
            <w:r w:rsidRPr="00A71F6C">
              <w:rPr>
                <w:sz w:val="22"/>
                <w:szCs w:val="22"/>
              </w:rPr>
              <w:t xml:space="preserve">Також відкритим залишається питання: чи повинна враховуватись плата за нейтральність балансування  при визначенні сум додатково отриманого або недоотриманого доходу </w:t>
            </w:r>
          </w:p>
          <w:p w:rsidR="00B02688" w:rsidRPr="00A71F6C" w:rsidRDefault="00B02688" w:rsidP="00B02688">
            <w:pPr>
              <w:rPr>
                <w:sz w:val="22"/>
                <w:szCs w:val="22"/>
              </w:rPr>
            </w:pPr>
            <w:r w:rsidRPr="00A71F6C">
              <w:rPr>
                <w:sz w:val="22"/>
                <w:szCs w:val="22"/>
              </w:rPr>
              <w:t>від здійснення діяльності з розподілу природного газу?</w:t>
            </w:r>
          </w:p>
          <w:p w:rsidR="00B02688" w:rsidRPr="00A71F6C" w:rsidRDefault="00B02688" w:rsidP="00B02688">
            <w:pPr>
              <w:rPr>
                <w:sz w:val="22"/>
                <w:szCs w:val="22"/>
              </w:rPr>
            </w:pPr>
            <w:r w:rsidRPr="00A71F6C">
              <w:rPr>
                <w:sz w:val="22"/>
                <w:szCs w:val="22"/>
              </w:rPr>
              <w:t>Пропонуємо після внесення змін до Кодексу ГТС щодо нарахування та застосування плати за нейтральність балансування та у разі виникнення фінансових зобов’язань оператора ГРМ, внести зміни до цієї Методики та врахувати таку плату за нейтральність балансування.</w:t>
            </w:r>
          </w:p>
          <w:p w:rsidR="00B02688" w:rsidRPr="00A71F6C" w:rsidRDefault="00B02688" w:rsidP="00B02688">
            <w:pPr>
              <w:rPr>
                <w:sz w:val="22"/>
                <w:szCs w:val="22"/>
              </w:rPr>
            </w:pPr>
          </w:p>
          <w:p w:rsidR="00B02688" w:rsidRPr="00A71F6C" w:rsidRDefault="00B02688" w:rsidP="00B02688">
            <w:pPr>
              <w:rPr>
                <w:sz w:val="22"/>
                <w:szCs w:val="22"/>
              </w:rPr>
            </w:pPr>
          </w:p>
          <w:p w:rsidR="00B02688" w:rsidRPr="00A71F6C" w:rsidRDefault="00B02688" w:rsidP="00B02688">
            <w:pPr>
              <w:rPr>
                <w:sz w:val="22"/>
                <w:szCs w:val="22"/>
              </w:rPr>
            </w:pPr>
            <w:r w:rsidRPr="00A71F6C">
              <w:rPr>
                <w:sz w:val="22"/>
                <w:szCs w:val="22"/>
              </w:rPr>
              <w:t>Пропонуємо в наступній редакції, оскільки в формі, наведеній в додатку 14 до Кодексу ГРМ, відображається тільки сума фактичного фінансування.</w:t>
            </w:r>
          </w:p>
          <w:p w:rsidR="008B2455" w:rsidRPr="00A71F6C" w:rsidRDefault="008B2455" w:rsidP="00B02688">
            <w:pPr>
              <w:rPr>
                <w:sz w:val="22"/>
                <w:szCs w:val="22"/>
              </w:rPr>
            </w:pPr>
          </w:p>
          <w:p w:rsidR="00B02688" w:rsidRPr="00A71F6C" w:rsidRDefault="00B02688" w:rsidP="00B02688">
            <w:pPr>
              <w:rPr>
                <w:sz w:val="22"/>
                <w:szCs w:val="22"/>
              </w:rPr>
            </w:pPr>
          </w:p>
          <w:p w:rsidR="008B2455" w:rsidRPr="00A71F6C" w:rsidRDefault="008B2455" w:rsidP="0018455A">
            <w:pPr>
              <w:spacing w:after="120"/>
              <w:jc w:val="both"/>
              <w:rPr>
                <w:i/>
                <w:sz w:val="22"/>
                <w:szCs w:val="22"/>
              </w:rPr>
            </w:pPr>
            <w:r w:rsidRPr="00A71F6C">
              <w:rPr>
                <w:i/>
                <w:sz w:val="22"/>
                <w:szCs w:val="22"/>
              </w:rPr>
              <w:t>АТ «КИЇВГАЗ»</w:t>
            </w:r>
          </w:p>
          <w:p w:rsidR="008B2455" w:rsidRPr="00A71F6C" w:rsidRDefault="008B2455" w:rsidP="008B2455">
            <w:pPr>
              <w:widowControl w:val="0"/>
              <w:shd w:val="clear" w:color="auto" w:fill="FFFFFF"/>
              <w:tabs>
                <w:tab w:val="left" w:pos="1134"/>
              </w:tabs>
              <w:jc w:val="both"/>
              <w:rPr>
                <w:sz w:val="22"/>
                <w:szCs w:val="22"/>
                <w:lang w:eastAsia="uk-UA" w:bidi="uk-UA"/>
              </w:rPr>
            </w:pPr>
            <w:r w:rsidRPr="00A71F6C">
              <w:rPr>
                <w:sz w:val="22"/>
                <w:szCs w:val="22"/>
                <w:lang w:eastAsia="uk-UA" w:bidi="uk-UA"/>
              </w:rPr>
              <w:t>3) 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розподілу природного газу.</w:t>
            </w:r>
          </w:p>
          <w:p w:rsidR="008B2455" w:rsidRPr="00A71F6C" w:rsidRDefault="008B2455" w:rsidP="008B2455">
            <w:pPr>
              <w:shd w:val="clear" w:color="auto" w:fill="FFFFFF"/>
              <w:tabs>
                <w:tab w:val="left" w:pos="851"/>
              </w:tabs>
              <w:ind w:firstLine="709"/>
              <w:jc w:val="both"/>
              <w:rPr>
                <w:sz w:val="22"/>
                <w:szCs w:val="22"/>
                <w:lang w:eastAsia="uk-UA"/>
              </w:rPr>
            </w:pPr>
            <w:r w:rsidRPr="00A71F6C">
              <w:rPr>
                <w:sz w:val="22"/>
                <w:szCs w:val="22"/>
                <w:lang w:eastAsia="uk-UA"/>
              </w:rPr>
              <w:t xml:space="preserve">Такий дохід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 </w:t>
            </w:r>
            <w:r w:rsidRPr="00A71F6C">
              <w:rPr>
                <w:b/>
                <w:strike/>
                <w:sz w:val="22"/>
                <w:szCs w:val="22"/>
                <w:lang w:eastAsia="uk-UA"/>
              </w:rPr>
              <w:t xml:space="preserve">а також з урахуванням доходу, </w:t>
            </w:r>
            <w:r w:rsidRPr="00A71F6C">
              <w:rPr>
                <w:b/>
                <w:strike/>
                <w:sz w:val="22"/>
                <w:szCs w:val="22"/>
                <w:lang w:eastAsia="uk-UA"/>
              </w:rPr>
              <w:lastRenderedPageBreak/>
              <w:t>отриманого у зв’язку з порушеннями вимог Кодексу ГРМ, унаслідок яких здійснюються донарахування, та доходу від неврегульованого небалансу</w:t>
            </w:r>
            <w:r w:rsidRPr="00A71F6C">
              <w:rPr>
                <w:strike/>
                <w:sz w:val="22"/>
                <w:szCs w:val="22"/>
                <w:lang w:eastAsia="uk-UA"/>
              </w:rPr>
              <w:t>,</w:t>
            </w:r>
            <w:r w:rsidRPr="00A71F6C">
              <w:rPr>
                <w:sz w:val="22"/>
                <w:szCs w:val="22"/>
                <w:lang w:eastAsia="uk-UA"/>
              </w:rPr>
              <w:t xml:space="preserve">  за формулою</w:t>
            </w:r>
          </w:p>
          <w:p w:rsidR="008B2455" w:rsidRPr="00A71F6C" w:rsidRDefault="0096718B" w:rsidP="008B2455">
            <w:pPr>
              <w:widowControl w:val="0"/>
              <w:shd w:val="clear" w:color="auto" w:fill="FFFFFF"/>
              <w:tabs>
                <w:tab w:val="center" w:pos="5173"/>
                <w:tab w:val="left" w:pos="8805"/>
              </w:tabs>
              <w:ind w:firstLine="709"/>
              <w:jc w:val="center"/>
              <w:rPr>
                <w:sz w:val="22"/>
                <w:szCs w:val="22"/>
                <w:lang w:eastAsia="uk-UA" w:bidi="uk-UA"/>
              </w:rPr>
            </w:pPr>
            <m:oMath>
              <m:sSubSup>
                <m:sSubSupPr>
                  <m:ctrlPr>
                    <w:rPr>
                      <w:rFonts w:ascii="Cambria Math" w:hAnsi="Cambria Math"/>
                      <w:i/>
                      <w:sz w:val="22"/>
                      <w:szCs w:val="22"/>
                      <w:lang w:eastAsia="uk-UA" w:bidi="uk-UA"/>
                    </w:rPr>
                  </m:ctrlPr>
                </m:sSubSupPr>
                <m:e>
                  <m:sSub>
                    <m:sSubPr>
                      <m:ctrlPr>
                        <w:rPr>
                          <w:rFonts w:ascii="Cambria Math" w:hAnsi="Cambria Math"/>
                          <w:i/>
                          <w:sz w:val="22"/>
                          <w:szCs w:val="22"/>
                          <w:lang w:eastAsia="uk-UA" w:bidi="uk-UA"/>
                        </w:rPr>
                      </m:ctrlPr>
                    </m:sSubPr>
                    <m:e>
                      <m:r>
                        <w:rPr>
                          <w:rFonts w:ascii="Cambria Math" w:hAnsi="Cambria Math"/>
                          <w:sz w:val="22"/>
                          <w:szCs w:val="22"/>
                          <w:lang w:eastAsia="uk-UA" w:bidi="uk-UA"/>
                        </w:rPr>
                        <m:t>ДД</m:t>
                      </m:r>
                      <m:d>
                        <m:dPr>
                          <m:ctrlPr>
                            <w:rPr>
                              <w:rFonts w:ascii="Cambria Math" w:hAnsi="Cambria Math"/>
                              <w:i/>
                              <w:sz w:val="22"/>
                              <w:szCs w:val="22"/>
                              <w:lang w:eastAsia="uk-UA" w:bidi="uk-UA"/>
                            </w:rPr>
                          </m:ctrlPr>
                        </m:dPr>
                        <m:e>
                          <m:r>
                            <w:rPr>
                              <w:rFonts w:ascii="Cambria Math" w:hAnsi="Cambria Math"/>
                              <w:sz w:val="22"/>
                              <w:szCs w:val="22"/>
                              <w:lang w:eastAsia="uk-UA" w:bidi="uk-UA"/>
                            </w:rPr>
                            <m:t>НД</m:t>
                          </m:r>
                        </m:e>
                      </m:d>
                    </m:e>
                    <m:sub>
                      <m:r>
                        <w:rPr>
                          <w:rFonts w:ascii="Cambria Math" w:hAnsi="Cambria Math"/>
                          <w:sz w:val="22"/>
                          <w:szCs w:val="22"/>
                          <w:lang w:eastAsia="uk-UA" w:bidi="uk-UA"/>
                        </w:rPr>
                        <m:t>t</m:t>
                      </m:r>
                    </m:sub>
                  </m:sSub>
                  <m:r>
                    <w:rPr>
                      <w:rFonts w:ascii="Cambria Math" w:hAnsi="Cambria Math"/>
                      <w:sz w:val="22"/>
                      <w:szCs w:val="22"/>
                      <w:lang w:eastAsia="uk-UA" w:bidi="uk-UA"/>
                    </w:rPr>
                    <m:t>=Д</m:t>
                  </m:r>
                </m:e>
                <m:sub>
                  <m:r>
                    <w:rPr>
                      <w:rFonts w:ascii="Cambria Math" w:hAnsi="Cambria Math"/>
                      <w:sz w:val="22"/>
                      <w:szCs w:val="22"/>
                      <w:lang w:eastAsia="uk-UA" w:bidi="uk-UA"/>
                    </w:rPr>
                    <m:t>t</m:t>
                  </m:r>
                </m:sub>
                <m:sup>
                  <m:r>
                    <w:rPr>
                      <w:rFonts w:ascii="Cambria Math" w:hAnsi="Cambria Math"/>
                      <w:sz w:val="22"/>
                      <w:szCs w:val="22"/>
                      <w:lang w:eastAsia="uk-UA" w:bidi="uk-UA"/>
                    </w:rPr>
                    <m:t>ф</m:t>
                  </m:r>
                </m:sup>
              </m:sSubSup>
              <m:r>
                <w:rPr>
                  <w:rFonts w:ascii="Cambria Math" w:hAnsi="Cambria Math"/>
                  <w:sz w:val="22"/>
                  <w:szCs w:val="22"/>
                  <w:lang w:eastAsia="uk-UA" w:bidi="uk-UA"/>
                </w:rPr>
                <m:t xml:space="preserve">- </m:t>
              </m:r>
              <m:sSubSup>
                <m:sSubSupPr>
                  <m:ctrlPr>
                    <w:rPr>
                      <w:rFonts w:ascii="Cambria Math" w:hAnsi="Cambria Math"/>
                      <w:i/>
                      <w:sz w:val="22"/>
                      <w:szCs w:val="22"/>
                      <w:lang w:eastAsia="uk-UA" w:bidi="uk-UA"/>
                    </w:rPr>
                  </m:ctrlPr>
                </m:sSubSupPr>
                <m:e>
                  <m:r>
                    <w:rPr>
                      <w:rFonts w:ascii="Cambria Math" w:hAnsi="Cambria Math"/>
                      <w:sz w:val="22"/>
                      <w:szCs w:val="22"/>
                      <w:lang w:eastAsia="uk-UA" w:bidi="uk-UA"/>
                    </w:rPr>
                    <m:t>ТВ</m:t>
                  </m:r>
                </m:e>
                <m:sub>
                  <m:r>
                    <w:rPr>
                      <w:rFonts w:ascii="Cambria Math" w:hAnsi="Cambria Math"/>
                      <w:sz w:val="22"/>
                      <w:szCs w:val="22"/>
                      <w:lang w:eastAsia="uk-UA" w:bidi="uk-UA"/>
                    </w:rPr>
                    <m:t>t</m:t>
                  </m:r>
                </m:sub>
                <m:sup>
                  <m:r>
                    <w:rPr>
                      <w:rFonts w:ascii="Cambria Math" w:hAnsi="Cambria Math"/>
                      <w:sz w:val="22"/>
                      <w:szCs w:val="22"/>
                      <w:lang w:eastAsia="uk-UA" w:bidi="uk-UA"/>
                    </w:rPr>
                    <m:t>п</m:t>
                  </m:r>
                </m:sup>
              </m:sSubSup>
            </m:oMath>
            <w:r w:rsidR="008B2455" w:rsidRPr="00A71F6C">
              <w:rPr>
                <w:sz w:val="22"/>
                <w:szCs w:val="22"/>
                <w:lang w:eastAsia="uk-UA" w:bidi="uk-UA"/>
              </w:rPr>
              <w:t xml:space="preserve"> (тис. грн), (1)</w:t>
            </w:r>
          </w:p>
          <w:p w:rsidR="008B2455" w:rsidRPr="00A71F6C" w:rsidRDefault="008B2455" w:rsidP="008B2455">
            <w:pPr>
              <w:widowControl w:val="0"/>
              <w:shd w:val="clear" w:color="auto" w:fill="FFFFFF"/>
              <w:ind w:firstLine="709"/>
              <w:jc w:val="both"/>
              <w:rPr>
                <w:sz w:val="22"/>
                <w:szCs w:val="22"/>
                <w:lang w:eastAsia="uk-UA" w:bidi="uk-UA"/>
              </w:rPr>
            </w:pPr>
            <w:r w:rsidRPr="00A71F6C">
              <w:rPr>
                <w:sz w:val="22"/>
                <w:szCs w:val="22"/>
                <w:lang w:eastAsia="uk-UA" w:bidi="uk-UA"/>
              </w:rPr>
              <w:t>де</w:t>
            </w:r>
            <m:oMath>
              <m:r>
                <w:rPr>
                  <w:rFonts w:ascii="Cambria Math" w:hAnsi="Cambria Math"/>
                  <w:sz w:val="22"/>
                  <w:szCs w:val="22"/>
                  <w:lang w:eastAsia="uk-UA" w:bidi="uk-UA"/>
                </w:rPr>
                <m:t xml:space="preserve"> </m:t>
              </m:r>
              <m:sSubSup>
                <m:sSubSupPr>
                  <m:ctrlPr>
                    <w:rPr>
                      <w:rFonts w:ascii="Cambria Math" w:hAnsi="Cambria Math"/>
                      <w:i/>
                      <w:sz w:val="22"/>
                      <w:szCs w:val="22"/>
                      <w:lang w:eastAsia="uk-UA" w:bidi="uk-UA"/>
                    </w:rPr>
                  </m:ctrlPr>
                </m:sSubSupPr>
                <m:e>
                  <m:r>
                    <w:rPr>
                      <w:rFonts w:ascii="Cambria Math" w:hAnsi="Cambria Math"/>
                      <w:sz w:val="22"/>
                      <w:szCs w:val="22"/>
                      <w:lang w:eastAsia="uk-UA" w:bidi="uk-UA"/>
                    </w:rPr>
                    <m:t>Д</m:t>
                  </m:r>
                </m:e>
                <m:sub>
                  <m:r>
                    <w:rPr>
                      <w:rFonts w:ascii="Cambria Math" w:hAnsi="Cambria Math"/>
                      <w:sz w:val="22"/>
                      <w:szCs w:val="22"/>
                      <w:lang w:eastAsia="uk-UA" w:bidi="uk-UA"/>
                    </w:rPr>
                    <m:t>t</m:t>
                  </m:r>
                </m:sub>
                <m:sup>
                  <m:r>
                    <w:rPr>
                      <w:rFonts w:ascii="Cambria Math" w:hAnsi="Cambria Math"/>
                      <w:sz w:val="22"/>
                      <w:szCs w:val="22"/>
                      <w:lang w:eastAsia="uk-UA" w:bidi="uk-UA"/>
                    </w:rPr>
                    <m:t>ф</m:t>
                  </m:r>
                </m:sup>
              </m:sSubSup>
            </m:oMath>
            <w:r w:rsidRPr="00A71F6C">
              <w:rPr>
                <w:sz w:val="22"/>
                <w:szCs w:val="22"/>
                <w:lang w:eastAsia="uk-UA" w:bidi="uk-UA"/>
              </w:rPr>
              <w:t xml:space="preserve"> – фактична сума нарахованого доходу (виручки), за підсумками звітного року</w:t>
            </w:r>
            <w:r w:rsidRPr="00A71F6C" w:rsidDel="008F4AE9">
              <w:rPr>
                <w:sz w:val="22"/>
                <w:szCs w:val="22"/>
                <w:lang w:eastAsia="uk-UA" w:bidi="uk-UA"/>
              </w:rPr>
              <w:t xml:space="preserve"> </w:t>
            </w:r>
            <w:r w:rsidRPr="00A71F6C">
              <w:rPr>
                <w:sz w:val="22"/>
                <w:szCs w:val="22"/>
                <w:lang w:eastAsia="uk-UA" w:bidi="uk-UA"/>
              </w:rPr>
              <w:t>від реалізації послуг з розподілу природного газу у звітному році t, що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w:t>
            </w:r>
            <w:r w:rsidRPr="00A71F6C">
              <w:rPr>
                <w:b/>
                <w:strike/>
                <w:sz w:val="22"/>
                <w:szCs w:val="22"/>
                <w:lang w:eastAsia="uk-UA" w:bidi="uk-UA"/>
              </w:rPr>
              <w:t>, а також з урахуванням доходу, отриманого у зв’язку з порушеннями вимог Кодексу ГРМ, унаслідок яких здійснюються донарахування, та доходу від неврегульованого небалансу</w:t>
            </w:r>
            <w:r w:rsidRPr="00A71F6C">
              <w:rPr>
                <w:sz w:val="22"/>
                <w:szCs w:val="22"/>
                <w:lang w:eastAsia="uk-UA" w:bidi="uk-UA"/>
              </w:rPr>
              <w:t>;</w:t>
            </w:r>
          </w:p>
          <w:p w:rsidR="008B2455" w:rsidRPr="00A71F6C" w:rsidRDefault="0096718B" w:rsidP="008B2455">
            <w:pPr>
              <w:widowControl w:val="0"/>
              <w:shd w:val="clear" w:color="auto" w:fill="FFFFFF"/>
              <w:ind w:firstLine="709"/>
              <w:jc w:val="both"/>
              <w:rPr>
                <w:sz w:val="22"/>
                <w:szCs w:val="22"/>
                <w:lang w:eastAsia="uk-UA" w:bidi="uk-UA"/>
              </w:rPr>
            </w:pPr>
            <m:oMath>
              <m:sSubSup>
                <m:sSubSupPr>
                  <m:ctrlPr>
                    <w:rPr>
                      <w:rFonts w:ascii="Cambria Math" w:hAnsi="Cambria Math"/>
                      <w:i/>
                      <w:sz w:val="22"/>
                      <w:szCs w:val="22"/>
                      <w:lang w:eastAsia="uk-UA" w:bidi="uk-UA"/>
                    </w:rPr>
                  </m:ctrlPr>
                </m:sSubSupPr>
                <m:e>
                  <m:r>
                    <w:rPr>
                      <w:rFonts w:ascii="Cambria Math" w:hAnsi="Cambria Math"/>
                      <w:sz w:val="22"/>
                      <w:szCs w:val="22"/>
                      <w:lang w:eastAsia="uk-UA" w:bidi="uk-UA"/>
                    </w:rPr>
                    <m:t>ТВ</m:t>
                  </m:r>
                </m:e>
                <m:sub>
                  <m:r>
                    <w:rPr>
                      <w:rFonts w:ascii="Cambria Math" w:hAnsi="Cambria Math"/>
                      <w:sz w:val="22"/>
                      <w:szCs w:val="22"/>
                      <w:lang w:eastAsia="uk-UA" w:bidi="uk-UA"/>
                    </w:rPr>
                    <m:t>t</m:t>
                  </m:r>
                </m:sub>
                <m:sup>
                  <m:r>
                    <w:rPr>
                      <w:rFonts w:ascii="Cambria Math" w:hAnsi="Cambria Math"/>
                      <w:sz w:val="22"/>
                      <w:szCs w:val="22"/>
                      <w:lang w:eastAsia="uk-UA" w:bidi="uk-UA"/>
                    </w:rPr>
                    <m:t>п</m:t>
                  </m:r>
                </m:sup>
              </m:sSubSup>
            </m:oMath>
            <w:r w:rsidR="008B2455" w:rsidRPr="00A71F6C">
              <w:rPr>
                <w:sz w:val="22"/>
                <w:szCs w:val="22"/>
                <w:lang w:eastAsia="uk-UA" w:bidi="uk-UA"/>
              </w:rPr>
              <w:t xml:space="preserve"> – планована річна тарифна виручка, передбачена структурою тарифу на послуги розподілу природного газу, встановленою НКРЕКП.</w:t>
            </w:r>
          </w:p>
          <w:p w:rsidR="008B2455" w:rsidRPr="00A71F6C" w:rsidRDefault="008B2455" w:rsidP="008B2455">
            <w:pPr>
              <w:spacing w:after="120"/>
              <w:jc w:val="both"/>
              <w:rPr>
                <w:sz w:val="22"/>
                <w:szCs w:val="22"/>
              </w:rPr>
            </w:pPr>
          </w:p>
          <w:p w:rsidR="004D53A0" w:rsidRPr="00A71F6C" w:rsidRDefault="004D53A0" w:rsidP="008B2455">
            <w:pPr>
              <w:spacing w:after="120"/>
              <w:jc w:val="both"/>
              <w:rPr>
                <w:i/>
                <w:sz w:val="22"/>
                <w:szCs w:val="22"/>
              </w:rPr>
            </w:pPr>
            <w:r w:rsidRPr="00A71F6C">
              <w:rPr>
                <w:i/>
                <w:sz w:val="22"/>
                <w:szCs w:val="22"/>
              </w:rPr>
              <w:t>ОБГРУНТУВАННЯ:</w:t>
            </w:r>
          </w:p>
          <w:p w:rsidR="004D53A0" w:rsidRPr="00A71F6C" w:rsidRDefault="004D53A0" w:rsidP="008B2455">
            <w:pPr>
              <w:spacing w:after="120"/>
              <w:jc w:val="both"/>
              <w:rPr>
                <w:sz w:val="22"/>
                <w:szCs w:val="22"/>
              </w:rPr>
            </w:pPr>
            <w:r w:rsidRPr="00A71F6C">
              <w:rPr>
                <w:sz w:val="22"/>
                <w:szCs w:val="22"/>
              </w:rPr>
              <w:t>Обґрунтування відповідає обґрунтуванню пункту 6 підпункту 2.</w:t>
            </w:r>
          </w:p>
          <w:p w:rsidR="004D53A0" w:rsidRPr="00A71F6C" w:rsidRDefault="004D53A0" w:rsidP="008B2455">
            <w:pPr>
              <w:spacing w:after="120"/>
              <w:jc w:val="both"/>
              <w:rPr>
                <w:sz w:val="22"/>
                <w:szCs w:val="22"/>
              </w:rPr>
            </w:pPr>
          </w:p>
          <w:p w:rsidR="004D53A0" w:rsidRPr="00A71F6C" w:rsidRDefault="004D53A0" w:rsidP="008B2455">
            <w:pPr>
              <w:spacing w:after="120"/>
              <w:jc w:val="both"/>
              <w:rPr>
                <w:i/>
                <w:sz w:val="22"/>
                <w:szCs w:val="22"/>
              </w:rPr>
            </w:pPr>
            <w:r w:rsidRPr="00A71F6C">
              <w:rPr>
                <w:i/>
                <w:sz w:val="22"/>
                <w:szCs w:val="22"/>
              </w:rPr>
              <w:t>ТОВ «Газорозподільні мережі України»</w:t>
            </w:r>
          </w:p>
          <w:p w:rsidR="004D53A0" w:rsidRPr="00A71F6C" w:rsidRDefault="004D53A0" w:rsidP="004D53A0">
            <w:pPr>
              <w:shd w:val="clear" w:color="auto" w:fill="FFFFFF"/>
              <w:spacing w:before="60"/>
              <w:ind w:firstLine="709"/>
              <w:jc w:val="both"/>
              <w:rPr>
                <w:sz w:val="22"/>
                <w:szCs w:val="22"/>
                <w:lang w:eastAsia="uk-UA"/>
              </w:rPr>
            </w:pPr>
            <w:r w:rsidRPr="00A71F6C">
              <w:rPr>
                <w:sz w:val="22"/>
                <w:szCs w:val="22"/>
                <w:lang w:eastAsia="uk-UA"/>
              </w:rPr>
              <w:t xml:space="preserve">3) додатково отриманий (недоотриманий) дохід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розподілу природного газу. Такий дохід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 а також з урахуванням доходу, отриманого у зв’язку з порушеннями вимог </w:t>
            </w:r>
            <w:r w:rsidRPr="00A71F6C">
              <w:rPr>
                <w:sz w:val="22"/>
                <w:szCs w:val="22"/>
                <w:lang w:eastAsia="uk-UA"/>
              </w:rPr>
              <w:lastRenderedPageBreak/>
              <w:t xml:space="preserve">Кодексу ГРМ, унаслідок яких здійснюються донарахування, </w:t>
            </w:r>
            <w:r w:rsidRPr="00A71F6C">
              <w:rPr>
                <w:b/>
                <w:bCs/>
                <w:strike/>
                <w:sz w:val="22"/>
                <w:szCs w:val="22"/>
                <w:lang w:eastAsia="uk-UA"/>
              </w:rPr>
              <w:t>та доходу від неврегульованого небалансу</w:t>
            </w:r>
            <w:r w:rsidRPr="00A71F6C">
              <w:rPr>
                <w:b/>
                <w:bCs/>
                <w:sz w:val="22"/>
                <w:szCs w:val="22"/>
                <w:lang w:eastAsia="uk-UA"/>
              </w:rPr>
              <w:t>,</w:t>
            </w:r>
            <w:r w:rsidRPr="00A71F6C">
              <w:rPr>
                <w:sz w:val="22"/>
                <w:szCs w:val="22"/>
                <w:lang w:eastAsia="uk-UA"/>
              </w:rPr>
              <w:t xml:space="preserve"> за формулою </w:t>
            </w:r>
          </w:p>
          <w:p w:rsidR="004D53A0" w:rsidRPr="00A71F6C" w:rsidRDefault="004D53A0" w:rsidP="004D53A0">
            <w:pPr>
              <w:shd w:val="clear" w:color="auto" w:fill="FFFFFF"/>
              <w:spacing w:before="60"/>
              <w:ind w:firstLine="709"/>
              <w:jc w:val="both"/>
              <w:rPr>
                <w:sz w:val="22"/>
                <w:szCs w:val="22"/>
                <w:lang w:eastAsia="uk-UA"/>
              </w:rPr>
            </w:pPr>
          </w:p>
          <w:p w:rsidR="004D53A0" w:rsidRPr="00A71F6C" w:rsidRDefault="004D53A0" w:rsidP="004D53A0">
            <w:pPr>
              <w:shd w:val="clear" w:color="auto" w:fill="FFFFFF"/>
              <w:spacing w:before="60"/>
              <w:jc w:val="both"/>
              <w:rPr>
                <w:sz w:val="22"/>
                <w:szCs w:val="22"/>
                <w:lang w:eastAsia="uk-UA"/>
              </w:rPr>
            </w:pPr>
            <w:r w:rsidRPr="00A71F6C">
              <w:rPr>
                <w:sz w:val="22"/>
                <w:szCs w:val="22"/>
                <w:lang w:eastAsia="uk-UA"/>
              </w:rPr>
              <w:t>ДД(НД)</w:t>
            </w:r>
            <w:r w:rsidRPr="00A71F6C">
              <w:rPr>
                <w:rFonts w:ascii="Cambria Math" w:hAnsi="Cambria Math" w:cs="Cambria Math"/>
                <w:sz w:val="22"/>
                <w:szCs w:val="22"/>
                <w:lang w:eastAsia="uk-UA"/>
              </w:rPr>
              <w:t>𝑡</w:t>
            </w:r>
            <w:r w:rsidRPr="00A71F6C">
              <w:rPr>
                <w:sz w:val="22"/>
                <w:szCs w:val="22"/>
                <w:lang w:eastAsia="uk-UA"/>
              </w:rPr>
              <w:t xml:space="preserve"> = Д</w:t>
            </w:r>
            <w:r w:rsidRPr="00A71F6C">
              <w:rPr>
                <w:rFonts w:ascii="Cambria Math" w:hAnsi="Cambria Math" w:cs="Cambria Math"/>
                <w:sz w:val="22"/>
                <w:szCs w:val="22"/>
                <w:lang w:eastAsia="uk-UA"/>
              </w:rPr>
              <w:t>𝑡</w:t>
            </w:r>
            <w:r w:rsidRPr="00A71F6C">
              <w:rPr>
                <w:sz w:val="22"/>
                <w:szCs w:val="22"/>
                <w:lang w:eastAsia="uk-UA"/>
              </w:rPr>
              <w:t xml:space="preserve"> ф − ТВ</w:t>
            </w:r>
            <w:r w:rsidRPr="00A71F6C">
              <w:rPr>
                <w:rFonts w:ascii="Cambria Math" w:hAnsi="Cambria Math" w:cs="Cambria Math"/>
                <w:sz w:val="22"/>
                <w:szCs w:val="22"/>
                <w:lang w:eastAsia="uk-UA"/>
              </w:rPr>
              <w:t>𝑡</w:t>
            </w:r>
            <w:r w:rsidRPr="00A71F6C">
              <w:rPr>
                <w:sz w:val="22"/>
                <w:szCs w:val="22"/>
                <w:lang w:eastAsia="uk-UA"/>
              </w:rPr>
              <w:t xml:space="preserve"> п (тис. грн), (1) </w:t>
            </w:r>
          </w:p>
          <w:p w:rsidR="004D53A0" w:rsidRPr="00A71F6C" w:rsidRDefault="004D53A0" w:rsidP="004D53A0">
            <w:pPr>
              <w:shd w:val="clear" w:color="auto" w:fill="FFFFFF"/>
              <w:spacing w:after="160" w:line="259" w:lineRule="auto"/>
              <w:ind w:firstLine="709"/>
              <w:jc w:val="both"/>
              <w:rPr>
                <w:kern w:val="2"/>
                <w:sz w:val="22"/>
                <w:szCs w:val="22"/>
                <w:lang w:eastAsia="uk-UA"/>
                <w14:ligatures w14:val="standardContextual"/>
              </w:rPr>
            </w:pPr>
            <w:r w:rsidRPr="00A71F6C">
              <w:rPr>
                <w:rFonts w:eastAsia="Aptos"/>
                <w:kern w:val="2"/>
                <w:sz w:val="22"/>
                <w:szCs w:val="22"/>
                <w:lang w:eastAsia="en-US"/>
                <w14:ligatures w14:val="standardContextual"/>
              </w:rPr>
              <w:t>де Д</w:t>
            </w:r>
            <w:r w:rsidRPr="00A71F6C">
              <w:rPr>
                <w:rFonts w:ascii="Cambria Math" w:eastAsia="Aptos" w:hAnsi="Cambria Math" w:cs="Cambria Math"/>
                <w:kern w:val="2"/>
                <w:sz w:val="22"/>
                <w:szCs w:val="22"/>
                <w:lang w:eastAsia="en-US"/>
                <w14:ligatures w14:val="standardContextual"/>
              </w:rPr>
              <w:t>𝑡</w:t>
            </w:r>
            <w:r w:rsidRPr="00A71F6C">
              <w:rPr>
                <w:rFonts w:eastAsia="Aptos"/>
                <w:kern w:val="2"/>
                <w:sz w:val="22"/>
                <w:szCs w:val="22"/>
                <w:lang w:eastAsia="en-US"/>
                <w14:ligatures w14:val="standardContextual"/>
              </w:rPr>
              <w:t xml:space="preserve"> ф – фактична сума нарахованого доходу (виручки), за підсумками звітного року від реалізації послуг з розподілу природного газу у звітному році t, що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 а також з урахуванням доходу, отриманого у зв’язку з порушеннями вимог Кодексу ГРМ, унаслідок яких здійснюються донарахування, </w:t>
            </w:r>
            <w:r w:rsidRPr="00A71F6C">
              <w:rPr>
                <w:rFonts w:eastAsia="Aptos"/>
                <w:b/>
                <w:bCs/>
                <w:strike/>
                <w:kern w:val="2"/>
                <w:sz w:val="22"/>
                <w:szCs w:val="22"/>
                <w:lang w:eastAsia="en-US"/>
                <w14:ligatures w14:val="standardContextual"/>
              </w:rPr>
              <w:t>та доходу від неврегульованого небалансу;</w:t>
            </w:r>
            <w:r w:rsidRPr="00A71F6C">
              <w:rPr>
                <w:rFonts w:eastAsia="Aptos"/>
                <w:kern w:val="2"/>
                <w:sz w:val="22"/>
                <w:szCs w:val="22"/>
                <w:lang w:eastAsia="en-US"/>
                <w14:ligatures w14:val="standardContextual"/>
              </w:rPr>
              <w:t xml:space="preserve"> ТВ</w:t>
            </w:r>
            <w:r w:rsidRPr="00A71F6C">
              <w:rPr>
                <w:rFonts w:ascii="Cambria Math" w:eastAsia="Aptos" w:hAnsi="Cambria Math" w:cs="Cambria Math"/>
                <w:kern w:val="2"/>
                <w:sz w:val="22"/>
                <w:szCs w:val="22"/>
                <w:lang w:eastAsia="en-US"/>
                <w14:ligatures w14:val="standardContextual"/>
              </w:rPr>
              <w:t>𝑡</w:t>
            </w:r>
            <w:r w:rsidRPr="00A71F6C">
              <w:rPr>
                <w:rFonts w:eastAsia="Aptos"/>
                <w:kern w:val="2"/>
                <w:sz w:val="22"/>
                <w:szCs w:val="22"/>
                <w:lang w:eastAsia="en-US"/>
                <w14:ligatures w14:val="standardContextual"/>
              </w:rPr>
              <w:t xml:space="preserve"> п – планована річна тарифна виручка, передбачена структурою тарифу на послуги розподілу природного газу, встановленою НКРЕКП. 4 У випадку дії протягом звітного року декількох структур тарифів величина ТВ</w:t>
            </w:r>
            <w:r w:rsidRPr="00A71F6C">
              <w:rPr>
                <w:rFonts w:ascii="Cambria Math" w:eastAsia="Aptos" w:hAnsi="Cambria Math" w:cs="Cambria Math"/>
                <w:kern w:val="2"/>
                <w:sz w:val="22"/>
                <w:szCs w:val="22"/>
                <w:lang w:eastAsia="en-US"/>
                <w14:ligatures w14:val="standardContextual"/>
              </w:rPr>
              <w:t>𝑡</w:t>
            </w:r>
            <w:r w:rsidRPr="00A71F6C">
              <w:rPr>
                <w:rFonts w:eastAsia="Aptos"/>
                <w:kern w:val="2"/>
                <w:sz w:val="22"/>
                <w:szCs w:val="22"/>
                <w:lang w:eastAsia="en-US"/>
                <w14:ligatures w14:val="standardContextual"/>
              </w:rPr>
              <w:t xml:space="preserve"> п визначається як середньозважене значення за формулою </w:t>
            </w:r>
            <w:proofErr w:type="spellStart"/>
            <w:r w:rsidRPr="00A71F6C">
              <w:rPr>
                <w:rFonts w:eastAsia="Aptos"/>
                <w:kern w:val="2"/>
                <w:sz w:val="22"/>
                <w:szCs w:val="22"/>
                <w:lang w:eastAsia="en-US"/>
                <w14:ligatures w14:val="standardContextual"/>
              </w:rPr>
              <w:t>ТВt</w:t>
            </w:r>
            <w:proofErr w:type="spellEnd"/>
            <w:r w:rsidRPr="00A71F6C">
              <w:rPr>
                <w:rFonts w:eastAsia="Aptos"/>
                <w:kern w:val="2"/>
                <w:sz w:val="22"/>
                <w:szCs w:val="22"/>
                <w:lang w:eastAsia="en-US"/>
                <w14:ligatures w14:val="standardContextual"/>
              </w:rPr>
              <w:t xml:space="preserve">. п = ∑ </w:t>
            </w:r>
            <w:proofErr w:type="spellStart"/>
            <w:r w:rsidRPr="00A71F6C">
              <w:rPr>
                <w:rFonts w:eastAsia="Aptos"/>
                <w:kern w:val="2"/>
                <w:sz w:val="22"/>
                <w:szCs w:val="22"/>
                <w:lang w:eastAsia="en-US"/>
                <w14:ligatures w14:val="standardContextual"/>
              </w:rPr>
              <w:t>ТВі</w:t>
            </w:r>
            <w:proofErr w:type="spellEnd"/>
            <w:r w:rsidRPr="00A71F6C">
              <w:rPr>
                <w:rFonts w:eastAsia="Aptos"/>
                <w:kern w:val="2"/>
                <w:sz w:val="22"/>
                <w:szCs w:val="22"/>
                <w:lang w:eastAsia="en-US"/>
                <w14:ligatures w14:val="standardContextual"/>
              </w:rPr>
              <w:t xml:space="preserve"> п ·</w:t>
            </w:r>
            <w:proofErr w:type="spellStart"/>
            <w:r w:rsidRPr="00A71F6C">
              <w:rPr>
                <w:rFonts w:eastAsia="Aptos"/>
                <w:kern w:val="2"/>
                <w:sz w:val="22"/>
                <w:szCs w:val="22"/>
                <w:lang w:eastAsia="en-US"/>
                <w14:ligatures w14:val="standardContextual"/>
              </w:rPr>
              <w:t>ki</w:t>
            </w:r>
            <w:proofErr w:type="spellEnd"/>
            <w:r w:rsidRPr="00A71F6C">
              <w:rPr>
                <w:rFonts w:eastAsia="Aptos"/>
                <w:kern w:val="2"/>
                <w:sz w:val="22"/>
                <w:szCs w:val="22"/>
                <w:lang w:eastAsia="en-US"/>
                <w14:ligatures w14:val="standardContextual"/>
              </w:rPr>
              <w:t xml:space="preserve"> 12 n i=1 (тис. грн), (2) де </w:t>
            </w:r>
            <w:proofErr w:type="spellStart"/>
            <w:r w:rsidRPr="00A71F6C">
              <w:rPr>
                <w:rFonts w:eastAsia="Aptos"/>
                <w:kern w:val="2"/>
                <w:sz w:val="22"/>
                <w:szCs w:val="22"/>
                <w:lang w:eastAsia="en-US"/>
                <w14:ligatures w14:val="standardContextual"/>
              </w:rPr>
              <w:t>ТВі</w:t>
            </w:r>
            <w:proofErr w:type="spellEnd"/>
            <w:r w:rsidRPr="00A71F6C">
              <w:rPr>
                <w:rFonts w:eastAsia="Aptos"/>
                <w:kern w:val="2"/>
                <w:sz w:val="22"/>
                <w:szCs w:val="22"/>
                <w:lang w:eastAsia="en-US"/>
                <w14:ligatures w14:val="standardContextual"/>
              </w:rPr>
              <w:t xml:space="preserve"> п – планована річна тарифна виручка згідно з встановленою структурою тарифу і; </w:t>
            </w:r>
            <w:proofErr w:type="spellStart"/>
            <w:r w:rsidRPr="00A71F6C">
              <w:rPr>
                <w:rFonts w:eastAsia="Aptos"/>
                <w:kern w:val="2"/>
                <w:sz w:val="22"/>
                <w:szCs w:val="22"/>
                <w:lang w:eastAsia="en-US"/>
                <w14:ligatures w14:val="standardContextual"/>
              </w:rPr>
              <w:t>ki</w:t>
            </w:r>
            <w:proofErr w:type="spellEnd"/>
            <w:r w:rsidRPr="00A71F6C">
              <w:rPr>
                <w:rFonts w:eastAsia="Aptos"/>
                <w:kern w:val="2"/>
                <w:sz w:val="22"/>
                <w:szCs w:val="22"/>
                <w:lang w:eastAsia="en-US"/>
                <w14:ligatures w14:val="standardContextual"/>
              </w:rPr>
              <w:t xml:space="preserve"> – кількість місяців, протягом яких застосовувалась структура тарифу і; n – кількість структур тарифу Оператора ГРМ, що застосовувались впродовж звітного року;</w:t>
            </w:r>
          </w:p>
          <w:p w:rsidR="004D53A0" w:rsidRPr="00A71F6C" w:rsidRDefault="004D53A0" w:rsidP="008B2455">
            <w:pPr>
              <w:spacing w:after="120"/>
              <w:jc w:val="both"/>
              <w:rPr>
                <w:i/>
                <w:sz w:val="22"/>
                <w:szCs w:val="22"/>
              </w:rPr>
            </w:pPr>
            <w:r w:rsidRPr="00A71F6C">
              <w:rPr>
                <w:i/>
                <w:sz w:val="22"/>
                <w:szCs w:val="22"/>
              </w:rPr>
              <w:t>ОБГРУНТУВАННЯ:</w:t>
            </w:r>
          </w:p>
          <w:p w:rsidR="004D53A0" w:rsidRPr="00A71F6C" w:rsidRDefault="004D53A0" w:rsidP="008B2455">
            <w:pPr>
              <w:spacing w:after="120"/>
              <w:jc w:val="both"/>
              <w:rPr>
                <w:sz w:val="22"/>
                <w:szCs w:val="22"/>
              </w:rPr>
            </w:pPr>
            <w:r w:rsidRPr="00A71F6C">
              <w:rPr>
                <w:sz w:val="22"/>
                <w:szCs w:val="22"/>
              </w:rPr>
              <w:t>Обґрунтування відповідає обґрунтуванню пункту 6 підпункту 2.</w:t>
            </w:r>
          </w:p>
          <w:p w:rsidR="004D53A0" w:rsidRPr="00A71F6C" w:rsidRDefault="004D53A0" w:rsidP="008B2455">
            <w:pPr>
              <w:spacing w:after="120"/>
              <w:jc w:val="both"/>
              <w:rPr>
                <w:sz w:val="22"/>
                <w:szCs w:val="22"/>
              </w:rPr>
            </w:pPr>
          </w:p>
          <w:p w:rsidR="00C5092C" w:rsidRPr="00A71F6C" w:rsidRDefault="00C5092C" w:rsidP="008B2455">
            <w:pPr>
              <w:spacing w:after="120"/>
              <w:jc w:val="both"/>
              <w:rPr>
                <w:sz w:val="22"/>
                <w:szCs w:val="22"/>
              </w:rPr>
            </w:pPr>
          </w:p>
          <w:p w:rsidR="00C5092C" w:rsidRPr="00A71F6C" w:rsidRDefault="00C5092C" w:rsidP="008B2455">
            <w:pPr>
              <w:spacing w:after="120"/>
              <w:jc w:val="both"/>
              <w:rPr>
                <w:sz w:val="22"/>
                <w:szCs w:val="22"/>
              </w:rPr>
            </w:pPr>
          </w:p>
          <w:p w:rsidR="004D53A0" w:rsidRPr="00A71F6C" w:rsidRDefault="004D53A0" w:rsidP="008B2455">
            <w:pPr>
              <w:spacing w:after="120"/>
              <w:jc w:val="both"/>
              <w:rPr>
                <w:i/>
                <w:sz w:val="22"/>
                <w:szCs w:val="22"/>
              </w:rPr>
            </w:pPr>
            <w:r w:rsidRPr="00A71F6C">
              <w:rPr>
                <w:i/>
                <w:sz w:val="22"/>
                <w:szCs w:val="22"/>
              </w:rPr>
              <w:lastRenderedPageBreak/>
              <w:t>АТ «УКРТРАНСГАЗ»</w:t>
            </w:r>
          </w:p>
          <w:p w:rsidR="004D53A0" w:rsidRPr="00A71F6C" w:rsidRDefault="004D53A0" w:rsidP="004D53A0">
            <w:pPr>
              <w:numPr>
                <w:ilvl w:val="0"/>
                <w:numId w:val="11"/>
              </w:numPr>
              <w:spacing w:after="120"/>
              <w:jc w:val="both"/>
              <w:rPr>
                <w:sz w:val="22"/>
                <w:szCs w:val="22"/>
              </w:rPr>
            </w:pPr>
            <w:r w:rsidRPr="00A71F6C">
              <w:rPr>
                <w:sz w:val="22"/>
                <w:szCs w:val="22"/>
              </w:rPr>
              <w:t xml:space="preserve">додатково отриманий (недоотриманий) дохід ліцензіата внаслідок збільшення (зменшення) фактичного обсягу наданих послуг порівняно </w:t>
            </w:r>
            <w:r w:rsidRPr="00A71F6C">
              <w:rPr>
                <w:b/>
                <w:bCs/>
                <w:sz w:val="22"/>
                <w:szCs w:val="22"/>
                <w:u w:val="single"/>
              </w:rPr>
              <w:t xml:space="preserve">зі </w:t>
            </w:r>
            <w:bookmarkStart w:id="14" w:name="_Hlk180675264"/>
            <w:r w:rsidRPr="00A71F6C">
              <w:rPr>
                <w:b/>
                <w:bCs/>
                <w:sz w:val="22"/>
                <w:szCs w:val="22"/>
                <w:u w:val="single"/>
              </w:rPr>
              <w:t xml:space="preserve">зваженим </w:t>
            </w:r>
            <w:bookmarkEnd w:id="14"/>
            <w:r w:rsidRPr="00A71F6C">
              <w:rPr>
                <w:sz w:val="22"/>
                <w:szCs w:val="22"/>
              </w:rPr>
              <w:t>планованим, врахованим у встановленій структурі тарифу на послуги розподілу природного газу.</w:t>
            </w:r>
          </w:p>
          <w:p w:rsidR="004D53A0" w:rsidRPr="00A71F6C" w:rsidRDefault="004D53A0" w:rsidP="004D53A0">
            <w:pPr>
              <w:spacing w:after="120"/>
              <w:jc w:val="both"/>
              <w:rPr>
                <w:sz w:val="22"/>
                <w:szCs w:val="22"/>
              </w:rPr>
            </w:pPr>
            <w:r w:rsidRPr="00A71F6C">
              <w:rPr>
                <w:sz w:val="22"/>
                <w:szCs w:val="22"/>
              </w:rPr>
              <w:t>Такий дохід визначається на підставі фактичного обсягу річної замовленої потужності об’єкта (об’єктів) споживачів з урахуванням перевищення фактичного обсягу використання потужності споживачами над річною замовленою потужністю (об’єкта) об’єктів споживачів, що не є побутовими, а також з урахуванням доходу, отриманого у зв’язку з порушеннями вимог Кодексу ГРМ, унаслідок яких здійснюються донарахування, та доходу від неврегульованого небалансу</w:t>
            </w:r>
            <w:r w:rsidRPr="00A71F6C">
              <w:rPr>
                <w:b/>
                <w:bCs/>
                <w:sz w:val="22"/>
                <w:szCs w:val="22"/>
              </w:rPr>
              <w:t>,</w:t>
            </w:r>
            <w:r w:rsidRPr="00A71F6C">
              <w:rPr>
                <w:sz w:val="22"/>
                <w:szCs w:val="22"/>
              </w:rPr>
              <w:t xml:space="preserve"> за формулою</w:t>
            </w:r>
          </w:p>
          <w:p w:rsidR="004D53A0" w:rsidRPr="00A71F6C" w:rsidRDefault="0096718B" w:rsidP="004D53A0">
            <w:pPr>
              <w:spacing w:after="120"/>
              <w:jc w:val="both"/>
              <w:rPr>
                <w:sz w:val="22"/>
                <w:szCs w:val="22"/>
              </w:rPr>
            </w:pPr>
            <m:oMath>
              <m:sSubSup>
                <m:sSubSupPr>
                  <m:ctrlPr>
                    <w:rPr>
                      <w:rFonts w:ascii="Cambria Math" w:hAnsi="Cambria Math"/>
                      <w:i/>
                      <w:sz w:val="22"/>
                      <w:szCs w:val="22"/>
                    </w:rPr>
                  </m:ctrlPr>
                </m:sSubSupPr>
                <m:e>
                  <m:sSub>
                    <m:sSubPr>
                      <m:ctrlPr>
                        <w:rPr>
                          <w:rFonts w:ascii="Cambria Math" w:hAnsi="Cambria Math"/>
                          <w:i/>
                          <w:sz w:val="22"/>
                          <w:szCs w:val="22"/>
                        </w:rPr>
                      </m:ctrlPr>
                    </m:sSubPr>
                    <m:e>
                      <m:r>
                        <w:rPr>
                          <w:rFonts w:ascii="Cambria Math" w:hAnsi="Cambria Math"/>
                          <w:sz w:val="22"/>
                          <w:szCs w:val="22"/>
                        </w:rPr>
                        <m:t>ДД</m:t>
                      </m:r>
                      <m:d>
                        <m:dPr>
                          <m:ctrlPr>
                            <w:rPr>
                              <w:rFonts w:ascii="Cambria Math" w:hAnsi="Cambria Math"/>
                              <w:i/>
                              <w:sz w:val="22"/>
                              <w:szCs w:val="22"/>
                            </w:rPr>
                          </m:ctrlPr>
                        </m:dPr>
                        <m:e>
                          <m:r>
                            <w:rPr>
                              <w:rFonts w:ascii="Cambria Math" w:hAnsi="Cambria Math"/>
                              <w:sz w:val="22"/>
                              <w:szCs w:val="22"/>
                            </w:rPr>
                            <m:t>НД</m:t>
                          </m:r>
                        </m:e>
                      </m:d>
                    </m:e>
                    <m:sub>
                      <m:r>
                        <w:rPr>
                          <w:rFonts w:ascii="Cambria Math" w:hAnsi="Cambria Math"/>
                          <w:sz w:val="22"/>
                          <w:szCs w:val="22"/>
                        </w:rPr>
                        <m:t>t</m:t>
                      </m:r>
                    </m:sub>
                  </m:sSub>
                  <m:r>
                    <w:rPr>
                      <w:rFonts w:ascii="Cambria Math" w:hAnsi="Cambria Math"/>
                      <w:sz w:val="22"/>
                      <w:szCs w:val="22"/>
                    </w:rPr>
                    <m:t>=Д</m:t>
                  </m:r>
                </m:e>
                <m:sub>
                  <m:r>
                    <w:rPr>
                      <w:rFonts w:ascii="Cambria Math" w:hAnsi="Cambria Math"/>
                      <w:sz w:val="22"/>
                      <w:szCs w:val="22"/>
                    </w:rPr>
                    <m:t>t</m:t>
                  </m:r>
                </m:sub>
                <m:sup>
                  <m:r>
                    <w:rPr>
                      <w:rFonts w:ascii="Cambria Math" w:hAnsi="Cambria Math"/>
                      <w:sz w:val="22"/>
                      <w:szCs w:val="22"/>
                    </w:rPr>
                    <m:t>ф</m:t>
                  </m:r>
                </m:sup>
              </m:sSubSup>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ТВ</m:t>
                  </m:r>
                </m:e>
                <m:sub>
                  <m:r>
                    <w:rPr>
                      <w:rFonts w:ascii="Cambria Math" w:hAnsi="Cambria Math"/>
                      <w:sz w:val="22"/>
                      <w:szCs w:val="22"/>
                    </w:rPr>
                    <m:t>t</m:t>
                  </m:r>
                </m:sub>
                <m:sup>
                  <m:r>
                    <w:rPr>
                      <w:rFonts w:ascii="Cambria Math" w:hAnsi="Cambria Math"/>
                      <w:sz w:val="22"/>
                      <w:szCs w:val="22"/>
                    </w:rPr>
                    <m:t>п</m:t>
                  </m:r>
                </m:sup>
              </m:sSubSup>
            </m:oMath>
            <w:r w:rsidR="004D53A0" w:rsidRPr="00A71F6C">
              <w:rPr>
                <w:sz w:val="22"/>
                <w:szCs w:val="22"/>
              </w:rPr>
              <w:t xml:space="preserve"> (тис. грн),                                (1)</w:t>
            </w:r>
          </w:p>
          <w:p w:rsidR="004D53A0" w:rsidRPr="00A71F6C" w:rsidRDefault="004D53A0" w:rsidP="004D53A0">
            <w:pPr>
              <w:spacing w:after="120"/>
              <w:jc w:val="both"/>
              <w:rPr>
                <w:b/>
                <w:bCs/>
                <w:sz w:val="22"/>
                <w:szCs w:val="22"/>
              </w:rPr>
            </w:pPr>
            <w:r w:rsidRPr="00A71F6C">
              <w:rPr>
                <w:sz w:val="22"/>
                <w:szCs w:val="22"/>
              </w:rPr>
              <w:t>де</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Д</m:t>
                  </m:r>
                </m:e>
                <m:sub>
                  <m:r>
                    <w:rPr>
                      <w:rFonts w:ascii="Cambria Math" w:hAnsi="Cambria Math"/>
                      <w:sz w:val="22"/>
                      <w:szCs w:val="22"/>
                    </w:rPr>
                    <m:t>t</m:t>
                  </m:r>
                </m:sub>
                <m:sup>
                  <m:r>
                    <w:rPr>
                      <w:rFonts w:ascii="Cambria Math" w:hAnsi="Cambria Math"/>
                      <w:sz w:val="22"/>
                      <w:szCs w:val="22"/>
                    </w:rPr>
                    <m:t>ф</m:t>
                  </m:r>
                </m:sup>
              </m:sSubSup>
            </m:oMath>
            <w:r w:rsidRPr="00A71F6C">
              <w:rPr>
                <w:sz w:val="22"/>
                <w:szCs w:val="22"/>
              </w:rPr>
              <w:t xml:space="preserve"> – фактична сума нарахованого доходу (виручки), за підсумками звітного року</w:t>
            </w:r>
            <w:r w:rsidRPr="00A71F6C" w:rsidDel="008F4AE9">
              <w:rPr>
                <w:sz w:val="22"/>
                <w:szCs w:val="22"/>
              </w:rPr>
              <w:t xml:space="preserve"> </w:t>
            </w:r>
            <w:r w:rsidRPr="00A71F6C">
              <w:rPr>
                <w:sz w:val="22"/>
                <w:szCs w:val="22"/>
              </w:rPr>
              <w:t xml:space="preserve">від реалізації послуг з розподілу природного газу у звітному році t, що визначається на підставі фактичного обсягу річної замовленої потужності об’єкта (об’єктів) споживачів з урахуванням перевищення фактичного обсягу </w:t>
            </w:r>
            <w:bookmarkStart w:id="15" w:name="_Hlk180675416"/>
            <w:r w:rsidRPr="00A71F6C">
              <w:rPr>
                <w:b/>
                <w:bCs/>
                <w:sz w:val="22"/>
                <w:szCs w:val="22"/>
                <w:u w:val="single"/>
              </w:rPr>
              <w:t>замовленої</w:t>
            </w:r>
            <w:bookmarkEnd w:id="15"/>
            <w:r w:rsidRPr="00A71F6C">
              <w:rPr>
                <w:sz w:val="22"/>
                <w:szCs w:val="22"/>
              </w:rPr>
              <w:t xml:space="preserve"> потужності споживачами над річною замовленою потужністю (об’єкта) об’єктів споживачів, що не є побутовими, а також з урахуванням доходу, отриманого у зв’язку з порушеннями вимог Кодексу ГРМ, унаслідок яких здійснюються донарахування, та доходу від неврегульованого небалансу</w:t>
            </w:r>
            <w:r w:rsidRPr="00A71F6C">
              <w:rPr>
                <w:b/>
                <w:bCs/>
                <w:sz w:val="22"/>
                <w:szCs w:val="22"/>
              </w:rPr>
              <w:t>;</w:t>
            </w:r>
          </w:p>
          <w:p w:rsidR="004D53A0" w:rsidRPr="00A71F6C" w:rsidRDefault="0096718B" w:rsidP="004D53A0">
            <w:pPr>
              <w:spacing w:after="120"/>
              <w:jc w:val="both"/>
              <w:rPr>
                <w:sz w:val="22"/>
                <w:szCs w:val="22"/>
              </w:rPr>
            </w:pPr>
            <m:oMath>
              <m:sSubSup>
                <m:sSubSupPr>
                  <m:ctrlPr>
                    <w:rPr>
                      <w:rFonts w:ascii="Cambria Math" w:hAnsi="Cambria Math"/>
                      <w:i/>
                      <w:sz w:val="22"/>
                      <w:szCs w:val="22"/>
                    </w:rPr>
                  </m:ctrlPr>
                </m:sSubSupPr>
                <m:e>
                  <m:r>
                    <w:rPr>
                      <w:rFonts w:ascii="Cambria Math" w:hAnsi="Cambria Math"/>
                      <w:sz w:val="22"/>
                      <w:szCs w:val="22"/>
                    </w:rPr>
                    <m:t>ТВ</m:t>
                  </m:r>
                </m:e>
                <m:sub>
                  <m:r>
                    <w:rPr>
                      <w:rFonts w:ascii="Cambria Math" w:hAnsi="Cambria Math"/>
                      <w:sz w:val="22"/>
                      <w:szCs w:val="22"/>
                    </w:rPr>
                    <m:t>t</m:t>
                  </m:r>
                </m:sub>
                <m:sup>
                  <m:r>
                    <w:rPr>
                      <w:rFonts w:ascii="Cambria Math" w:hAnsi="Cambria Math"/>
                      <w:sz w:val="22"/>
                      <w:szCs w:val="22"/>
                    </w:rPr>
                    <m:t>п</m:t>
                  </m:r>
                </m:sup>
              </m:sSubSup>
            </m:oMath>
            <w:r w:rsidR="004D53A0" w:rsidRPr="00A71F6C">
              <w:rPr>
                <w:sz w:val="22"/>
                <w:szCs w:val="22"/>
              </w:rPr>
              <w:t xml:space="preserve"> – планована </w:t>
            </w:r>
            <w:r w:rsidR="004D53A0" w:rsidRPr="00A71F6C">
              <w:rPr>
                <w:b/>
                <w:bCs/>
                <w:sz w:val="22"/>
                <w:szCs w:val="22"/>
                <w:u w:val="single"/>
              </w:rPr>
              <w:t>зважена</w:t>
            </w:r>
            <w:r w:rsidR="004D53A0" w:rsidRPr="00A71F6C">
              <w:rPr>
                <w:sz w:val="22"/>
                <w:szCs w:val="22"/>
              </w:rPr>
              <w:t xml:space="preserve"> річна тарифна виручка, передбачена структурою тарифу на послуги розподілу природного газу, встановленою НКРЕКП.</w:t>
            </w:r>
          </w:p>
          <w:p w:rsidR="004D53A0" w:rsidRPr="00A71F6C" w:rsidRDefault="004D53A0" w:rsidP="004D53A0">
            <w:pPr>
              <w:spacing w:after="120"/>
              <w:jc w:val="both"/>
              <w:rPr>
                <w:sz w:val="22"/>
                <w:szCs w:val="22"/>
              </w:rPr>
            </w:pPr>
            <w:r w:rsidRPr="00A71F6C">
              <w:rPr>
                <w:sz w:val="22"/>
                <w:szCs w:val="22"/>
              </w:rPr>
              <w:t xml:space="preserve">У випадку дії протягом звітного року декількох структур тарифів величина </w:t>
            </w:r>
            <m:oMath>
              <m:sSubSup>
                <m:sSubSupPr>
                  <m:ctrlPr>
                    <w:rPr>
                      <w:rFonts w:ascii="Cambria Math" w:hAnsi="Cambria Math"/>
                      <w:i/>
                      <w:sz w:val="22"/>
                      <w:szCs w:val="22"/>
                    </w:rPr>
                  </m:ctrlPr>
                </m:sSubSupPr>
                <m:e>
                  <m:r>
                    <w:rPr>
                      <w:rFonts w:ascii="Cambria Math" w:hAnsi="Cambria Math"/>
                      <w:sz w:val="22"/>
                      <w:szCs w:val="22"/>
                    </w:rPr>
                    <m:t>ТВ</m:t>
                  </m:r>
                </m:e>
                <m:sub>
                  <m:r>
                    <w:rPr>
                      <w:rFonts w:ascii="Cambria Math" w:hAnsi="Cambria Math"/>
                      <w:sz w:val="22"/>
                      <w:szCs w:val="22"/>
                    </w:rPr>
                    <m:t>t</m:t>
                  </m:r>
                </m:sub>
                <m:sup>
                  <m:r>
                    <w:rPr>
                      <w:rFonts w:ascii="Cambria Math" w:hAnsi="Cambria Math"/>
                      <w:sz w:val="22"/>
                      <w:szCs w:val="22"/>
                    </w:rPr>
                    <m:t>п</m:t>
                  </m:r>
                </m:sup>
              </m:sSubSup>
            </m:oMath>
            <w:r w:rsidRPr="00A71F6C">
              <w:rPr>
                <w:sz w:val="22"/>
                <w:szCs w:val="22"/>
              </w:rPr>
              <w:t xml:space="preserve"> визначається як середньозважене значення за формулою</w:t>
            </w:r>
          </w:p>
          <w:p w:rsidR="004D53A0" w:rsidRPr="00A71F6C" w:rsidRDefault="0096718B" w:rsidP="004D53A0">
            <w:pPr>
              <w:spacing w:after="120"/>
              <w:jc w:val="both"/>
              <w:rPr>
                <w:sz w:val="22"/>
                <w:szCs w:val="22"/>
              </w:rPr>
            </w:pPr>
            <m:oMath>
              <m:sSubSup>
                <m:sSubSupPr>
                  <m:ctrlPr>
                    <w:rPr>
                      <w:rFonts w:ascii="Cambria Math" w:hAnsi="Cambria Math"/>
                      <w:sz w:val="22"/>
                      <w:szCs w:val="22"/>
                    </w:rPr>
                  </m:ctrlPr>
                </m:sSubSupPr>
                <m:e>
                  <m:r>
                    <m:rPr>
                      <m:sty m:val="p"/>
                    </m:rPr>
                    <w:rPr>
                      <w:rFonts w:ascii="Cambria Math" w:hAnsi="Cambria Math"/>
                      <w:sz w:val="22"/>
                      <w:szCs w:val="22"/>
                    </w:rPr>
                    <m:t>ТВ</m:t>
                  </m:r>
                </m:e>
                <m:sub>
                  <m:r>
                    <m:rPr>
                      <m:nor/>
                    </m:rPr>
                    <w:rPr>
                      <w:sz w:val="22"/>
                      <w:szCs w:val="22"/>
                    </w:rPr>
                    <m:t>t.</m:t>
                  </m:r>
                </m:sub>
                <m:sup>
                  <m:r>
                    <m:rPr>
                      <m:sty m:val="p"/>
                    </m:rPr>
                    <w:rPr>
                      <w:rFonts w:ascii="Cambria Math" w:hAnsi="Cambria Math"/>
                      <w:sz w:val="22"/>
                      <w:szCs w:val="22"/>
                    </w:rPr>
                    <m:t>п</m:t>
                  </m:r>
                </m:sup>
              </m:sSubSup>
              <m:r>
                <m:rPr>
                  <m:sty m:val="p"/>
                </m:rPr>
                <w:rPr>
                  <w:rFonts w:ascii="Cambria Math" w:hAnsi="Cambria Math"/>
                  <w:sz w:val="22"/>
                  <w:szCs w:val="22"/>
                </w:rPr>
                <m:t>=</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hAnsi="Cambria Math"/>
                              <w:sz w:val="22"/>
                              <w:szCs w:val="22"/>
                            </w:rPr>
                            <m:t>ТВ</m:t>
                          </m:r>
                        </m:e>
                        <m:sub>
                          <m:r>
                            <m:rPr>
                              <m:sty m:val="p"/>
                            </m:rPr>
                            <w:rPr>
                              <w:rFonts w:ascii="Cambria Math" w:hAnsi="Cambria Math"/>
                              <w:sz w:val="22"/>
                              <w:szCs w:val="22"/>
                            </w:rPr>
                            <m:t>і</m:t>
                          </m:r>
                        </m:sub>
                        <m:sup>
                          <m:r>
                            <m:rPr>
                              <m:sty m:val="p"/>
                            </m:rPr>
                            <w:rPr>
                              <w:rFonts w:ascii="Cambria Math" w:hAnsi="Cambria Math"/>
                              <w:sz w:val="22"/>
                              <w:szCs w:val="22"/>
                            </w:rPr>
                            <m:t>п</m:t>
                          </m:r>
                        </m:sup>
                      </m:sSubSup>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num>
                    <m:den>
                      <m:r>
                        <m:rPr>
                          <m:sty m:val="p"/>
                        </m:rPr>
                        <w:rPr>
                          <w:rFonts w:ascii="Cambria Math" w:hAnsi="Cambria Math"/>
                          <w:sz w:val="22"/>
                          <w:szCs w:val="22"/>
                        </w:rPr>
                        <m:t>12</m:t>
                      </m:r>
                    </m:den>
                  </m:f>
                </m:e>
              </m:nary>
            </m:oMath>
            <w:r w:rsidR="004D53A0" w:rsidRPr="00A71F6C">
              <w:rPr>
                <w:sz w:val="22"/>
                <w:szCs w:val="22"/>
              </w:rPr>
              <w:t xml:space="preserve"> (тис. грн),              (2)</w:t>
            </w:r>
          </w:p>
          <w:p w:rsidR="004D53A0" w:rsidRPr="00A71F6C" w:rsidRDefault="004D53A0" w:rsidP="004D53A0">
            <w:pPr>
              <w:spacing w:after="120"/>
              <w:jc w:val="both"/>
              <w:rPr>
                <w:i/>
                <w:sz w:val="22"/>
                <w:szCs w:val="22"/>
              </w:rPr>
            </w:pPr>
            <w:r w:rsidRPr="00A71F6C">
              <w:rPr>
                <w:sz w:val="22"/>
                <w:szCs w:val="22"/>
              </w:rPr>
              <w:t xml:space="preserve">де </w:t>
            </w:r>
            <m:oMath>
              <m:sSubSup>
                <m:sSubSupPr>
                  <m:ctrlPr>
                    <w:rPr>
                      <w:rFonts w:ascii="Cambria Math" w:hAnsi="Cambria Math"/>
                      <w:sz w:val="22"/>
                      <w:szCs w:val="22"/>
                    </w:rPr>
                  </m:ctrlPr>
                </m:sSubSupPr>
                <m:e>
                  <m:r>
                    <m:rPr>
                      <m:sty m:val="p"/>
                    </m:rPr>
                    <w:rPr>
                      <w:rFonts w:ascii="Cambria Math" w:hAnsi="Cambria Math"/>
                      <w:sz w:val="22"/>
                      <w:szCs w:val="22"/>
                    </w:rPr>
                    <m:t>ТВ</m:t>
                  </m:r>
                </m:e>
                <m:sub>
                  <m:r>
                    <m:rPr>
                      <m:sty m:val="p"/>
                    </m:rPr>
                    <w:rPr>
                      <w:rFonts w:ascii="Cambria Math" w:hAnsi="Cambria Math"/>
                      <w:sz w:val="22"/>
                      <w:szCs w:val="22"/>
                    </w:rPr>
                    <m:t>і</m:t>
                  </m:r>
                </m:sub>
                <m:sup>
                  <m:r>
                    <m:rPr>
                      <m:sty m:val="p"/>
                    </m:rPr>
                    <w:rPr>
                      <w:rFonts w:ascii="Cambria Math" w:hAnsi="Cambria Math"/>
                      <w:sz w:val="22"/>
                      <w:szCs w:val="22"/>
                    </w:rPr>
                    <m:t>п</m:t>
                  </m:r>
                </m:sup>
              </m:sSubSup>
            </m:oMath>
            <w:r w:rsidRPr="00A71F6C">
              <w:rPr>
                <w:sz w:val="22"/>
                <w:szCs w:val="22"/>
              </w:rPr>
              <w:t xml:space="preserve"> – планована річна тарифна виручка згідно з встановленою структурою тарифу </w:t>
            </w:r>
            <w:r w:rsidRPr="00A71F6C">
              <w:rPr>
                <w:i/>
                <w:sz w:val="22"/>
                <w:szCs w:val="22"/>
              </w:rPr>
              <w:t>і;</w:t>
            </w:r>
          </w:p>
          <w:p w:rsidR="004D53A0" w:rsidRPr="00A71F6C" w:rsidRDefault="0096718B" w:rsidP="004D53A0">
            <w:pPr>
              <w:spacing w:after="120"/>
              <w:jc w:val="both"/>
              <w:rPr>
                <w:i/>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4D53A0" w:rsidRPr="00A71F6C">
              <w:rPr>
                <w:i/>
                <w:sz w:val="22"/>
                <w:szCs w:val="22"/>
              </w:rPr>
              <w:t xml:space="preserve"> </w:t>
            </w:r>
            <w:r w:rsidR="004D53A0" w:rsidRPr="00A71F6C">
              <w:rPr>
                <w:sz w:val="22"/>
                <w:szCs w:val="22"/>
              </w:rPr>
              <w:t>– кількість місяців, протягом яких застосовувалась структура тарифу</w:t>
            </w:r>
            <w:r w:rsidR="004D53A0" w:rsidRPr="00A71F6C">
              <w:rPr>
                <w:i/>
                <w:sz w:val="22"/>
                <w:szCs w:val="22"/>
              </w:rPr>
              <w:t xml:space="preserve"> і</w:t>
            </w:r>
            <w:r w:rsidR="004D53A0" w:rsidRPr="00A71F6C">
              <w:rPr>
                <w:sz w:val="22"/>
                <w:szCs w:val="22"/>
              </w:rPr>
              <w:t>;</w:t>
            </w:r>
          </w:p>
          <w:p w:rsidR="004D53A0" w:rsidRPr="00A71F6C" w:rsidRDefault="004D53A0" w:rsidP="004D53A0">
            <w:pPr>
              <w:spacing w:after="120"/>
              <w:jc w:val="both"/>
              <w:rPr>
                <w:sz w:val="22"/>
                <w:szCs w:val="22"/>
              </w:rPr>
            </w:pPr>
            <w:r w:rsidRPr="00A71F6C">
              <w:rPr>
                <w:sz w:val="22"/>
                <w:szCs w:val="22"/>
              </w:rPr>
              <w:t>n – кількість структур тарифу Оператора ГРМ, що застосовувались впродовж звітного року;</w:t>
            </w:r>
          </w:p>
          <w:p w:rsidR="004D53A0" w:rsidRPr="00A71F6C" w:rsidRDefault="004D53A0" w:rsidP="008B2455">
            <w:pPr>
              <w:spacing w:after="120"/>
              <w:jc w:val="both"/>
              <w:rPr>
                <w:sz w:val="22"/>
                <w:szCs w:val="22"/>
              </w:rPr>
            </w:pPr>
          </w:p>
          <w:p w:rsidR="004D53A0" w:rsidRPr="00A71F6C" w:rsidRDefault="004D53A0" w:rsidP="008B2455">
            <w:pPr>
              <w:spacing w:after="120"/>
              <w:jc w:val="both"/>
              <w:rPr>
                <w:i/>
                <w:sz w:val="22"/>
                <w:szCs w:val="22"/>
              </w:rPr>
            </w:pPr>
            <w:r w:rsidRPr="00A71F6C">
              <w:rPr>
                <w:i/>
                <w:sz w:val="22"/>
                <w:szCs w:val="22"/>
              </w:rPr>
              <w:t>ОБГРУНТУВАННЯ:</w:t>
            </w:r>
          </w:p>
          <w:p w:rsidR="004D53A0" w:rsidRPr="00A71F6C" w:rsidRDefault="004D53A0" w:rsidP="008B2455">
            <w:pPr>
              <w:spacing w:after="120"/>
              <w:jc w:val="both"/>
              <w:rPr>
                <w:sz w:val="22"/>
                <w:szCs w:val="22"/>
              </w:rPr>
            </w:pPr>
            <w:r w:rsidRPr="00A71F6C">
              <w:rPr>
                <w:sz w:val="22"/>
                <w:szCs w:val="22"/>
              </w:rPr>
              <w:t>Фактичні обсяги повинні порівнюватись із зваженою структурою тарифу, а не затвердженою постановою. Обсяги наданих послуг можуть змінюватися.</w:t>
            </w:r>
          </w:p>
          <w:p w:rsidR="004D53A0" w:rsidRPr="00A71F6C" w:rsidRDefault="004D53A0" w:rsidP="008B2455">
            <w:pPr>
              <w:spacing w:after="120"/>
              <w:jc w:val="both"/>
              <w:rPr>
                <w:sz w:val="22"/>
                <w:szCs w:val="22"/>
              </w:rPr>
            </w:pPr>
          </w:p>
          <w:p w:rsidR="004D53A0" w:rsidRPr="00A71F6C" w:rsidRDefault="001A32A6" w:rsidP="008B2455">
            <w:pPr>
              <w:spacing w:after="120"/>
              <w:jc w:val="both"/>
              <w:rPr>
                <w:i/>
                <w:sz w:val="22"/>
                <w:szCs w:val="22"/>
              </w:rPr>
            </w:pPr>
            <w:r w:rsidRPr="00A71F6C">
              <w:rPr>
                <w:i/>
                <w:sz w:val="22"/>
                <w:szCs w:val="22"/>
              </w:rPr>
              <w:t>ТОВ «Газорозподільні мережі України»</w:t>
            </w:r>
          </w:p>
          <w:p w:rsidR="001A32A6" w:rsidRPr="00A71F6C" w:rsidRDefault="001A32A6" w:rsidP="001A32A6">
            <w:pPr>
              <w:shd w:val="clear" w:color="auto" w:fill="FFFFFF"/>
              <w:spacing w:after="160" w:line="259" w:lineRule="auto"/>
              <w:ind w:firstLine="709"/>
              <w:jc w:val="both"/>
              <w:rPr>
                <w:rFonts w:eastAsia="Aptos"/>
                <w:strike/>
                <w:kern w:val="2"/>
                <w:sz w:val="22"/>
                <w:szCs w:val="22"/>
                <w:lang w:eastAsia="en-US"/>
                <w14:ligatures w14:val="standardContextual"/>
              </w:rPr>
            </w:pPr>
            <w:r w:rsidRPr="00A71F6C">
              <w:rPr>
                <w:rFonts w:eastAsia="Aptos"/>
                <w:kern w:val="2"/>
                <w:sz w:val="22"/>
                <w:szCs w:val="22"/>
                <w:lang w:eastAsia="en-US"/>
                <w14:ligatures w14:val="standardContextual"/>
              </w:rPr>
              <w:t xml:space="preserve">7) суми коштів фактичного обсягу фінансування </w:t>
            </w:r>
            <w:r w:rsidRPr="00A71F6C">
              <w:rPr>
                <w:rFonts w:eastAsia="Aptos"/>
                <w:b/>
                <w:bCs/>
                <w:strike/>
                <w:kern w:val="2"/>
                <w:sz w:val="22"/>
                <w:szCs w:val="22"/>
                <w:lang w:eastAsia="en-US"/>
                <w14:ligatures w14:val="standardContextual"/>
              </w:rPr>
              <w:t>та фактичного виконання</w:t>
            </w:r>
            <w:r w:rsidRPr="00A71F6C">
              <w:rPr>
                <w:rFonts w:eastAsia="Aptos"/>
                <w:kern w:val="2"/>
                <w:sz w:val="22"/>
                <w:szCs w:val="22"/>
                <w:lang w:eastAsia="en-US"/>
                <w14:ligatures w14:val="standardContextual"/>
              </w:rPr>
              <w:t xml:space="preserve"> заходів ІП у вартісному вимірі відповідно до звітної інформації за формою, наведеною в додатку 14 до Кодексу ГРМ</w:t>
            </w:r>
            <w:r w:rsidRPr="00A71F6C">
              <w:rPr>
                <w:rFonts w:eastAsia="Aptos"/>
                <w:strike/>
                <w:kern w:val="2"/>
                <w:sz w:val="22"/>
                <w:szCs w:val="22"/>
                <w:lang w:eastAsia="en-US"/>
                <w14:ligatures w14:val="standardContextual"/>
              </w:rPr>
              <w:t xml:space="preserve">, що підтверджено документами відповідно до пункту 2 глави 5 розділу </w:t>
            </w:r>
            <w:r w:rsidRPr="00A71F6C">
              <w:rPr>
                <w:rFonts w:eastAsia="Aptos"/>
                <w:strike/>
                <w:kern w:val="2"/>
                <w:sz w:val="22"/>
                <w:szCs w:val="22"/>
                <w:lang w:val="en-US" w:eastAsia="en-US"/>
                <w14:ligatures w14:val="standardContextual"/>
              </w:rPr>
              <w:t>IV</w:t>
            </w:r>
            <w:r w:rsidRPr="00A71F6C">
              <w:rPr>
                <w:rFonts w:eastAsia="Aptos"/>
                <w:strike/>
                <w:kern w:val="2"/>
                <w:sz w:val="22"/>
                <w:szCs w:val="22"/>
                <w:lang w:eastAsia="en-US"/>
                <w14:ligatures w14:val="standardContextual"/>
              </w:rPr>
              <w:t xml:space="preserve"> Кодексу ГРМ;</w:t>
            </w:r>
          </w:p>
          <w:p w:rsidR="001A32A6" w:rsidRPr="00A71F6C" w:rsidRDefault="001A32A6" w:rsidP="001A32A6">
            <w:pPr>
              <w:shd w:val="clear" w:color="auto" w:fill="FFFFFF"/>
              <w:spacing w:after="160" w:line="259" w:lineRule="auto"/>
              <w:jc w:val="both"/>
              <w:rPr>
                <w:i/>
                <w:kern w:val="2"/>
                <w:sz w:val="22"/>
                <w:szCs w:val="22"/>
                <w:lang w:eastAsia="uk-UA"/>
                <w14:ligatures w14:val="standardContextual"/>
              </w:rPr>
            </w:pPr>
            <w:r w:rsidRPr="00A71F6C">
              <w:rPr>
                <w:i/>
                <w:kern w:val="2"/>
                <w:sz w:val="22"/>
                <w:szCs w:val="22"/>
                <w:lang w:eastAsia="uk-UA"/>
                <w14:ligatures w14:val="standardContextual"/>
              </w:rPr>
              <w:t>ОБГРУНТУВАННЯ:</w:t>
            </w:r>
          </w:p>
          <w:p w:rsidR="001A32A6" w:rsidRPr="00A71F6C" w:rsidRDefault="001A32A6" w:rsidP="001A32A6">
            <w:pPr>
              <w:shd w:val="clear" w:color="auto" w:fill="FFFFFF"/>
              <w:spacing w:after="160" w:line="259" w:lineRule="auto"/>
              <w:jc w:val="both"/>
              <w:rPr>
                <w:kern w:val="2"/>
                <w:sz w:val="22"/>
                <w:szCs w:val="22"/>
                <w:lang w:eastAsia="uk-UA"/>
                <w14:ligatures w14:val="standardContextual"/>
              </w:rPr>
            </w:pPr>
            <w:r w:rsidRPr="00A71F6C">
              <w:rPr>
                <w:kern w:val="2"/>
                <w:sz w:val="22"/>
                <w:szCs w:val="22"/>
                <w:lang w:eastAsia="uk-UA"/>
                <w14:ligatures w14:val="standardContextual"/>
              </w:rPr>
              <w:t>Обґрунтування відповідає обґрунтуванню пункту 6 підпункту 2.</w:t>
            </w:r>
          </w:p>
          <w:p w:rsidR="001A32A6" w:rsidRPr="00A71F6C" w:rsidRDefault="001A32A6" w:rsidP="001A32A6">
            <w:pPr>
              <w:shd w:val="clear" w:color="auto" w:fill="FFFFFF"/>
              <w:spacing w:after="160" w:line="259" w:lineRule="auto"/>
              <w:jc w:val="both"/>
              <w:rPr>
                <w:kern w:val="2"/>
                <w:sz w:val="22"/>
                <w:szCs w:val="22"/>
                <w:lang w:eastAsia="uk-UA"/>
                <w14:ligatures w14:val="standardContextual"/>
              </w:rPr>
            </w:pPr>
          </w:p>
          <w:p w:rsidR="001A32A6" w:rsidRPr="00A71F6C" w:rsidRDefault="001A32A6" w:rsidP="005D0529">
            <w:pPr>
              <w:shd w:val="clear" w:color="auto" w:fill="FFFFFF"/>
              <w:spacing w:line="259" w:lineRule="auto"/>
              <w:jc w:val="both"/>
              <w:rPr>
                <w:kern w:val="2"/>
                <w:sz w:val="22"/>
                <w:szCs w:val="22"/>
                <w:lang w:eastAsia="uk-UA"/>
                <w14:ligatures w14:val="standardContextual"/>
              </w:rPr>
            </w:pPr>
          </w:p>
          <w:p w:rsidR="001A32A6" w:rsidRPr="00A71F6C" w:rsidRDefault="001A32A6" w:rsidP="001A32A6">
            <w:pPr>
              <w:shd w:val="clear" w:color="auto" w:fill="FFFFFF"/>
              <w:spacing w:after="160" w:line="259" w:lineRule="auto"/>
              <w:jc w:val="both"/>
              <w:rPr>
                <w:i/>
                <w:kern w:val="2"/>
                <w:sz w:val="22"/>
                <w:szCs w:val="22"/>
                <w:lang w:eastAsia="uk-UA"/>
                <w14:ligatures w14:val="standardContextual"/>
              </w:rPr>
            </w:pPr>
            <w:r w:rsidRPr="00A71F6C">
              <w:rPr>
                <w:i/>
                <w:kern w:val="2"/>
                <w:sz w:val="22"/>
                <w:szCs w:val="22"/>
                <w:lang w:eastAsia="uk-UA"/>
                <w14:ligatures w14:val="standardContextual"/>
              </w:rPr>
              <w:t>ТОВ «Газорозподільні мережі України»</w:t>
            </w:r>
          </w:p>
          <w:p w:rsidR="001A32A6" w:rsidRPr="00A71F6C" w:rsidRDefault="001A32A6" w:rsidP="001A32A6">
            <w:pPr>
              <w:numPr>
                <w:ilvl w:val="0"/>
                <w:numId w:val="13"/>
              </w:numPr>
              <w:shd w:val="clear" w:color="auto" w:fill="FFFFFF"/>
              <w:tabs>
                <w:tab w:val="left" w:pos="709"/>
                <w:tab w:val="left" w:pos="737"/>
              </w:tabs>
              <w:spacing w:after="160" w:line="259" w:lineRule="auto"/>
              <w:ind w:left="34" w:firstLine="676"/>
              <w:contextualSpacing/>
              <w:jc w:val="both"/>
              <w:rPr>
                <w:kern w:val="2"/>
                <w:sz w:val="22"/>
                <w:szCs w:val="22"/>
                <w:lang w:eastAsia="uk-UA"/>
                <w14:ligatures w14:val="standardContextual"/>
              </w:rPr>
            </w:pPr>
            <w:r w:rsidRPr="00A71F6C">
              <w:rPr>
                <w:kern w:val="2"/>
                <w:sz w:val="22"/>
                <w:szCs w:val="22"/>
                <w:lang w:eastAsia="uk-UA"/>
                <w14:ligatures w14:val="standardContextual"/>
              </w:rPr>
              <w:t xml:space="preserve">економія коштів при фактичному виконанні заходів ІП у розрізі </w:t>
            </w:r>
            <w:r w:rsidRPr="00A71F6C">
              <w:rPr>
                <w:b/>
                <w:bCs/>
                <w:strike/>
                <w:kern w:val="2"/>
                <w:sz w:val="22"/>
                <w:szCs w:val="22"/>
                <w:lang w:eastAsia="uk-UA"/>
                <w14:ligatures w14:val="standardContextual"/>
              </w:rPr>
              <w:t>за джерелами</w:t>
            </w:r>
            <w:r w:rsidRPr="00A71F6C">
              <w:rPr>
                <w:kern w:val="2"/>
                <w:sz w:val="22"/>
                <w:szCs w:val="22"/>
                <w:lang w:eastAsia="uk-UA"/>
                <w14:ligatures w14:val="standardContextual"/>
              </w:rPr>
              <w:t xml:space="preserve"> джерел фінансування ІП, що визначається як сума складових за формулою</w:t>
            </w:r>
          </w:p>
          <w:p w:rsidR="001A32A6" w:rsidRPr="00A71F6C" w:rsidRDefault="001A32A6" w:rsidP="001A32A6">
            <w:pPr>
              <w:shd w:val="clear" w:color="auto" w:fill="FFFFFF"/>
              <w:tabs>
                <w:tab w:val="center" w:pos="5173"/>
                <w:tab w:val="left" w:pos="8805"/>
              </w:tabs>
              <w:spacing w:after="160" w:line="259" w:lineRule="auto"/>
              <w:ind w:hanging="360"/>
              <w:jc w:val="center"/>
              <w:rPr>
                <w:kern w:val="2"/>
                <w:sz w:val="22"/>
                <w:szCs w:val="22"/>
                <w:lang w:eastAsia="uk-UA"/>
                <w14:ligatures w14:val="standardContextual"/>
              </w:rPr>
            </w:pPr>
            <w:r w:rsidRPr="00A71F6C">
              <w:rPr>
                <w:kern w:val="2"/>
                <w:sz w:val="22"/>
                <w:szCs w:val="22"/>
                <w:lang w:eastAsia="uk-UA"/>
                <w14:ligatures w14:val="standardContextual"/>
              </w:rPr>
              <w:t xml:space="preserve">Е = </w:t>
            </w:r>
            <m:oMath>
              <m:sSub>
                <m:sSubPr>
                  <m:ctrlPr>
                    <w:rPr>
                      <w:rFonts w:ascii="Cambria Math" w:hAnsi="Cambria Math"/>
                      <w:kern w:val="2"/>
                      <w:sz w:val="22"/>
                      <w:szCs w:val="22"/>
                      <w:lang w:eastAsia="uk-UA"/>
                      <w14:ligatures w14:val="standardContextual"/>
                    </w:rPr>
                  </m:ctrlPr>
                </m:sSubPr>
                <m:e>
                  <m:r>
                    <m:rPr>
                      <m:sty m:val="p"/>
                    </m:rPr>
                    <w:rPr>
                      <w:rFonts w:ascii="Cambria Math" w:hAnsi="Cambria Math"/>
                      <w:kern w:val="2"/>
                      <w:sz w:val="22"/>
                      <w:szCs w:val="22"/>
                      <w:lang w:eastAsia="uk-UA"/>
                      <w14:ligatures w14:val="standardContextual"/>
                    </w:rPr>
                    <m:t>Е</m:t>
                  </m:r>
                </m:e>
                <m:sub>
                  <m:r>
                    <m:rPr>
                      <m:sty m:val="p"/>
                    </m:rPr>
                    <w:rPr>
                      <w:rFonts w:ascii="Cambria Math" w:hAnsi="Cambria Math"/>
                      <w:kern w:val="2"/>
                      <w:sz w:val="22"/>
                      <w:szCs w:val="22"/>
                      <w:lang w:eastAsia="uk-UA"/>
                      <w14:ligatures w14:val="standardContextual"/>
                    </w:rPr>
                    <m:t>≥100% вик</m:t>
                  </m:r>
                </m:sub>
              </m:sSub>
            </m:oMath>
            <w:r w:rsidRPr="00A71F6C">
              <w:rPr>
                <w:kern w:val="2"/>
                <w:sz w:val="22"/>
                <w:szCs w:val="22"/>
                <w:lang w:eastAsia="uk-UA"/>
                <w14:ligatures w14:val="standardContextual"/>
              </w:rPr>
              <w:t xml:space="preserve"> + </w:t>
            </w:r>
            <m:oMath>
              <m:sSub>
                <m:sSubPr>
                  <m:ctrlPr>
                    <w:rPr>
                      <w:rFonts w:ascii="Cambria Math" w:hAnsi="Cambria Math"/>
                      <w:kern w:val="2"/>
                      <w:sz w:val="22"/>
                      <w:szCs w:val="22"/>
                      <w:lang w:eastAsia="uk-UA"/>
                      <w14:ligatures w14:val="standardContextual"/>
                    </w:rPr>
                  </m:ctrlPr>
                </m:sSubPr>
                <m:e>
                  <m:r>
                    <m:rPr>
                      <m:sty m:val="p"/>
                    </m:rPr>
                    <w:rPr>
                      <w:rFonts w:ascii="Cambria Math" w:hAnsi="Cambria Math"/>
                      <w:kern w:val="2"/>
                      <w:sz w:val="22"/>
                      <w:szCs w:val="22"/>
                      <w:lang w:eastAsia="uk-UA"/>
                      <w14:ligatures w14:val="standardContextual"/>
                    </w:rPr>
                    <m:t>Е</m:t>
                  </m:r>
                </m:e>
                <m:sub>
                  <m:r>
                    <m:rPr>
                      <m:sty m:val="p"/>
                    </m:rPr>
                    <w:rPr>
                      <w:rFonts w:ascii="Cambria Math" w:hAnsi="Cambria Math"/>
                      <w:kern w:val="2"/>
                      <w:sz w:val="22"/>
                      <w:szCs w:val="22"/>
                      <w:lang w:eastAsia="uk-UA"/>
                      <w14:ligatures w14:val="standardContextual"/>
                    </w:rPr>
                    <m:t>вик&lt;100%</m:t>
                  </m:r>
                </m:sub>
              </m:sSub>
            </m:oMath>
            <w:r w:rsidRPr="00A71F6C">
              <w:rPr>
                <w:kern w:val="2"/>
                <w:sz w:val="22"/>
                <w:szCs w:val="22"/>
                <w:lang w:eastAsia="uk-UA"/>
                <w14:ligatures w14:val="standardContextual"/>
              </w:rPr>
              <w:t xml:space="preserve"> (тис. грн),           (3)</w:t>
            </w:r>
          </w:p>
          <w:p w:rsidR="001A32A6" w:rsidRPr="00A71F6C" w:rsidRDefault="001A32A6" w:rsidP="001A32A6">
            <w:pPr>
              <w:tabs>
                <w:tab w:val="left" w:pos="709"/>
                <w:tab w:val="left" w:pos="1134"/>
              </w:tabs>
              <w:spacing w:after="160" w:line="259" w:lineRule="auto"/>
              <w:ind w:firstLine="709"/>
              <w:rPr>
                <w:kern w:val="2"/>
                <w:sz w:val="22"/>
                <w:szCs w:val="22"/>
                <w:lang w:eastAsia="uk-UA"/>
                <w14:ligatures w14:val="standardContextual"/>
              </w:rPr>
            </w:pPr>
          </w:p>
          <w:p w:rsidR="001A32A6" w:rsidRPr="00A71F6C" w:rsidRDefault="001A32A6" w:rsidP="001A32A6">
            <w:pPr>
              <w:tabs>
                <w:tab w:val="left" w:pos="709"/>
                <w:tab w:val="left" w:pos="1134"/>
              </w:tabs>
              <w:spacing w:after="160" w:line="259" w:lineRule="auto"/>
              <w:ind w:firstLine="709"/>
              <w:rPr>
                <w:kern w:val="2"/>
                <w:sz w:val="22"/>
                <w:szCs w:val="22"/>
                <w:lang w:eastAsia="uk-UA"/>
                <w14:ligatures w14:val="standardContextual"/>
              </w:rPr>
            </w:pPr>
            <w:r w:rsidRPr="00A71F6C">
              <w:rPr>
                <w:kern w:val="2"/>
                <w:sz w:val="22"/>
                <w:szCs w:val="22"/>
                <w:lang w:eastAsia="uk-UA"/>
                <w14:ligatures w14:val="standardContextual"/>
              </w:rPr>
              <w:t xml:space="preserve">де </w:t>
            </w:r>
            <m:oMath>
              <m:sSub>
                <m:sSubPr>
                  <m:ctrlPr>
                    <w:rPr>
                      <w:rFonts w:ascii="Cambria Math" w:eastAsia="Aptos" w:hAnsi="Cambria Math"/>
                      <w:b/>
                      <w:i/>
                      <w:kern w:val="2"/>
                      <w:sz w:val="22"/>
                      <w:szCs w:val="22"/>
                      <w:lang w:eastAsia="en-US"/>
                      <w14:ligatures w14:val="standardContextual"/>
                    </w:rPr>
                  </m:ctrlPr>
                </m:sSubPr>
                <m:e>
                  <m:r>
                    <m:rPr>
                      <m:sty m:val="bi"/>
                    </m:rPr>
                    <w:rPr>
                      <w:rFonts w:ascii="Cambria Math" w:eastAsia="Aptos" w:hAnsi="Cambria Math"/>
                      <w:kern w:val="2"/>
                      <w:sz w:val="22"/>
                      <w:szCs w:val="22"/>
                      <w:lang w:eastAsia="en-US"/>
                      <w14:ligatures w14:val="standardContextual"/>
                    </w:rPr>
                    <m:t>Е</m:t>
                  </m:r>
                </m:e>
                <m:sub>
                  <m:r>
                    <m:rPr>
                      <m:sty m:val="p"/>
                    </m:rPr>
                    <w:rPr>
                      <w:rFonts w:ascii="Cambria Math" w:hAnsi="Cambria Math"/>
                      <w:kern w:val="2"/>
                      <w:sz w:val="22"/>
                      <w:szCs w:val="22"/>
                      <w:lang w:eastAsia="uk-UA"/>
                      <w14:ligatures w14:val="standardContextual"/>
                    </w:rPr>
                    <m:t>≥1</m:t>
                  </m:r>
                  <m:r>
                    <w:rPr>
                      <w:rFonts w:ascii="Cambria Math" w:eastAsia="Aptos" w:hAnsi="Cambria Math"/>
                      <w:kern w:val="2"/>
                      <w:sz w:val="22"/>
                      <w:szCs w:val="22"/>
                      <w:lang w:eastAsia="en-US"/>
                      <w14:ligatures w14:val="standardContextual"/>
                    </w:rPr>
                    <m:t>00</m:t>
                  </m:r>
                  <m:r>
                    <m:rPr>
                      <m:sty m:val="bi"/>
                    </m:rPr>
                    <w:rPr>
                      <w:rFonts w:ascii="Cambria Math" w:eastAsia="Aptos" w:hAnsi="Cambria Math"/>
                      <w:kern w:val="2"/>
                      <w:sz w:val="22"/>
                      <w:szCs w:val="22"/>
                      <w:lang w:eastAsia="en-US"/>
                      <w14:ligatures w14:val="standardContextual"/>
                    </w:rPr>
                    <m:t>% вик</m:t>
                  </m:r>
                </m:sub>
              </m:sSub>
            </m:oMath>
            <w:r w:rsidRPr="00A71F6C">
              <w:rPr>
                <w:kern w:val="2"/>
                <w:sz w:val="22"/>
                <w:szCs w:val="22"/>
                <w:lang w:eastAsia="uk-UA"/>
                <w14:ligatures w14:val="standardContextual"/>
              </w:rPr>
              <w:t xml:space="preserve"> </w:t>
            </w:r>
            <w:r w:rsidRPr="00A71F6C">
              <w:rPr>
                <w:rFonts w:eastAsia="Aptos"/>
                <w:kern w:val="2"/>
                <w:sz w:val="22"/>
                <w:szCs w:val="22"/>
                <w14:ligatures w14:val="standardContextual"/>
              </w:rPr>
              <w:t>–</w:t>
            </w:r>
            <w:r w:rsidRPr="00A71F6C">
              <w:rPr>
                <w:kern w:val="2"/>
                <w:sz w:val="22"/>
                <w:szCs w:val="22"/>
                <w:lang w:eastAsia="uk-UA"/>
                <w14:ligatures w14:val="standardContextual"/>
              </w:rPr>
              <w:t xml:space="preserve"> економія коштів при фактичному 100 % виконанні заходів ІП у кількісному вимірі, що визначається за формулою</w:t>
            </w:r>
          </w:p>
          <w:p w:rsidR="001A32A6" w:rsidRPr="00A71F6C" w:rsidRDefault="0096718B" w:rsidP="001A32A6">
            <w:pPr>
              <w:spacing w:after="160" w:line="259" w:lineRule="auto"/>
              <w:contextualSpacing/>
              <w:jc w:val="center"/>
              <w:rPr>
                <w:i/>
                <w:kern w:val="2"/>
                <w:sz w:val="22"/>
                <w:szCs w:val="22"/>
                <w:lang w:eastAsia="en-US"/>
                <w14:ligatures w14:val="standardContextual"/>
              </w:rPr>
            </w:pPr>
            <m:oMath>
              <m:sSub>
                <m:sSubPr>
                  <m:ctrlPr>
                    <w:rPr>
                      <w:rFonts w:ascii="Cambria Math" w:eastAsia="Aptos" w:hAnsi="Cambria Math"/>
                      <w:b/>
                      <w:i/>
                      <w:kern w:val="2"/>
                      <w:sz w:val="22"/>
                      <w:szCs w:val="22"/>
                      <w:lang w:eastAsia="en-US"/>
                      <w14:ligatures w14:val="standardContextual"/>
                    </w:rPr>
                  </m:ctrlPr>
                </m:sSubPr>
                <m:e>
                  <m:r>
                    <m:rPr>
                      <m:sty m:val="bi"/>
                    </m:rPr>
                    <w:rPr>
                      <w:rFonts w:ascii="Cambria Math" w:eastAsia="Aptos" w:hAnsi="Cambria Math"/>
                      <w:kern w:val="2"/>
                      <w:sz w:val="22"/>
                      <w:szCs w:val="22"/>
                      <w:lang w:eastAsia="en-US"/>
                      <w14:ligatures w14:val="standardContextual"/>
                    </w:rPr>
                    <m:t>Е</m:t>
                  </m:r>
                </m:e>
                <m:sub>
                  <m:r>
                    <m:rPr>
                      <m:sty m:val="b"/>
                    </m:rPr>
                    <w:rPr>
                      <w:rFonts w:ascii="Cambria Math" w:hAnsi="Cambria Math"/>
                      <w:kern w:val="2"/>
                      <w:sz w:val="22"/>
                      <w:szCs w:val="22"/>
                      <w:lang w:eastAsia="uk-UA"/>
                      <w14:ligatures w14:val="standardContextual"/>
                    </w:rPr>
                    <m:t>≥</m:t>
                  </m:r>
                  <m:r>
                    <m:rPr>
                      <m:sty m:val="p"/>
                    </m:rPr>
                    <w:rPr>
                      <w:rFonts w:ascii="Cambria Math" w:eastAsia="Aptos" w:hAnsi="Cambria Math"/>
                      <w:kern w:val="2"/>
                      <w:sz w:val="22"/>
                      <w:szCs w:val="22"/>
                      <w:lang w:eastAsia="en-US"/>
                      <w14:ligatures w14:val="standardContextual"/>
                    </w:rPr>
                    <m:t>100</m:t>
                  </m:r>
                  <m:r>
                    <m:rPr>
                      <m:sty m:val="bi"/>
                    </m:rPr>
                    <w:rPr>
                      <w:rFonts w:ascii="Cambria Math" w:eastAsia="Aptos" w:hAnsi="Cambria Math"/>
                      <w:kern w:val="2"/>
                      <w:sz w:val="22"/>
                      <w:szCs w:val="22"/>
                      <w:lang w:eastAsia="en-US"/>
                      <w14:ligatures w14:val="standardContextual"/>
                    </w:rPr>
                    <m:t>% вик</m:t>
                  </m:r>
                </m:sub>
              </m:sSub>
              <m:r>
                <w:rPr>
                  <w:rFonts w:ascii="Cambria Math" w:eastAsia="Aptos" w:hAnsi="Cambria Math"/>
                  <w:kern w:val="2"/>
                  <w:sz w:val="22"/>
                  <w:szCs w:val="22"/>
                  <w:lang w:eastAsia="en-US"/>
                  <w14:ligatures w14:val="standardContextual"/>
                </w:rPr>
                <m:t xml:space="preserve">= </m:t>
              </m:r>
              <m:nary>
                <m:naryPr>
                  <m:chr m:val="∑"/>
                  <m:limLoc m:val="undOvr"/>
                  <m:grow m:val="1"/>
                  <m:subHide m:val="1"/>
                  <m:ctrlPr>
                    <w:rPr>
                      <w:rFonts w:ascii="Cambria Math" w:eastAsia="Aptos" w:hAnsi="Cambria Math"/>
                      <w:i/>
                      <w:kern w:val="2"/>
                      <w:sz w:val="22"/>
                      <w:szCs w:val="22"/>
                      <w:lang w:eastAsia="en-US"/>
                      <w14:ligatures w14:val="standardContextual"/>
                    </w:rPr>
                  </m:ctrlPr>
                </m:naryPr>
                <m:sub/>
                <m:sup>
                  <m:r>
                    <w:rPr>
                      <w:rFonts w:ascii="Cambria Math" w:eastAsia="Aptos" w:hAnsi="Cambria Math"/>
                      <w:kern w:val="2"/>
                      <w:sz w:val="22"/>
                      <w:szCs w:val="22"/>
                      <w:lang w:eastAsia="en-US"/>
                      <w14:ligatures w14:val="standardContextual"/>
                    </w:rPr>
                    <m:t>n</m:t>
                  </m:r>
                </m:sup>
                <m:e>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Обс</m:t>
                      </m:r>
                    </m:e>
                    <m:sub>
                      <m:r>
                        <w:rPr>
                          <w:rFonts w:ascii="Cambria Math" w:eastAsia="Aptos" w:hAnsi="Cambria Math"/>
                          <w:kern w:val="2"/>
                          <w:sz w:val="22"/>
                          <w:szCs w:val="22"/>
                          <w:lang w:eastAsia="en-US"/>
                          <w14:ligatures w14:val="standardContextual"/>
                        </w:rPr>
                        <m:t>пл</m:t>
                      </m:r>
                    </m:sub>
                  </m:sSub>
                  <m:r>
                    <w:rPr>
                      <w:rFonts w:ascii="Cambria Math" w:eastAsia="Aptos" w:hAnsi="Cambria Math"/>
                      <w:kern w:val="2"/>
                      <w:sz w:val="22"/>
                      <w:szCs w:val="22"/>
                      <w:lang w:eastAsia="en-US"/>
                      <w14:ligatures w14:val="standardContextual"/>
                    </w:rPr>
                    <m:t xml:space="preserve"> *</m:t>
                  </m:r>
                  <m:d>
                    <m:dPr>
                      <m:ctrlPr>
                        <w:rPr>
                          <w:rFonts w:ascii="Cambria Math" w:eastAsia="Aptos" w:hAnsi="Cambria Math"/>
                          <w:i/>
                          <w:kern w:val="2"/>
                          <w:sz w:val="22"/>
                          <w:szCs w:val="22"/>
                          <w:lang w:eastAsia="en-US"/>
                          <w14:ligatures w14:val="standardContextual"/>
                        </w:rPr>
                      </m:ctrlPr>
                    </m:dPr>
                    <m:e>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Ц</m:t>
                          </m:r>
                        </m:e>
                        <m:sub>
                          <m:r>
                            <w:rPr>
                              <w:rFonts w:ascii="Cambria Math" w:eastAsia="Aptos" w:hAnsi="Cambria Math"/>
                              <w:kern w:val="2"/>
                              <w:sz w:val="22"/>
                              <w:szCs w:val="22"/>
                              <w:lang w:eastAsia="en-US"/>
                              <w14:ligatures w14:val="standardContextual"/>
                            </w:rPr>
                            <m:t>од.пл</m:t>
                          </m:r>
                        </m:sub>
                      </m:sSub>
                      <m:r>
                        <w:rPr>
                          <w:rFonts w:ascii="Cambria Math" w:eastAsia="Aptos" w:hAnsi="Cambria Math"/>
                          <w:kern w:val="2"/>
                          <w:sz w:val="22"/>
                          <w:szCs w:val="22"/>
                          <w:lang w:eastAsia="en-US"/>
                          <w14:ligatures w14:val="standardContextual"/>
                        </w:rPr>
                        <m:t xml:space="preserve"> -</m:t>
                      </m:r>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Ц</m:t>
                          </m:r>
                        </m:e>
                        <m:sub>
                          <m:r>
                            <w:rPr>
                              <w:rFonts w:ascii="Cambria Math" w:eastAsia="Aptos" w:hAnsi="Cambria Math"/>
                              <w:kern w:val="2"/>
                              <w:sz w:val="22"/>
                              <w:szCs w:val="22"/>
                              <w:lang w:eastAsia="en-US"/>
                              <w14:ligatures w14:val="standardContextual"/>
                            </w:rPr>
                            <m:t>од.факт</m:t>
                          </m:r>
                        </m:sub>
                      </m:sSub>
                      <m:r>
                        <w:rPr>
                          <w:rFonts w:ascii="Cambria Math" w:eastAsia="Aptos" w:hAnsi="Cambria Math"/>
                          <w:kern w:val="2"/>
                          <w:sz w:val="22"/>
                          <w:szCs w:val="22"/>
                          <w:lang w:eastAsia="en-US"/>
                          <w14:ligatures w14:val="standardContextual"/>
                        </w:rPr>
                        <m:t xml:space="preserve"> </m:t>
                      </m:r>
                    </m:e>
                  </m:d>
                  <m:r>
                    <w:rPr>
                      <w:rFonts w:ascii="Cambria Math" w:eastAsia="Aptos" w:hAnsi="Cambria Math"/>
                      <w:kern w:val="2"/>
                      <w:sz w:val="22"/>
                      <w:szCs w:val="22"/>
                      <w:lang w:eastAsia="en-US"/>
                      <w14:ligatures w14:val="standardContextual"/>
                    </w:rPr>
                    <m:t xml:space="preserve"> </m:t>
                  </m:r>
                </m:e>
              </m:nary>
              <m:r>
                <m:rPr>
                  <m:sty m:val="p"/>
                </m:rPr>
                <w:rPr>
                  <w:rFonts w:ascii="Cambria Math" w:hAnsi="Cambria Math"/>
                  <w:kern w:val="2"/>
                  <w:sz w:val="22"/>
                  <w:szCs w:val="22"/>
                  <w:lang w:eastAsia="uk-UA"/>
                  <w14:ligatures w14:val="standardContextual"/>
                </w:rPr>
                <m:t>(тис. грн)</m:t>
              </m:r>
            </m:oMath>
            <w:r w:rsidR="001A32A6" w:rsidRPr="00A71F6C">
              <w:rPr>
                <w:kern w:val="2"/>
                <w:sz w:val="22"/>
                <w:szCs w:val="22"/>
                <w:lang w:eastAsia="uk-UA"/>
                <w14:ligatures w14:val="standardContextual"/>
              </w:rPr>
              <w:t>,           (4)</w:t>
            </w:r>
          </w:p>
          <w:p w:rsidR="001A32A6" w:rsidRPr="00A71F6C" w:rsidRDefault="001A32A6" w:rsidP="001A32A6">
            <w:pPr>
              <w:spacing w:after="160" w:line="259" w:lineRule="auto"/>
              <w:ind w:firstLine="709"/>
              <w:jc w:val="both"/>
              <w:rPr>
                <w:rFonts w:eastAsia="Aptos"/>
                <w:kern w:val="2"/>
                <w:sz w:val="22"/>
                <w:szCs w:val="22"/>
                <w14:ligatures w14:val="standardContextual"/>
              </w:rPr>
            </w:pPr>
            <w:r w:rsidRPr="00A71F6C">
              <w:rPr>
                <w:rFonts w:eastAsia="Aptos"/>
                <w:kern w:val="2"/>
                <w:sz w:val="22"/>
                <w:szCs w:val="22"/>
                <w14:ligatures w14:val="standardContextual"/>
              </w:rPr>
              <w:t xml:space="preserve">де </w:t>
            </w:r>
            <w:r w:rsidRPr="00A71F6C">
              <w:rPr>
                <w:rFonts w:eastAsia="Aptos"/>
                <w:i/>
                <w:kern w:val="2"/>
                <w:sz w:val="22"/>
                <w:szCs w:val="22"/>
                <w:lang w:val="en-US"/>
                <w14:ligatures w14:val="standardContextual"/>
              </w:rPr>
              <w:t>n</w:t>
            </w:r>
            <w:r w:rsidRPr="00A71F6C">
              <w:rPr>
                <w:rFonts w:eastAsia="Aptos"/>
                <w:kern w:val="2"/>
                <w:sz w:val="22"/>
                <w:szCs w:val="22"/>
                <w14:ligatures w14:val="standardContextual"/>
              </w:rPr>
              <w:t xml:space="preserve"> – кількість заходів інвестиційної програми, за якими отримано економію в грошовому вимірі та які виконані на 100 % </w:t>
            </w:r>
            <w:r w:rsidRPr="00A71F6C">
              <w:rPr>
                <w:kern w:val="2"/>
                <w:sz w:val="22"/>
                <w:szCs w:val="22"/>
                <w:lang w:eastAsia="uk-UA"/>
                <w14:ligatures w14:val="standardContextual"/>
              </w:rPr>
              <w:t xml:space="preserve">(та більше) </w:t>
            </w:r>
            <w:r w:rsidRPr="00A71F6C">
              <w:rPr>
                <w:rFonts w:eastAsia="Aptos"/>
                <w:kern w:val="2"/>
                <w:sz w:val="22"/>
                <w:szCs w:val="22"/>
                <w14:ligatures w14:val="standardContextual"/>
              </w:rPr>
              <w:t>від планованих обсягів у кількісному вимірі;</w:t>
            </w:r>
          </w:p>
          <w:p w:rsidR="001A32A6" w:rsidRPr="00A71F6C" w:rsidRDefault="0096718B" w:rsidP="001A32A6">
            <w:pPr>
              <w:spacing w:after="160" w:line="259" w:lineRule="auto"/>
              <w:ind w:firstLine="993"/>
              <w:jc w:val="both"/>
              <w:rPr>
                <w:rFonts w:eastAsia="Aptos"/>
                <w:kern w:val="2"/>
                <w:sz w:val="22"/>
                <w:szCs w:val="22"/>
                <w14:ligatures w14:val="standardContextual"/>
              </w:rPr>
            </w:pP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Обс</m:t>
                  </m:r>
                </m:e>
                <m:sub>
                  <m:r>
                    <w:rPr>
                      <w:rFonts w:ascii="Cambria Math" w:eastAsia="Aptos" w:hAnsi="Cambria Math"/>
                      <w:kern w:val="2"/>
                      <w:sz w:val="22"/>
                      <w:szCs w:val="22"/>
                      <w:lang w:eastAsia="en-US"/>
                      <w14:ligatures w14:val="standardContextual"/>
                    </w:rPr>
                    <m:t>пл</m:t>
                  </m:r>
                </m:sub>
              </m:sSub>
              <m:r>
                <w:rPr>
                  <w:rFonts w:ascii="Cambria Math" w:eastAsia="Aptos" w:hAnsi="Cambria Math"/>
                  <w:kern w:val="2"/>
                  <w:sz w:val="22"/>
                  <w:szCs w:val="22"/>
                  <w:lang w:eastAsia="en-US"/>
                  <w14:ligatures w14:val="standardContextual"/>
                </w:rPr>
                <m:t xml:space="preserve"> </m:t>
              </m:r>
            </m:oMath>
            <w:r w:rsidR="001A32A6" w:rsidRPr="00A71F6C">
              <w:rPr>
                <w:rFonts w:eastAsia="Aptos"/>
                <w:kern w:val="2"/>
                <w:sz w:val="22"/>
                <w:szCs w:val="22"/>
                <w14:ligatures w14:val="standardContextual"/>
              </w:rPr>
              <w:t>– планований обсяг у кількісному вимірі за заходом ІП;</w:t>
            </w:r>
          </w:p>
          <w:p w:rsidR="001A32A6" w:rsidRPr="00A71F6C" w:rsidRDefault="0096718B" w:rsidP="001A32A6">
            <w:pPr>
              <w:spacing w:after="160" w:line="259" w:lineRule="auto"/>
              <w:ind w:firstLine="993"/>
              <w:jc w:val="both"/>
              <w:rPr>
                <w:rFonts w:eastAsia="Aptos"/>
                <w:kern w:val="2"/>
                <w:sz w:val="22"/>
                <w:szCs w:val="22"/>
                <w14:ligatures w14:val="standardContextual"/>
              </w:rPr>
            </w:pP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Ц</m:t>
                  </m:r>
                </m:e>
                <m:sub>
                  <m:r>
                    <w:rPr>
                      <w:rFonts w:ascii="Cambria Math" w:eastAsia="Aptos" w:hAnsi="Cambria Math"/>
                      <w:kern w:val="2"/>
                      <w:sz w:val="22"/>
                      <w:szCs w:val="22"/>
                      <w:lang w:eastAsia="en-US"/>
                      <w14:ligatures w14:val="standardContextual"/>
                    </w:rPr>
                    <m:t>од.пл</m:t>
                  </m:r>
                </m:sub>
              </m:sSub>
            </m:oMath>
            <w:r w:rsidR="001A32A6" w:rsidRPr="00A71F6C">
              <w:rPr>
                <w:rFonts w:eastAsia="Aptos"/>
                <w:kern w:val="2"/>
                <w:sz w:val="22"/>
                <w:szCs w:val="22"/>
                <w14:ligatures w14:val="standardContextual"/>
              </w:rPr>
              <w:t xml:space="preserve"> – планована ціна одиниці заходу ІП;</w:t>
            </w:r>
          </w:p>
          <w:p w:rsidR="001A32A6" w:rsidRPr="00A71F6C" w:rsidRDefault="0096718B" w:rsidP="001A32A6">
            <w:pPr>
              <w:spacing w:after="160" w:line="259" w:lineRule="auto"/>
              <w:ind w:firstLine="993"/>
              <w:jc w:val="both"/>
              <w:rPr>
                <w:rFonts w:eastAsia="Aptos"/>
                <w:kern w:val="2"/>
                <w:sz w:val="22"/>
                <w:szCs w:val="22"/>
                <w14:ligatures w14:val="standardContextual"/>
              </w:rPr>
            </w:pP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Ц</m:t>
                  </m:r>
                </m:e>
                <m:sub>
                  <m:r>
                    <w:rPr>
                      <w:rFonts w:ascii="Cambria Math" w:eastAsia="Aptos" w:hAnsi="Cambria Math"/>
                      <w:kern w:val="2"/>
                      <w:sz w:val="22"/>
                      <w:szCs w:val="22"/>
                      <w:lang w:eastAsia="en-US"/>
                      <w14:ligatures w14:val="standardContextual"/>
                    </w:rPr>
                    <m:t>од.факт</m:t>
                  </m:r>
                </m:sub>
              </m:sSub>
              <m:r>
                <w:rPr>
                  <w:rFonts w:ascii="Cambria Math" w:eastAsia="Aptos" w:hAnsi="Cambria Math"/>
                  <w:kern w:val="2"/>
                  <w:sz w:val="22"/>
                  <w:szCs w:val="22"/>
                  <w:lang w:eastAsia="en-US"/>
                  <w14:ligatures w14:val="standardContextual"/>
                </w:rPr>
                <m:t xml:space="preserve"> </m:t>
              </m:r>
            </m:oMath>
            <w:r w:rsidR="001A32A6" w:rsidRPr="00A71F6C">
              <w:rPr>
                <w:rFonts w:eastAsia="Aptos"/>
                <w:kern w:val="2"/>
                <w:sz w:val="22"/>
                <w:szCs w:val="22"/>
                <w:lang w:val="ru-RU"/>
                <w14:ligatures w14:val="standardContextual"/>
              </w:rPr>
              <w:t xml:space="preserve"> – фактична ціна одиниці заходу ІП</w:t>
            </w:r>
            <w:r w:rsidR="001A32A6" w:rsidRPr="00A71F6C">
              <w:rPr>
                <w:rFonts w:eastAsia="Aptos"/>
                <w:kern w:val="2"/>
                <w:sz w:val="22"/>
                <w:szCs w:val="22"/>
                <w14:ligatures w14:val="standardContextual"/>
              </w:rPr>
              <w:t>.</w:t>
            </w:r>
          </w:p>
          <w:p w:rsidR="001A32A6" w:rsidRPr="00A71F6C" w:rsidRDefault="001A32A6" w:rsidP="001A32A6">
            <w:pPr>
              <w:spacing w:after="160" w:line="259" w:lineRule="auto"/>
              <w:ind w:firstLine="993"/>
              <w:jc w:val="both"/>
              <w:rPr>
                <w:rFonts w:eastAsia="Aptos"/>
                <w:kern w:val="2"/>
                <w:sz w:val="22"/>
                <w:szCs w:val="22"/>
                <w14:ligatures w14:val="standardContextual"/>
              </w:rPr>
            </w:pPr>
          </w:p>
          <w:p w:rsidR="001A32A6" w:rsidRPr="00A71F6C" w:rsidRDefault="001A32A6" w:rsidP="001A32A6">
            <w:pPr>
              <w:shd w:val="clear" w:color="auto" w:fill="FFFFFF"/>
              <w:spacing w:after="160" w:line="259" w:lineRule="auto"/>
              <w:jc w:val="both"/>
              <w:rPr>
                <w:i/>
                <w:kern w:val="2"/>
                <w:sz w:val="22"/>
                <w:szCs w:val="22"/>
                <w:lang w:eastAsia="uk-UA"/>
                <w14:ligatures w14:val="standardContextual"/>
              </w:rPr>
            </w:pPr>
            <w:r w:rsidRPr="00A71F6C">
              <w:rPr>
                <w:i/>
                <w:kern w:val="2"/>
                <w:sz w:val="22"/>
                <w:szCs w:val="22"/>
                <w:lang w:eastAsia="uk-UA"/>
                <w14:ligatures w14:val="standardContextual"/>
              </w:rPr>
              <w:t>ОБГРУНТУВАННЯ:</w:t>
            </w:r>
          </w:p>
          <w:p w:rsidR="001A32A6" w:rsidRPr="00A71F6C" w:rsidRDefault="001A32A6" w:rsidP="001A32A6">
            <w:pPr>
              <w:shd w:val="clear" w:color="auto" w:fill="FFFFFF"/>
              <w:spacing w:after="160" w:line="259" w:lineRule="auto"/>
              <w:jc w:val="both"/>
              <w:rPr>
                <w:kern w:val="2"/>
                <w:sz w:val="22"/>
                <w:szCs w:val="22"/>
                <w:lang w:eastAsia="uk-UA"/>
                <w14:ligatures w14:val="standardContextual"/>
              </w:rPr>
            </w:pPr>
            <w:r w:rsidRPr="00A71F6C">
              <w:rPr>
                <w:kern w:val="2"/>
                <w:sz w:val="22"/>
                <w:szCs w:val="22"/>
                <w:lang w:eastAsia="uk-UA"/>
                <w14:ligatures w14:val="standardContextual"/>
              </w:rPr>
              <w:t>Обґрунтування відповідає обґрунтуванню пункту 6 підпункту 2.</w:t>
            </w:r>
          </w:p>
          <w:p w:rsidR="001A32A6" w:rsidRPr="00A71F6C" w:rsidRDefault="001A32A6" w:rsidP="008B2455">
            <w:pPr>
              <w:spacing w:after="120"/>
              <w:jc w:val="both"/>
              <w:rPr>
                <w:sz w:val="22"/>
                <w:szCs w:val="22"/>
              </w:rPr>
            </w:pPr>
          </w:p>
          <w:p w:rsidR="001A32A6" w:rsidRPr="00A71F6C" w:rsidRDefault="001A32A6" w:rsidP="008B2455">
            <w:pPr>
              <w:spacing w:after="120"/>
              <w:jc w:val="both"/>
              <w:rPr>
                <w:i/>
                <w:sz w:val="22"/>
                <w:szCs w:val="22"/>
              </w:rPr>
            </w:pPr>
            <w:r w:rsidRPr="00A71F6C">
              <w:rPr>
                <w:i/>
                <w:sz w:val="22"/>
                <w:szCs w:val="22"/>
              </w:rPr>
              <w:t>АТ «КИЇВГАЗ»</w:t>
            </w:r>
          </w:p>
          <w:p w:rsidR="001A32A6" w:rsidRPr="00A71F6C" w:rsidRDefault="00F57423" w:rsidP="008B2455">
            <w:pPr>
              <w:spacing w:after="120"/>
              <w:jc w:val="both"/>
              <w:rPr>
                <w:sz w:val="22"/>
                <w:szCs w:val="22"/>
                <w:lang w:eastAsia="uk-UA" w:bidi="uk-UA"/>
              </w:rPr>
            </w:pPr>
            <w:r w:rsidRPr="00A71F6C">
              <w:rPr>
                <w:sz w:val="22"/>
                <w:szCs w:val="22"/>
                <w:lang w:eastAsia="uk-UA" w:bidi="uk-UA"/>
              </w:rPr>
              <w:t xml:space="preserve">де </w:t>
            </w:r>
            <m:oMath>
              <m:sSub>
                <m:sSubPr>
                  <m:ctrlPr>
                    <w:rPr>
                      <w:rFonts w:ascii="Cambria Math" w:eastAsia="Courier New" w:hAnsi="Cambria Math"/>
                      <w:i/>
                      <w:sz w:val="22"/>
                      <w:szCs w:val="22"/>
                      <w:lang w:eastAsia="uk-UA" w:bidi="uk-UA"/>
                    </w:rPr>
                  </m:ctrlPr>
                </m:sSubPr>
                <m:e>
                  <m:r>
                    <w:rPr>
                      <w:rFonts w:ascii="Cambria Math" w:eastAsia="Courier New" w:hAnsi="Cambria Math"/>
                      <w:sz w:val="22"/>
                      <w:szCs w:val="22"/>
                      <w:lang w:eastAsia="uk-UA" w:bidi="uk-UA"/>
                    </w:rPr>
                    <m:t>Е</m:t>
                  </m:r>
                </m:e>
                <m:sub>
                  <m:r>
                    <m:rPr>
                      <m:sty m:val="p"/>
                    </m:rPr>
                    <w:rPr>
                      <w:rFonts w:ascii="Cambria Math" w:hAnsi="Cambria Math"/>
                      <w:sz w:val="22"/>
                      <w:szCs w:val="22"/>
                      <w:lang w:eastAsia="uk-UA" w:bidi="uk-UA"/>
                    </w:rPr>
                    <m:t>≥1</m:t>
                  </m:r>
                  <m:r>
                    <w:rPr>
                      <w:rFonts w:ascii="Cambria Math" w:eastAsia="Courier New" w:hAnsi="Cambria Math"/>
                      <w:sz w:val="22"/>
                      <w:szCs w:val="22"/>
                      <w:lang w:eastAsia="uk-UA" w:bidi="uk-UA"/>
                    </w:rPr>
                    <m:t>00% вик</m:t>
                  </m:r>
                </m:sub>
              </m:sSub>
            </m:oMath>
            <w:r w:rsidRPr="00A71F6C">
              <w:rPr>
                <w:sz w:val="22"/>
                <w:szCs w:val="22"/>
                <w:lang w:eastAsia="uk-UA" w:bidi="uk-UA"/>
              </w:rPr>
              <w:t xml:space="preserve"> </w:t>
            </w:r>
            <w:r w:rsidRPr="00A71F6C">
              <w:rPr>
                <w:rFonts w:eastAsia="Courier New"/>
                <w:sz w:val="22"/>
                <w:szCs w:val="22"/>
                <w:lang w:bidi="uk-UA"/>
              </w:rPr>
              <w:t>–</w:t>
            </w:r>
            <w:r w:rsidRPr="00A71F6C">
              <w:rPr>
                <w:sz w:val="22"/>
                <w:szCs w:val="22"/>
                <w:lang w:eastAsia="uk-UA" w:bidi="uk-UA"/>
              </w:rPr>
              <w:t xml:space="preserve"> економія коштів за заходами ІП, </w:t>
            </w:r>
            <w:r w:rsidRPr="00A71F6C">
              <w:rPr>
                <w:rFonts w:eastAsia="Courier New"/>
                <w:sz w:val="22"/>
                <w:szCs w:val="22"/>
                <w:lang w:bidi="uk-UA"/>
              </w:rPr>
              <w:t>за якими фактична ціна одиниці менша ніж планована ціна одиниці, та які виконані в обсягах, що перевищують планові у кількісному вимірі</w:t>
            </w:r>
            <w:r w:rsidRPr="00A71F6C">
              <w:rPr>
                <w:sz w:val="22"/>
                <w:szCs w:val="22"/>
                <w:lang w:eastAsia="uk-UA" w:bidi="uk-UA"/>
              </w:rPr>
              <w:t>, визначається за формулою</w:t>
            </w:r>
          </w:p>
          <w:p w:rsidR="004C15CE" w:rsidRPr="00A71F6C" w:rsidRDefault="004C15CE" w:rsidP="004C15CE">
            <w:pPr>
              <w:spacing w:after="120"/>
              <w:jc w:val="both"/>
              <w:rPr>
                <w:i/>
                <w:sz w:val="22"/>
                <w:szCs w:val="22"/>
              </w:rPr>
            </w:pPr>
            <w:r w:rsidRPr="00A71F6C">
              <w:rPr>
                <w:i/>
                <w:sz w:val="22"/>
                <w:szCs w:val="22"/>
              </w:rPr>
              <w:t>ОБГРУНТУВАННЯ:</w:t>
            </w:r>
          </w:p>
          <w:p w:rsidR="004C15CE" w:rsidRPr="00A71F6C" w:rsidRDefault="004C15CE" w:rsidP="004C15CE">
            <w:pPr>
              <w:spacing w:after="120"/>
              <w:jc w:val="both"/>
              <w:rPr>
                <w:rFonts w:eastAsia="Courier New"/>
                <w:bCs/>
                <w:i/>
                <w:iCs/>
                <w:sz w:val="22"/>
                <w:szCs w:val="22"/>
                <w:shd w:val="clear" w:color="auto" w:fill="FFFFFF"/>
                <w:lang w:eastAsia="uk-UA" w:bidi="uk-UA"/>
              </w:rPr>
            </w:pPr>
            <w:r w:rsidRPr="00A71F6C">
              <w:rPr>
                <w:rFonts w:eastAsia="Courier New"/>
                <w:bCs/>
                <w:i/>
                <w:iCs/>
                <w:sz w:val="22"/>
                <w:szCs w:val="22"/>
                <w:shd w:val="clear" w:color="auto" w:fill="FFFFFF"/>
                <w:lang w:eastAsia="uk-UA" w:bidi="uk-UA"/>
              </w:rPr>
              <w:t>Редакція визначення, аналогічна визначенню показника «</w:t>
            </w:r>
            <m:oMath>
              <m:sSub>
                <m:sSubPr>
                  <m:ctrlPr>
                    <w:rPr>
                      <w:rFonts w:ascii="Cambria Math" w:eastAsia="Courier New" w:hAnsi="Cambria Math"/>
                      <w:b/>
                      <w:i/>
                      <w:sz w:val="22"/>
                      <w:szCs w:val="22"/>
                      <w:lang w:eastAsia="uk-UA" w:bidi="uk-UA"/>
                    </w:rPr>
                  </m:ctrlPr>
                </m:sSubPr>
                <m:e>
                  <m:r>
                    <m:rPr>
                      <m:sty m:val="bi"/>
                    </m:rPr>
                    <w:rPr>
                      <w:rFonts w:ascii="Cambria Math" w:eastAsia="Courier New" w:hAnsi="Cambria Math"/>
                      <w:sz w:val="22"/>
                      <w:szCs w:val="22"/>
                      <w:lang w:eastAsia="uk-UA" w:bidi="uk-UA"/>
                    </w:rPr>
                    <m:t>Е</m:t>
                  </m:r>
                </m:e>
                <m:sub>
                  <m:r>
                    <m:rPr>
                      <m:sty m:val="b"/>
                    </m:rPr>
                    <w:rPr>
                      <w:rFonts w:ascii="Cambria Math" w:eastAsia="Courier New" w:hAnsi="Cambria Math"/>
                      <w:sz w:val="22"/>
                      <w:szCs w:val="22"/>
                      <w:lang w:eastAsia="uk-UA" w:bidi="uk-UA"/>
                    </w:rPr>
                    <m:t>вик</m:t>
                  </m:r>
                  <m:r>
                    <m:rPr>
                      <m:sty m:val="bi"/>
                    </m:rPr>
                    <w:rPr>
                      <w:rFonts w:ascii="Cambria Math" w:eastAsia="Courier New" w:hAnsi="Cambria Math"/>
                      <w:sz w:val="22"/>
                      <w:szCs w:val="22"/>
                      <w:lang w:eastAsia="uk-UA" w:bidi="uk-UA"/>
                    </w:rPr>
                    <m:t>&lt;</m:t>
                  </m:r>
                  <m:r>
                    <w:rPr>
                      <w:rFonts w:ascii="Cambria Math" w:eastAsia="Courier New" w:hAnsi="Cambria Math"/>
                      <w:sz w:val="22"/>
                      <w:szCs w:val="22"/>
                      <w:lang w:eastAsia="uk-UA" w:bidi="uk-UA"/>
                    </w:rPr>
                    <m:t>100%</m:t>
                  </m:r>
                </m:sub>
              </m:sSub>
            </m:oMath>
            <w:r w:rsidRPr="00A71F6C">
              <w:rPr>
                <w:rFonts w:eastAsia="Courier New"/>
                <w:bCs/>
                <w:i/>
                <w:iCs/>
                <w:sz w:val="22"/>
                <w:szCs w:val="22"/>
                <w:shd w:val="clear" w:color="auto" w:fill="FFFFFF"/>
                <w:lang w:eastAsia="uk-UA" w:bidi="uk-UA"/>
              </w:rPr>
              <w:t>», яка є більш вдалою.</w:t>
            </w:r>
          </w:p>
          <w:p w:rsidR="00F57423" w:rsidRPr="00A71F6C" w:rsidRDefault="00F57423" w:rsidP="008B2455">
            <w:pPr>
              <w:spacing w:after="120"/>
              <w:jc w:val="both"/>
              <w:rPr>
                <w:sz w:val="22"/>
                <w:szCs w:val="22"/>
              </w:rPr>
            </w:pPr>
          </w:p>
          <w:p w:rsidR="00F57423" w:rsidRPr="00A71F6C" w:rsidRDefault="00F57423" w:rsidP="008B2455">
            <w:pPr>
              <w:spacing w:after="120"/>
              <w:jc w:val="both"/>
              <w:rPr>
                <w:rFonts w:eastAsia="Courier New"/>
                <w:sz w:val="22"/>
                <w:szCs w:val="22"/>
                <w:lang w:bidi="uk-UA"/>
              </w:rPr>
            </w:pPr>
            <w:r w:rsidRPr="00A71F6C">
              <w:rPr>
                <w:rFonts w:eastAsia="Courier New"/>
                <w:sz w:val="22"/>
                <w:szCs w:val="22"/>
                <w:lang w:bidi="uk-UA"/>
              </w:rPr>
              <w:lastRenderedPageBreak/>
              <w:t xml:space="preserve">де </w:t>
            </w:r>
            <w:r w:rsidRPr="00A71F6C">
              <w:rPr>
                <w:rFonts w:eastAsia="Courier New"/>
                <w:i/>
                <w:sz w:val="22"/>
                <w:szCs w:val="22"/>
                <w:lang w:bidi="uk-UA"/>
              </w:rPr>
              <w:t>n</w:t>
            </w:r>
            <w:r w:rsidRPr="00A71F6C">
              <w:rPr>
                <w:rFonts w:eastAsia="Courier New"/>
                <w:sz w:val="22"/>
                <w:szCs w:val="22"/>
                <w:lang w:bidi="uk-UA"/>
              </w:rPr>
              <w:t xml:space="preserve"> – кількість заходів ІП, за якими фактична ціна одиниці менша ніж планована ціна одиниці, та які виконані в обсягах, що перевищують планові у кількісному вимірі;</w:t>
            </w:r>
          </w:p>
          <w:p w:rsidR="00F57423" w:rsidRPr="00A71F6C" w:rsidRDefault="00F57423" w:rsidP="008B2455">
            <w:pPr>
              <w:spacing w:after="120"/>
              <w:jc w:val="both"/>
              <w:rPr>
                <w:sz w:val="22"/>
                <w:szCs w:val="22"/>
              </w:rPr>
            </w:pPr>
          </w:p>
          <w:p w:rsidR="00F57423" w:rsidRPr="00A71F6C" w:rsidRDefault="00F57423" w:rsidP="008B2455">
            <w:pPr>
              <w:spacing w:after="120"/>
              <w:jc w:val="both"/>
              <w:rPr>
                <w:i/>
                <w:sz w:val="22"/>
                <w:szCs w:val="22"/>
              </w:rPr>
            </w:pPr>
            <w:r w:rsidRPr="00A71F6C">
              <w:rPr>
                <w:i/>
                <w:sz w:val="22"/>
                <w:szCs w:val="22"/>
              </w:rPr>
              <w:t>ОБГРУНТУВАННЯ:</w:t>
            </w:r>
          </w:p>
          <w:p w:rsidR="00F57423" w:rsidRPr="00A71F6C" w:rsidRDefault="00F57423" w:rsidP="008B2455">
            <w:pPr>
              <w:spacing w:after="120"/>
              <w:jc w:val="both"/>
              <w:rPr>
                <w:rFonts w:eastAsia="Courier New"/>
                <w:bCs/>
                <w:i/>
                <w:iCs/>
                <w:sz w:val="22"/>
                <w:szCs w:val="22"/>
                <w:shd w:val="clear" w:color="auto" w:fill="FFFFFF"/>
                <w:lang w:eastAsia="uk-UA" w:bidi="uk-UA"/>
              </w:rPr>
            </w:pPr>
            <w:r w:rsidRPr="00A71F6C">
              <w:rPr>
                <w:rFonts w:eastAsia="Courier New"/>
                <w:bCs/>
                <w:i/>
                <w:iCs/>
                <w:sz w:val="22"/>
                <w:szCs w:val="22"/>
                <w:shd w:val="clear" w:color="auto" w:fill="FFFFFF"/>
                <w:lang w:eastAsia="uk-UA" w:bidi="uk-UA"/>
              </w:rPr>
              <w:t>Редакція визначення аналогічна визначенню показника «</w:t>
            </w:r>
            <w:r w:rsidRPr="00A71F6C">
              <w:rPr>
                <w:rFonts w:eastAsia="Courier New"/>
                <w:b/>
                <w:bCs/>
                <w:i/>
                <w:iCs/>
                <w:sz w:val="22"/>
                <w:szCs w:val="22"/>
                <w:shd w:val="clear" w:color="auto" w:fill="FFFFFF"/>
                <w:lang w:eastAsia="uk-UA" w:bidi="uk-UA"/>
              </w:rPr>
              <w:t>m</w:t>
            </w:r>
            <w:r w:rsidRPr="00A71F6C">
              <w:rPr>
                <w:rFonts w:eastAsia="Courier New"/>
                <w:bCs/>
                <w:i/>
                <w:iCs/>
                <w:sz w:val="22"/>
                <w:szCs w:val="22"/>
                <w:shd w:val="clear" w:color="auto" w:fill="FFFFFF"/>
                <w:lang w:eastAsia="uk-UA" w:bidi="uk-UA"/>
              </w:rPr>
              <w:t>», яка є більш вдалою.</w:t>
            </w:r>
          </w:p>
          <w:p w:rsidR="00A513E9" w:rsidRPr="00A71F6C" w:rsidRDefault="00A513E9" w:rsidP="008B2455">
            <w:pPr>
              <w:spacing w:after="120"/>
              <w:jc w:val="both"/>
              <w:rPr>
                <w:sz w:val="22"/>
                <w:szCs w:val="22"/>
              </w:rPr>
            </w:pPr>
          </w:p>
          <w:p w:rsidR="005D0529" w:rsidRPr="00A71F6C" w:rsidRDefault="005D0529" w:rsidP="008B2455">
            <w:pPr>
              <w:spacing w:after="120"/>
              <w:jc w:val="both"/>
              <w:rPr>
                <w:sz w:val="22"/>
                <w:szCs w:val="22"/>
              </w:rPr>
            </w:pPr>
          </w:p>
          <w:p w:rsidR="00C7796B" w:rsidRPr="00A71F6C" w:rsidRDefault="00C7796B" w:rsidP="008B2455">
            <w:pPr>
              <w:spacing w:after="120"/>
              <w:jc w:val="both"/>
              <w:rPr>
                <w:i/>
                <w:sz w:val="22"/>
                <w:szCs w:val="22"/>
              </w:rPr>
            </w:pPr>
            <w:r w:rsidRPr="00A71F6C">
              <w:rPr>
                <w:i/>
                <w:sz w:val="22"/>
                <w:szCs w:val="22"/>
              </w:rPr>
              <w:t>АТ «КИЇВГАЗ»</w:t>
            </w:r>
          </w:p>
          <w:p w:rsidR="00C7796B" w:rsidRPr="00A71F6C" w:rsidRDefault="00C7796B" w:rsidP="00C7796B">
            <w:pPr>
              <w:widowControl w:val="0"/>
              <w:jc w:val="both"/>
              <w:rPr>
                <w:rFonts w:eastAsia="Courier New"/>
                <w:sz w:val="22"/>
                <w:szCs w:val="22"/>
                <w:lang w:eastAsia="uk-UA" w:bidi="uk-UA"/>
              </w:rPr>
            </w:pPr>
            <w:r w:rsidRPr="00A71F6C">
              <w:rPr>
                <w:rFonts w:eastAsia="Courier New"/>
                <w:sz w:val="22"/>
                <w:szCs w:val="22"/>
                <w:lang w:eastAsia="uk-UA" w:bidi="uk-UA"/>
              </w:rPr>
              <w:t>«</w:t>
            </w:r>
            <w:r w:rsidRPr="00A71F6C">
              <w:rPr>
                <w:b/>
                <w:sz w:val="22"/>
                <w:szCs w:val="22"/>
                <w:lang w:eastAsia="uk-UA" w:bidi="uk-UA"/>
              </w:rPr>
              <w:t>суми коштів</w:t>
            </w:r>
            <w:r w:rsidRPr="00A71F6C">
              <w:rPr>
                <w:rFonts w:eastAsia="Courier New"/>
                <w:sz w:val="22"/>
                <w:szCs w:val="22"/>
                <w:lang w:eastAsia="uk-UA" w:bidi="uk-UA"/>
              </w:rPr>
              <w:t>» замінити на «</w:t>
            </w:r>
            <w:r w:rsidRPr="00A71F6C">
              <w:rPr>
                <w:rFonts w:eastAsia="Courier New"/>
                <w:b/>
                <w:sz w:val="22"/>
                <w:szCs w:val="22"/>
                <w:lang w:eastAsia="uk-UA" w:bidi="uk-UA"/>
              </w:rPr>
              <w:t>вартість»</w:t>
            </w:r>
            <w:r w:rsidRPr="00A71F6C">
              <w:rPr>
                <w:rFonts w:eastAsia="Courier New"/>
                <w:sz w:val="22"/>
                <w:szCs w:val="22"/>
                <w:lang w:eastAsia="uk-UA" w:bidi="uk-UA"/>
              </w:rPr>
              <w:t xml:space="preserve"> </w:t>
            </w:r>
          </w:p>
          <w:p w:rsidR="00C7796B" w:rsidRPr="00A71F6C" w:rsidRDefault="00C7796B" w:rsidP="00C7796B">
            <w:pPr>
              <w:widowControl w:val="0"/>
              <w:jc w:val="both"/>
              <w:rPr>
                <w:rFonts w:eastAsia="Courier New"/>
                <w:sz w:val="22"/>
                <w:szCs w:val="22"/>
                <w:lang w:eastAsia="uk-UA" w:bidi="uk-UA"/>
              </w:rPr>
            </w:pPr>
          </w:p>
          <w:p w:rsidR="00F708DE" w:rsidRPr="00A71F6C" w:rsidRDefault="00F708DE" w:rsidP="008B2455">
            <w:pPr>
              <w:spacing w:after="120"/>
              <w:jc w:val="both"/>
              <w:rPr>
                <w:rFonts w:eastAsia="Courier New"/>
                <w:sz w:val="22"/>
                <w:szCs w:val="22"/>
                <w:lang w:eastAsia="uk-UA" w:bidi="uk-UA"/>
              </w:rPr>
            </w:pPr>
          </w:p>
          <w:p w:rsidR="00C7796B" w:rsidRPr="00A71F6C" w:rsidRDefault="00C7796B" w:rsidP="008B2455">
            <w:pPr>
              <w:spacing w:after="120"/>
              <w:jc w:val="both"/>
              <w:rPr>
                <w:rFonts w:eastAsia="Courier New"/>
                <w:b/>
                <w:sz w:val="22"/>
                <w:szCs w:val="22"/>
                <w:lang w:eastAsia="uk-UA" w:bidi="uk-UA"/>
              </w:rPr>
            </w:pPr>
            <w:r w:rsidRPr="00A71F6C">
              <w:rPr>
                <w:rFonts w:eastAsia="Courier New"/>
                <w:sz w:val="22"/>
                <w:szCs w:val="22"/>
                <w:lang w:eastAsia="uk-UA" w:bidi="uk-UA"/>
              </w:rPr>
              <w:t>«</w:t>
            </w:r>
            <w:r w:rsidRPr="00A71F6C">
              <w:rPr>
                <w:b/>
                <w:sz w:val="22"/>
                <w:szCs w:val="22"/>
                <w:lang w:bidi="uk-UA"/>
              </w:rPr>
              <w:t xml:space="preserve">сума коштів </w:t>
            </w:r>
            <w:proofErr w:type="spellStart"/>
            <w:r w:rsidRPr="00A71F6C">
              <w:rPr>
                <w:b/>
                <w:sz w:val="22"/>
                <w:szCs w:val="22"/>
                <w:lang w:bidi="uk-UA"/>
              </w:rPr>
              <w:t>довиконання</w:t>
            </w:r>
            <w:proofErr w:type="spellEnd"/>
            <w:r w:rsidRPr="00A71F6C">
              <w:rPr>
                <w:rFonts w:eastAsia="Courier New"/>
                <w:sz w:val="22"/>
                <w:szCs w:val="22"/>
                <w:lang w:eastAsia="uk-UA" w:bidi="uk-UA"/>
              </w:rPr>
              <w:t>» замінити на «</w:t>
            </w:r>
            <w:r w:rsidRPr="00A71F6C">
              <w:rPr>
                <w:rFonts w:eastAsia="Courier New"/>
                <w:b/>
                <w:sz w:val="22"/>
                <w:szCs w:val="22"/>
                <w:lang w:eastAsia="uk-UA" w:bidi="uk-UA"/>
              </w:rPr>
              <w:t>вартість невиконання»</w:t>
            </w:r>
          </w:p>
          <w:p w:rsidR="00C7796B" w:rsidRPr="00A71F6C" w:rsidRDefault="00C7796B" w:rsidP="008B2455">
            <w:pPr>
              <w:spacing w:after="120"/>
              <w:jc w:val="both"/>
              <w:rPr>
                <w:sz w:val="22"/>
                <w:szCs w:val="22"/>
              </w:rPr>
            </w:pPr>
          </w:p>
          <w:p w:rsidR="00C7796B" w:rsidRPr="00A71F6C" w:rsidRDefault="00C7796B" w:rsidP="008B2455">
            <w:pPr>
              <w:spacing w:after="120"/>
              <w:jc w:val="both"/>
              <w:rPr>
                <w:i/>
                <w:sz w:val="22"/>
                <w:szCs w:val="22"/>
              </w:rPr>
            </w:pPr>
            <w:r w:rsidRPr="00A71F6C">
              <w:rPr>
                <w:i/>
                <w:sz w:val="22"/>
                <w:szCs w:val="22"/>
              </w:rPr>
              <w:t>ОБГРУНТУВАННЯ:</w:t>
            </w:r>
          </w:p>
          <w:p w:rsidR="00C7796B" w:rsidRPr="00A71F6C" w:rsidRDefault="00C7796B" w:rsidP="008B2455">
            <w:pPr>
              <w:spacing w:after="120"/>
              <w:jc w:val="both"/>
              <w:rPr>
                <w:sz w:val="22"/>
                <w:szCs w:val="22"/>
              </w:rPr>
            </w:pPr>
            <w:r w:rsidRPr="00A71F6C">
              <w:rPr>
                <w:sz w:val="22"/>
                <w:szCs w:val="22"/>
              </w:rPr>
              <w:t>Добуток обсягів робіт на ціну дає вартість заходів. Суми коштів це фактично перераховані аванси або оплата будь-кого етапу робіт, які можуть не співпадати із зазначеною формулою.</w:t>
            </w:r>
          </w:p>
          <w:p w:rsidR="00C7796B" w:rsidRPr="00A71F6C" w:rsidRDefault="00C7796B" w:rsidP="008B2455">
            <w:pPr>
              <w:spacing w:after="120"/>
              <w:jc w:val="both"/>
              <w:rPr>
                <w:sz w:val="22"/>
                <w:szCs w:val="22"/>
              </w:rPr>
            </w:pPr>
          </w:p>
          <w:p w:rsidR="00C7796B" w:rsidRPr="00A71F6C" w:rsidRDefault="00C7796B" w:rsidP="008B2455">
            <w:pPr>
              <w:spacing w:after="120"/>
              <w:jc w:val="both"/>
              <w:rPr>
                <w:sz w:val="22"/>
                <w:szCs w:val="22"/>
              </w:rPr>
            </w:pPr>
          </w:p>
          <w:p w:rsidR="00C7796B" w:rsidRPr="00A71F6C" w:rsidRDefault="00C7796B" w:rsidP="008B2455">
            <w:pPr>
              <w:spacing w:after="120"/>
              <w:jc w:val="both"/>
              <w:rPr>
                <w:sz w:val="22"/>
                <w:szCs w:val="22"/>
              </w:rPr>
            </w:pPr>
          </w:p>
          <w:p w:rsidR="00C7796B" w:rsidRPr="00A71F6C" w:rsidRDefault="00C7796B" w:rsidP="008B2455">
            <w:pPr>
              <w:spacing w:after="120"/>
              <w:jc w:val="both"/>
              <w:rPr>
                <w:sz w:val="22"/>
                <w:szCs w:val="22"/>
              </w:rPr>
            </w:pPr>
          </w:p>
          <w:p w:rsidR="00C7796B" w:rsidRPr="00A71F6C" w:rsidRDefault="00C7796B" w:rsidP="008B2455">
            <w:pPr>
              <w:spacing w:after="120"/>
              <w:jc w:val="both"/>
              <w:rPr>
                <w:sz w:val="22"/>
                <w:szCs w:val="22"/>
              </w:rPr>
            </w:pPr>
          </w:p>
          <w:p w:rsidR="00C7796B" w:rsidRPr="00A71F6C" w:rsidRDefault="00C7796B" w:rsidP="008B2455">
            <w:pPr>
              <w:spacing w:after="120"/>
              <w:jc w:val="both"/>
              <w:rPr>
                <w:sz w:val="22"/>
                <w:szCs w:val="22"/>
              </w:rPr>
            </w:pPr>
          </w:p>
          <w:p w:rsidR="00C7796B" w:rsidRPr="00A71F6C" w:rsidRDefault="00C7796B" w:rsidP="008B2455">
            <w:pPr>
              <w:spacing w:after="120"/>
              <w:jc w:val="both"/>
              <w:rPr>
                <w:sz w:val="22"/>
                <w:szCs w:val="22"/>
              </w:rPr>
            </w:pPr>
          </w:p>
          <w:p w:rsidR="005D0529" w:rsidRPr="00A71F6C" w:rsidRDefault="005D0529" w:rsidP="008B2455">
            <w:pPr>
              <w:spacing w:after="120"/>
              <w:jc w:val="both"/>
              <w:rPr>
                <w:sz w:val="22"/>
                <w:szCs w:val="22"/>
              </w:rPr>
            </w:pPr>
          </w:p>
          <w:p w:rsidR="00C7796B" w:rsidRPr="00A71F6C" w:rsidRDefault="00C7796B" w:rsidP="008B2455">
            <w:pPr>
              <w:spacing w:after="120"/>
              <w:jc w:val="both"/>
              <w:rPr>
                <w:i/>
                <w:sz w:val="22"/>
                <w:szCs w:val="22"/>
              </w:rPr>
            </w:pPr>
            <w:r w:rsidRPr="00A71F6C">
              <w:rPr>
                <w:i/>
                <w:sz w:val="22"/>
                <w:szCs w:val="22"/>
              </w:rPr>
              <w:lastRenderedPageBreak/>
              <w:t>ТОВ «Газорозподільні мережі України»</w:t>
            </w:r>
          </w:p>
          <w:p w:rsidR="00C7796B" w:rsidRPr="00A71F6C" w:rsidRDefault="00C7796B" w:rsidP="00C7796B">
            <w:pPr>
              <w:shd w:val="clear" w:color="auto" w:fill="FFFFFF"/>
              <w:tabs>
                <w:tab w:val="left" w:pos="1276"/>
              </w:tabs>
              <w:spacing w:after="60" w:line="259" w:lineRule="auto"/>
              <w:contextualSpacing/>
              <w:jc w:val="both"/>
              <w:rPr>
                <w:sz w:val="22"/>
                <w:szCs w:val="22"/>
                <w:lang w:eastAsia="uk-UA"/>
              </w:rPr>
            </w:pPr>
            <w:r w:rsidRPr="00A71F6C">
              <w:rPr>
                <w:sz w:val="22"/>
                <w:szCs w:val="22"/>
                <w:lang w:eastAsia="uk-UA"/>
              </w:rPr>
              <w:t>13)суми коштів, використаних на</w:t>
            </w:r>
            <w:r w:rsidRPr="00A71F6C">
              <w:rPr>
                <w:rFonts w:eastAsia="Aptos"/>
                <w:kern w:val="2"/>
                <w:sz w:val="22"/>
                <w:szCs w:val="22"/>
                <w:lang w:eastAsia="en-US"/>
                <w14:ligatures w14:val="standardContextual"/>
              </w:rPr>
              <w:t xml:space="preserve"> </w:t>
            </w:r>
            <w:r w:rsidRPr="00A71F6C">
              <w:rPr>
                <w:sz w:val="22"/>
                <w:szCs w:val="22"/>
                <w:lang w:eastAsia="uk-UA"/>
              </w:rPr>
              <w:t>виконання заходів ІП в умовах недостатності коштів (понад нараховані джерела фінансування ІП), а також суми коштів, використаних на перевищення вартості заходів ІП, що не покрите економією в розрізі джерел фінансування, та/або із відображенням інформації щодо джерел надходження зазначених коштів;</w:t>
            </w:r>
          </w:p>
          <w:p w:rsidR="00C7796B" w:rsidRPr="00A71F6C" w:rsidRDefault="00C7796B" w:rsidP="00C7796B">
            <w:pPr>
              <w:shd w:val="clear" w:color="auto" w:fill="FFFFFF"/>
              <w:tabs>
                <w:tab w:val="left" w:pos="1276"/>
              </w:tabs>
              <w:spacing w:after="60" w:line="259" w:lineRule="auto"/>
              <w:contextualSpacing/>
              <w:jc w:val="both"/>
              <w:rPr>
                <w:sz w:val="22"/>
                <w:szCs w:val="22"/>
                <w:lang w:eastAsia="uk-UA"/>
              </w:rPr>
            </w:pPr>
          </w:p>
          <w:p w:rsidR="00C7796B" w:rsidRPr="00A71F6C" w:rsidRDefault="00C7796B" w:rsidP="00C7796B">
            <w:pPr>
              <w:shd w:val="clear" w:color="auto" w:fill="FFFFFF"/>
              <w:tabs>
                <w:tab w:val="left" w:pos="1276"/>
              </w:tabs>
              <w:spacing w:after="60" w:line="259" w:lineRule="auto"/>
              <w:contextualSpacing/>
              <w:jc w:val="both"/>
              <w:rPr>
                <w:i/>
                <w:sz w:val="22"/>
                <w:szCs w:val="22"/>
                <w:lang w:eastAsia="uk-UA"/>
              </w:rPr>
            </w:pPr>
            <w:r w:rsidRPr="00A71F6C">
              <w:rPr>
                <w:i/>
                <w:sz w:val="22"/>
                <w:szCs w:val="22"/>
                <w:lang w:eastAsia="uk-UA"/>
              </w:rPr>
              <w:t>ОБГРУНТУВАННЯ:</w:t>
            </w:r>
          </w:p>
          <w:p w:rsidR="00C7796B" w:rsidRPr="00A71F6C" w:rsidRDefault="00C7796B" w:rsidP="00C7796B">
            <w:pPr>
              <w:shd w:val="clear" w:color="auto" w:fill="FFFFFF"/>
              <w:tabs>
                <w:tab w:val="left" w:pos="1276"/>
              </w:tabs>
              <w:spacing w:after="60" w:line="259" w:lineRule="auto"/>
              <w:contextualSpacing/>
              <w:jc w:val="both"/>
              <w:rPr>
                <w:sz w:val="22"/>
                <w:szCs w:val="22"/>
                <w:lang w:eastAsia="uk-UA"/>
              </w:rPr>
            </w:pPr>
            <w:r w:rsidRPr="00A71F6C">
              <w:rPr>
                <w:sz w:val="22"/>
                <w:szCs w:val="22"/>
                <w:lang w:eastAsia="uk-UA"/>
              </w:rPr>
              <w:t>із запропонованої редакції пункту не зрозуміло, які джерела фінансування закладає Регулятор та чи входять сюди джерела за рахунок економії елементів витрат до тарифу.</w:t>
            </w:r>
          </w:p>
          <w:p w:rsidR="006326C6" w:rsidRPr="00A71F6C" w:rsidRDefault="006326C6" w:rsidP="008B2455">
            <w:pPr>
              <w:spacing w:after="120"/>
              <w:jc w:val="both"/>
              <w:rPr>
                <w:i/>
                <w:sz w:val="22"/>
                <w:szCs w:val="22"/>
              </w:rPr>
            </w:pPr>
          </w:p>
          <w:p w:rsidR="006326C6" w:rsidRPr="00A71F6C" w:rsidRDefault="006326C6" w:rsidP="008B2455">
            <w:pPr>
              <w:spacing w:after="120"/>
              <w:jc w:val="both"/>
              <w:rPr>
                <w:i/>
                <w:sz w:val="22"/>
                <w:szCs w:val="22"/>
              </w:rPr>
            </w:pPr>
          </w:p>
          <w:p w:rsidR="00C7796B" w:rsidRPr="00A71F6C" w:rsidRDefault="00C7796B" w:rsidP="008B2455">
            <w:pPr>
              <w:spacing w:after="120"/>
              <w:jc w:val="both"/>
              <w:rPr>
                <w:i/>
                <w:sz w:val="22"/>
                <w:szCs w:val="22"/>
              </w:rPr>
            </w:pPr>
            <w:r w:rsidRPr="00A71F6C">
              <w:rPr>
                <w:i/>
                <w:sz w:val="22"/>
                <w:szCs w:val="22"/>
              </w:rPr>
              <w:t>АТ «УКРТРАНСГАЗ»</w:t>
            </w:r>
          </w:p>
          <w:p w:rsidR="00C7796B" w:rsidRPr="00A71F6C" w:rsidRDefault="00C7796B" w:rsidP="00C7796B">
            <w:pPr>
              <w:ind w:firstLine="314"/>
              <w:jc w:val="both"/>
              <w:rPr>
                <w:rFonts w:eastAsiaTheme="minorHAnsi"/>
                <w:sz w:val="22"/>
                <w:szCs w:val="22"/>
                <w:lang w:eastAsia="en-US"/>
              </w:rPr>
            </w:pPr>
            <w:r w:rsidRPr="00A71F6C">
              <w:rPr>
                <w:rFonts w:eastAsiaTheme="minorHAnsi"/>
                <w:sz w:val="22"/>
                <w:szCs w:val="22"/>
                <w:lang w:eastAsia="en-US"/>
              </w:rPr>
              <w:t xml:space="preserve">17) фактична сума частини чистого прибутку (дивідендів) у частині здійснення ліцензованої діяльності </w:t>
            </w:r>
            <w:r w:rsidRPr="00A71F6C">
              <w:rPr>
                <w:rFonts w:eastAsiaTheme="minorHAnsi"/>
                <w:b/>
                <w:bCs/>
                <w:i/>
                <w:iCs/>
                <w:strike/>
                <w:sz w:val="22"/>
                <w:szCs w:val="22"/>
                <w:lang w:eastAsia="en-US"/>
              </w:rPr>
              <w:t>з розподілу на державну частку акцій,</w:t>
            </w:r>
            <w:r w:rsidRPr="00A71F6C">
              <w:rPr>
                <w:rFonts w:eastAsiaTheme="minorHAnsi"/>
                <w:b/>
                <w:bCs/>
                <w:strike/>
                <w:sz w:val="22"/>
                <w:szCs w:val="22"/>
                <w:lang w:eastAsia="en-US"/>
              </w:rPr>
              <w:t xml:space="preserve"> </w:t>
            </w:r>
            <w:r w:rsidRPr="00A71F6C">
              <w:rPr>
                <w:rFonts w:eastAsiaTheme="minorHAnsi"/>
                <w:sz w:val="22"/>
                <w:szCs w:val="22"/>
                <w:lang w:eastAsia="en-US"/>
              </w:rPr>
              <w:t>нараховану за підсумками попереднього року та виплачену у звітному році відповідно до платіжних доручень, наданих ліцензіатом;</w:t>
            </w:r>
          </w:p>
          <w:p w:rsidR="00C7796B" w:rsidRPr="00A71F6C" w:rsidRDefault="00C7796B" w:rsidP="008B2455">
            <w:pPr>
              <w:spacing w:after="120"/>
              <w:jc w:val="both"/>
              <w:rPr>
                <w:sz w:val="22"/>
                <w:szCs w:val="22"/>
              </w:rPr>
            </w:pPr>
          </w:p>
          <w:p w:rsidR="00C7796B" w:rsidRPr="00A71F6C" w:rsidRDefault="00C7796B" w:rsidP="008B2455">
            <w:pPr>
              <w:spacing w:after="120"/>
              <w:jc w:val="both"/>
              <w:rPr>
                <w:i/>
                <w:sz w:val="22"/>
                <w:szCs w:val="22"/>
              </w:rPr>
            </w:pPr>
            <w:r w:rsidRPr="00A71F6C">
              <w:rPr>
                <w:i/>
                <w:sz w:val="22"/>
                <w:szCs w:val="22"/>
              </w:rPr>
              <w:t>ОБГРУНТУВАННЯ:</w:t>
            </w:r>
          </w:p>
          <w:p w:rsidR="00C7796B" w:rsidRPr="00A71F6C" w:rsidRDefault="00C7796B" w:rsidP="00C7796B">
            <w:pPr>
              <w:spacing w:before="120" w:after="120"/>
              <w:ind w:firstLine="326"/>
              <w:jc w:val="both"/>
              <w:rPr>
                <w:rFonts w:eastAsiaTheme="minorHAnsi"/>
                <w:sz w:val="22"/>
                <w:szCs w:val="22"/>
                <w:lang w:eastAsia="en-US"/>
              </w:rPr>
            </w:pPr>
            <w:r w:rsidRPr="00A71F6C">
              <w:rPr>
                <w:rFonts w:eastAsiaTheme="minorHAnsi"/>
                <w:sz w:val="22"/>
                <w:szCs w:val="22"/>
                <w:lang w:eastAsia="en-US"/>
              </w:rPr>
              <w:t xml:space="preserve">Відповідно до абзацу 4 статті 13 Конституції України, держава забезпечує захист прав усіх суб'єктів права власності і господарювання, соціальну спрямованість економіки. </w:t>
            </w:r>
            <w:r w:rsidRPr="00A71F6C">
              <w:rPr>
                <w:rFonts w:eastAsiaTheme="minorHAnsi"/>
                <w:b/>
                <w:bCs/>
                <w:sz w:val="22"/>
                <w:szCs w:val="22"/>
                <w:lang w:eastAsia="en-US"/>
              </w:rPr>
              <w:t>Усі суб'єкти права власності рівні перед законом.</w:t>
            </w:r>
          </w:p>
          <w:p w:rsidR="00C7796B" w:rsidRPr="00A71F6C" w:rsidRDefault="00C7796B" w:rsidP="00C7796B">
            <w:pPr>
              <w:spacing w:before="120" w:after="120"/>
              <w:ind w:firstLine="326"/>
              <w:jc w:val="both"/>
              <w:rPr>
                <w:rFonts w:eastAsiaTheme="minorHAnsi"/>
                <w:sz w:val="22"/>
                <w:szCs w:val="22"/>
                <w:lang w:eastAsia="en-US"/>
              </w:rPr>
            </w:pPr>
            <w:r w:rsidRPr="00A71F6C">
              <w:rPr>
                <w:rFonts w:eastAsiaTheme="minorHAnsi"/>
                <w:sz w:val="22"/>
                <w:szCs w:val="22"/>
                <w:lang w:eastAsia="en-US"/>
              </w:rPr>
              <w:t xml:space="preserve">Відтак, поділ за формами власності на корпоративні права ліцензіата обмежує права щодо нарахування дивідендів для частини суб’єктів господарювання </w:t>
            </w:r>
          </w:p>
          <w:p w:rsidR="00C7796B" w:rsidRPr="00A71F6C" w:rsidRDefault="00C7796B" w:rsidP="00C7796B">
            <w:pPr>
              <w:spacing w:after="120"/>
              <w:jc w:val="both"/>
              <w:rPr>
                <w:rFonts w:eastAsiaTheme="minorHAnsi"/>
                <w:sz w:val="22"/>
                <w:szCs w:val="22"/>
                <w:lang w:eastAsia="en-US"/>
              </w:rPr>
            </w:pPr>
            <w:r w:rsidRPr="00A71F6C">
              <w:rPr>
                <w:rFonts w:eastAsiaTheme="minorHAnsi"/>
                <w:sz w:val="22"/>
                <w:szCs w:val="22"/>
                <w:lang w:eastAsia="en-US"/>
              </w:rPr>
              <w:t xml:space="preserve">Також деталізація доходів від видів діяльності (ліцензований і інші види діяльності) протирічитиме підходам у нормах законодавства про корпоративне </w:t>
            </w:r>
            <w:r w:rsidRPr="00A71F6C">
              <w:rPr>
                <w:rFonts w:eastAsiaTheme="minorHAnsi"/>
                <w:sz w:val="22"/>
                <w:szCs w:val="22"/>
                <w:lang w:eastAsia="en-US"/>
              </w:rPr>
              <w:lastRenderedPageBreak/>
              <w:t>управління (Закони України «Про акціонерні товариства» та «Про товариства з обмеженою та додатковою відповідальністю»)</w:t>
            </w:r>
          </w:p>
          <w:p w:rsidR="00C7796B" w:rsidRPr="00A71F6C" w:rsidRDefault="00C7796B" w:rsidP="00C7796B">
            <w:pPr>
              <w:spacing w:after="120"/>
              <w:jc w:val="both"/>
              <w:rPr>
                <w:sz w:val="22"/>
                <w:szCs w:val="22"/>
              </w:rPr>
            </w:pPr>
          </w:p>
          <w:p w:rsidR="00C7796B" w:rsidRPr="00A71F6C" w:rsidRDefault="00C7796B" w:rsidP="00C7796B">
            <w:pPr>
              <w:spacing w:after="120"/>
              <w:jc w:val="both"/>
              <w:rPr>
                <w:sz w:val="22"/>
                <w:szCs w:val="22"/>
              </w:rPr>
            </w:pPr>
          </w:p>
          <w:p w:rsidR="00C7796B" w:rsidRPr="00A71F6C" w:rsidRDefault="00C7796B" w:rsidP="00C7796B">
            <w:pPr>
              <w:spacing w:after="120"/>
              <w:jc w:val="both"/>
              <w:rPr>
                <w:i/>
                <w:sz w:val="22"/>
                <w:szCs w:val="22"/>
              </w:rPr>
            </w:pPr>
            <w:r w:rsidRPr="00A71F6C">
              <w:rPr>
                <w:i/>
                <w:sz w:val="22"/>
                <w:szCs w:val="22"/>
              </w:rPr>
              <w:t>АТ «КИЇВГАЗ»</w:t>
            </w:r>
          </w:p>
          <w:p w:rsidR="00C7796B" w:rsidRPr="00A71F6C" w:rsidRDefault="00C7796B" w:rsidP="00C7796B">
            <w:pPr>
              <w:spacing w:after="120"/>
              <w:jc w:val="both"/>
              <w:rPr>
                <w:sz w:val="22"/>
                <w:szCs w:val="22"/>
              </w:rPr>
            </w:pPr>
            <w:r w:rsidRPr="00A71F6C">
              <w:rPr>
                <w:rFonts w:eastAsia="Courier New"/>
                <w:sz w:val="22"/>
                <w:szCs w:val="22"/>
                <w:lang w:eastAsia="uk-UA" w:bidi="uk-UA"/>
              </w:rPr>
              <w:t>«</w:t>
            </w:r>
            <w:r w:rsidRPr="00A71F6C">
              <w:rPr>
                <w:rFonts w:eastAsia="Courier New"/>
                <w:b/>
                <w:sz w:val="22"/>
                <w:szCs w:val="22"/>
                <w:lang w:eastAsia="uk-UA" w:bidi="uk-UA"/>
              </w:rPr>
              <w:t>до основної діяльності ліцензіата</w:t>
            </w:r>
            <w:r w:rsidRPr="00A71F6C">
              <w:rPr>
                <w:rFonts w:eastAsia="Courier New"/>
                <w:sz w:val="22"/>
                <w:szCs w:val="22"/>
                <w:lang w:eastAsia="uk-UA" w:bidi="uk-UA"/>
              </w:rPr>
              <w:t>» замінити «</w:t>
            </w:r>
            <w:r w:rsidRPr="00A71F6C">
              <w:rPr>
                <w:rFonts w:eastAsia="Courier New"/>
                <w:b/>
                <w:sz w:val="22"/>
                <w:szCs w:val="22"/>
                <w:lang w:eastAsia="uk-UA" w:bidi="uk-UA"/>
              </w:rPr>
              <w:t>до ліцензованої діяльності</w:t>
            </w:r>
            <w:r w:rsidRPr="00A71F6C">
              <w:rPr>
                <w:rFonts w:eastAsia="Courier New"/>
                <w:sz w:val="22"/>
                <w:szCs w:val="22"/>
                <w:lang w:eastAsia="uk-UA" w:bidi="uk-UA"/>
              </w:rPr>
              <w:t>»</w:t>
            </w:r>
          </w:p>
          <w:p w:rsidR="00C7796B" w:rsidRPr="00A71F6C" w:rsidRDefault="00C7796B" w:rsidP="00C7796B">
            <w:pPr>
              <w:spacing w:after="120"/>
              <w:jc w:val="both"/>
              <w:rPr>
                <w:sz w:val="22"/>
                <w:szCs w:val="22"/>
              </w:rPr>
            </w:pPr>
          </w:p>
          <w:p w:rsidR="00C7796B" w:rsidRPr="00A71F6C" w:rsidRDefault="00C7796B" w:rsidP="00C7796B">
            <w:pPr>
              <w:spacing w:after="120"/>
              <w:jc w:val="both"/>
              <w:rPr>
                <w:i/>
                <w:sz w:val="22"/>
                <w:szCs w:val="22"/>
              </w:rPr>
            </w:pPr>
            <w:r w:rsidRPr="00A71F6C">
              <w:rPr>
                <w:i/>
                <w:sz w:val="22"/>
                <w:szCs w:val="22"/>
              </w:rPr>
              <w:t>ОБГРУНТУВАННЯ:</w:t>
            </w:r>
          </w:p>
          <w:p w:rsidR="00C7796B" w:rsidRPr="00A71F6C" w:rsidRDefault="00C7796B" w:rsidP="00C7796B">
            <w:pPr>
              <w:spacing w:after="120"/>
              <w:jc w:val="both"/>
              <w:rPr>
                <w:rFonts w:eastAsia="Courier New"/>
                <w:bCs/>
                <w:iCs/>
                <w:sz w:val="22"/>
                <w:szCs w:val="22"/>
                <w:shd w:val="clear" w:color="auto" w:fill="FFFFFF"/>
                <w:lang w:eastAsia="uk-UA" w:bidi="uk-UA"/>
              </w:rPr>
            </w:pPr>
            <w:r w:rsidRPr="00A71F6C">
              <w:rPr>
                <w:rFonts w:eastAsia="Courier New"/>
                <w:bCs/>
                <w:iCs/>
                <w:sz w:val="22"/>
                <w:szCs w:val="22"/>
                <w:shd w:val="clear" w:color="auto" w:fill="FFFFFF"/>
                <w:lang w:eastAsia="uk-UA" w:bidi="uk-UA"/>
              </w:rPr>
              <w:t>Немає нормативного визначення у Кодексі ГРМ поняття «основна діяльність».</w:t>
            </w:r>
          </w:p>
          <w:p w:rsidR="00A513E9" w:rsidRPr="00A71F6C" w:rsidRDefault="00A513E9" w:rsidP="00C7796B">
            <w:pPr>
              <w:spacing w:after="120"/>
              <w:jc w:val="both"/>
              <w:rPr>
                <w:sz w:val="22"/>
                <w:szCs w:val="22"/>
              </w:rPr>
            </w:pPr>
          </w:p>
          <w:p w:rsidR="00C7796B" w:rsidRPr="00A71F6C" w:rsidRDefault="00C7796B" w:rsidP="008B2455">
            <w:pPr>
              <w:spacing w:after="120"/>
              <w:jc w:val="both"/>
              <w:rPr>
                <w:sz w:val="22"/>
                <w:szCs w:val="22"/>
              </w:rPr>
            </w:pPr>
          </w:p>
          <w:p w:rsidR="003557A3" w:rsidRPr="00A71F6C" w:rsidRDefault="003557A3" w:rsidP="008B2455">
            <w:pPr>
              <w:spacing w:after="120"/>
              <w:jc w:val="both"/>
              <w:rPr>
                <w:i/>
                <w:sz w:val="22"/>
                <w:szCs w:val="22"/>
              </w:rPr>
            </w:pPr>
            <w:r w:rsidRPr="00A71F6C">
              <w:rPr>
                <w:i/>
                <w:sz w:val="22"/>
                <w:szCs w:val="22"/>
              </w:rPr>
              <w:t>ТОВ «Газорозподільні мережі України»</w:t>
            </w:r>
          </w:p>
          <w:p w:rsidR="003557A3" w:rsidRPr="00A71F6C" w:rsidRDefault="003557A3" w:rsidP="003557A3">
            <w:pPr>
              <w:numPr>
                <w:ilvl w:val="0"/>
                <w:numId w:val="19"/>
              </w:numPr>
              <w:shd w:val="clear" w:color="auto" w:fill="FFFFFF"/>
              <w:tabs>
                <w:tab w:val="left" w:pos="1276"/>
              </w:tabs>
              <w:spacing w:after="60" w:line="259" w:lineRule="auto"/>
              <w:ind w:left="29" w:firstLine="283"/>
              <w:contextualSpacing/>
              <w:jc w:val="both"/>
              <w:rPr>
                <w:sz w:val="22"/>
                <w:szCs w:val="22"/>
                <w:lang w:eastAsia="uk-UA"/>
              </w:rPr>
            </w:pPr>
            <w:r w:rsidRPr="00A71F6C">
              <w:rPr>
                <w:strike/>
                <w:sz w:val="22"/>
                <w:szCs w:val="22"/>
                <w:lang w:eastAsia="uk-UA"/>
              </w:rPr>
              <w:t>дохід, отриманий у звітному році від надання в оренду/суборенду основних засобів (активів), які знаходяться на балансі ліцензіата, належать до основної діяльності</w:t>
            </w:r>
            <w:r w:rsidRPr="00A71F6C">
              <w:rPr>
                <w:sz w:val="22"/>
                <w:szCs w:val="22"/>
                <w:lang w:eastAsia="uk-UA"/>
              </w:rPr>
              <w:t xml:space="preserve"> </w:t>
            </w:r>
            <w:r w:rsidRPr="00A71F6C">
              <w:rPr>
                <w:strike/>
                <w:sz w:val="22"/>
                <w:szCs w:val="22"/>
                <w:lang w:eastAsia="uk-UA"/>
              </w:rPr>
              <w:t>ліцензіата та/або є об’єктом державної власності;</w:t>
            </w:r>
          </w:p>
          <w:p w:rsidR="00C7796B" w:rsidRPr="00A71F6C" w:rsidRDefault="00C7796B" w:rsidP="008B2455">
            <w:pPr>
              <w:spacing w:after="120"/>
              <w:jc w:val="both"/>
              <w:rPr>
                <w:sz w:val="22"/>
                <w:szCs w:val="22"/>
              </w:rPr>
            </w:pPr>
          </w:p>
          <w:p w:rsidR="00C7796B" w:rsidRPr="00A71F6C" w:rsidRDefault="003557A3" w:rsidP="008B2455">
            <w:pPr>
              <w:spacing w:after="120"/>
              <w:jc w:val="both"/>
              <w:rPr>
                <w:i/>
                <w:sz w:val="22"/>
                <w:szCs w:val="22"/>
              </w:rPr>
            </w:pPr>
            <w:r w:rsidRPr="00A71F6C">
              <w:rPr>
                <w:i/>
                <w:sz w:val="22"/>
                <w:szCs w:val="22"/>
              </w:rPr>
              <w:t>ОБГРУНТУВАННЯ:</w:t>
            </w:r>
          </w:p>
          <w:p w:rsidR="003557A3" w:rsidRPr="00A71F6C" w:rsidRDefault="003557A3" w:rsidP="003557A3">
            <w:pPr>
              <w:spacing w:after="120"/>
              <w:jc w:val="both"/>
              <w:rPr>
                <w:sz w:val="22"/>
                <w:szCs w:val="22"/>
              </w:rPr>
            </w:pPr>
            <w:r w:rsidRPr="00A71F6C">
              <w:rPr>
                <w:sz w:val="22"/>
                <w:szCs w:val="22"/>
              </w:rPr>
              <w:t>вилучити в зв’язку з тим, що основним видом діяльності газорозподільних підприємств є надання послуг розподілу природного газу, тариф на який затверджується регулятором.</w:t>
            </w:r>
          </w:p>
          <w:p w:rsidR="003557A3" w:rsidRPr="00A71F6C" w:rsidRDefault="003557A3" w:rsidP="003557A3">
            <w:pPr>
              <w:spacing w:after="120"/>
              <w:jc w:val="both"/>
              <w:rPr>
                <w:sz w:val="22"/>
                <w:szCs w:val="22"/>
              </w:rPr>
            </w:pPr>
            <w:r w:rsidRPr="00A71F6C">
              <w:rPr>
                <w:sz w:val="22"/>
                <w:szCs w:val="22"/>
              </w:rPr>
              <w:t>Всі інші послуги відносяться до інших видів робіт.</w:t>
            </w:r>
          </w:p>
          <w:p w:rsidR="00C7796B" w:rsidRPr="00A71F6C" w:rsidRDefault="00C7796B" w:rsidP="008B2455">
            <w:pPr>
              <w:spacing w:after="120"/>
              <w:jc w:val="both"/>
              <w:rPr>
                <w:sz w:val="22"/>
                <w:szCs w:val="22"/>
              </w:rPr>
            </w:pPr>
          </w:p>
          <w:p w:rsidR="003557A3" w:rsidRPr="00A71F6C" w:rsidRDefault="003557A3" w:rsidP="003557A3">
            <w:pPr>
              <w:spacing w:after="120"/>
              <w:jc w:val="both"/>
              <w:rPr>
                <w:i/>
                <w:sz w:val="22"/>
                <w:szCs w:val="22"/>
              </w:rPr>
            </w:pPr>
            <w:r w:rsidRPr="00A71F6C">
              <w:rPr>
                <w:i/>
                <w:sz w:val="22"/>
                <w:szCs w:val="22"/>
              </w:rPr>
              <w:t>ТОВ «Газорозподільні мережі України»</w:t>
            </w:r>
          </w:p>
          <w:p w:rsidR="003557A3" w:rsidRPr="00A71F6C" w:rsidRDefault="003557A3" w:rsidP="003557A3">
            <w:pPr>
              <w:shd w:val="clear" w:color="auto" w:fill="FFFFFF"/>
              <w:tabs>
                <w:tab w:val="left" w:pos="1134"/>
              </w:tabs>
              <w:spacing w:after="1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lastRenderedPageBreak/>
              <w:t>7. Загальна сума невикористаних коштів планованих джерел ІП за звітний рік визначається як сума складових за формулою</w:t>
            </w:r>
          </w:p>
          <w:p w:rsidR="003557A3" w:rsidRPr="00A71F6C" w:rsidRDefault="0096718B" w:rsidP="003557A3">
            <w:pPr>
              <w:spacing w:after="160" w:line="259" w:lineRule="auto"/>
              <w:rPr>
                <w:kern w:val="2"/>
                <w:sz w:val="22"/>
                <w:szCs w:val="22"/>
                <w:vertAlign w:val="subscript"/>
                <w:lang w:eastAsia="uk-UA"/>
                <w14:ligatures w14:val="standardContextual"/>
              </w:rPr>
            </w:pPr>
            <m:oMath>
              <m:sSub>
                <m:sSubPr>
                  <m:ctrlPr>
                    <w:rPr>
                      <w:rFonts w:ascii="Cambria Math" w:eastAsia="Aptos" w:hAnsi="Cambria Math"/>
                      <w:kern w:val="2"/>
                      <w:sz w:val="22"/>
                      <w:szCs w:val="22"/>
                      <w:lang w:eastAsia="en-US"/>
                      <w14:ligatures w14:val="standardContextual"/>
                    </w:rPr>
                  </m:ctrlPr>
                </m:sSubPr>
                <m:e>
                  <m:r>
                    <m:rPr>
                      <m:sty m:val="p"/>
                    </m:rPr>
                    <w:rPr>
                      <w:rFonts w:ascii="Cambria Math" w:eastAsia="Aptos" w:hAnsi="Cambria Math"/>
                      <w:kern w:val="2"/>
                      <w:sz w:val="22"/>
                      <w:szCs w:val="22"/>
                      <w:lang w:val="en-US" w:eastAsia="en-US"/>
                      <w14:ligatures w14:val="standardContextual"/>
                    </w:rPr>
                    <m:t>H</m:t>
                  </m:r>
                </m:e>
                <m:sub>
                  <m:r>
                    <m:rPr>
                      <m:sty m:val="p"/>
                    </m:rPr>
                    <w:rPr>
                      <w:rFonts w:ascii="Cambria Math" w:eastAsia="Aptos" w:hAnsi="Cambria Math"/>
                      <w:kern w:val="2"/>
                      <w:sz w:val="22"/>
                      <w:szCs w:val="22"/>
                      <w:lang w:eastAsia="en-US"/>
                      <w14:ligatures w14:val="standardContextual"/>
                    </w:rPr>
                    <m:t xml:space="preserve"> ІП</m:t>
                  </m:r>
                </m:sub>
              </m:sSub>
            </m:oMath>
            <w:r w:rsidR="003557A3" w:rsidRPr="00A71F6C">
              <w:rPr>
                <w:kern w:val="2"/>
                <w:sz w:val="22"/>
                <w:szCs w:val="22"/>
                <w:lang w:eastAsia="uk-UA"/>
                <w14:ligatures w14:val="standardContextual"/>
              </w:rPr>
              <w:t xml:space="preserve"> = </w:t>
            </w: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r>
                    <w:rPr>
                      <w:rFonts w:ascii="Cambria Math" w:eastAsia="Aptos" w:hAnsi="Cambria Math"/>
                      <w:kern w:val="2"/>
                      <w:sz w:val="22"/>
                      <w:szCs w:val="22"/>
                      <w:lang w:eastAsia="en-US"/>
                      <w14:ligatures w14:val="standardContextual"/>
                    </w:rPr>
                    <m:t>невик</m:t>
                  </m:r>
                </m:sub>
              </m:sSub>
              <m:r>
                <m:rPr>
                  <m:sty m:val="bi"/>
                </m:rPr>
                <w:rPr>
                  <w:rFonts w:ascii="Cambria Math" w:eastAsia="Aptos" w:hAnsi="Cambria Math"/>
                  <w:kern w:val="2"/>
                  <w:sz w:val="22"/>
                  <w:szCs w:val="22"/>
                  <w:lang w:eastAsia="en-US"/>
                  <w14:ligatures w14:val="standardContextual"/>
                </w:rPr>
                <m:t xml:space="preserve">+ </m:t>
              </m:r>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r>
                    <w:rPr>
                      <w:rFonts w:ascii="Cambria Math" w:eastAsia="Aptos" w:hAnsi="Cambria Math"/>
                      <w:kern w:val="2"/>
                      <w:sz w:val="22"/>
                      <w:szCs w:val="22"/>
                      <w:lang w:eastAsia="en-US"/>
                      <w14:ligatures w14:val="standardContextual"/>
                    </w:rPr>
                    <m:t>незатвердж</m:t>
                  </m:r>
                </m:sub>
              </m:sSub>
              <m:r>
                <w:rPr>
                  <w:rFonts w:ascii="Cambria Math" w:eastAsia="Aptos" w:hAnsi="Cambria Math"/>
                  <w:kern w:val="2"/>
                  <w:sz w:val="22"/>
                  <w:szCs w:val="22"/>
                  <w:lang w:eastAsia="en-US"/>
                  <w14:ligatures w14:val="standardContextual"/>
                </w:rPr>
                <m:t>+</m:t>
              </m:r>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r>
                    <w:rPr>
                      <w:rFonts w:ascii="Cambria Math" w:eastAsia="Aptos" w:hAnsi="Cambria Math"/>
                      <w:kern w:val="2"/>
                      <w:sz w:val="22"/>
                      <w:szCs w:val="22"/>
                      <w:lang w:eastAsia="en-US"/>
                      <w14:ligatures w14:val="standardContextual"/>
                    </w:rPr>
                    <m:t>д</m:t>
                  </m:r>
                </m:sub>
              </m:sSub>
              <m:r>
                <w:rPr>
                  <w:rFonts w:ascii="Cambria Math" w:eastAsia="Aptos" w:hAnsi="Cambria Math"/>
                  <w:kern w:val="2"/>
                  <w:sz w:val="22"/>
                  <w:szCs w:val="22"/>
                  <w:lang w:eastAsia="en-US"/>
                  <w14:ligatures w14:val="standardContextual"/>
                </w:rPr>
                <m:t>-</m:t>
              </m:r>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sSub>
              <m:r>
                <w:rPr>
                  <w:rFonts w:ascii="Cambria Math" w:eastAsia="Aptos" w:hAnsi="Cambria Math"/>
                  <w:kern w:val="2"/>
                  <w:sz w:val="22"/>
                  <w:szCs w:val="22"/>
                  <w:lang w:eastAsia="en-US"/>
                  <w14:ligatures w14:val="standardContextual"/>
                </w:rPr>
                <m:t>+</m:t>
              </m:r>
            </m:oMath>
            <w:r w:rsidR="003557A3" w:rsidRPr="00A71F6C">
              <w:rPr>
                <w:kern w:val="2"/>
                <w:sz w:val="22"/>
                <w:szCs w:val="22"/>
                <w:lang w:eastAsia="en-US"/>
                <w14:ligatures w14:val="standardContextual"/>
              </w:rPr>
              <w:t xml:space="preserve"> </w:t>
            </w: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Е</m:t>
                  </m:r>
                </m:e>
                <m:sub>
                  <m:r>
                    <w:rPr>
                      <w:rFonts w:ascii="Cambria Math" w:eastAsia="Aptos" w:hAnsi="Cambria Math"/>
                      <w:kern w:val="2"/>
                      <w:sz w:val="22"/>
                      <w:szCs w:val="22"/>
                      <w:lang w:eastAsia="en-US"/>
                      <w14:ligatures w14:val="standardContextual"/>
                    </w:rPr>
                    <m:t>заг</m:t>
                  </m:r>
                </m:sub>
              </m:sSub>
            </m:oMath>
            <w:r w:rsidR="003557A3" w:rsidRPr="00A71F6C">
              <w:rPr>
                <w:kern w:val="2"/>
                <w:sz w:val="22"/>
                <w:szCs w:val="22"/>
                <w:lang w:eastAsia="en-US"/>
                <w14:ligatures w14:val="standardContextual"/>
              </w:rPr>
              <w:t xml:space="preserve"> </w:t>
            </w:r>
            <w:r w:rsidR="003557A3" w:rsidRPr="00A71F6C">
              <w:rPr>
                <w:kern w:val="2"/>
                <w:sz w:val="22"/>
                <w:szCs w:val="22"/>
                <w:lang w:eastAsia="uk-UA"/>
                <w14:ligatures w14:val="standardContextual"/>
              </w:rPr>
              <w:t>(тис. грн))</w:t>
            </w:r>
            <w:r w:rsidR="003557A3" w:rsidRPr="00A71F6C">
              <w:rPr>
                <w:b/>
                <w:bCs/>
                <w:kern w:val="2"/>
                <w:sz w:val="22"/>
                <w:szCs w:val="22"/>
                <w:lang w:eastAsia="uk-UA"/>
                <w14:ligatures w14:val="standardContextual"/>
              </w:rPr>
              <w:t>*відсоток надходження коштів</w:t>
            </w:r>
          </w:p>
          <w:p w:rsidR="003557A3" w:rsidRPr="00A71F6C" w:rsidRDefault="003557A3" w:rsidP="003557A3">
            <w:pPr>
              <w:shd w:val="clear" w:color="auto" w:fill="FFFFFF"/>
              <w:spacing w:after="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 xml:space="preserve">де </w:t>
            </w: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r>
                    <w:rPr>
                      <w:rFonts w:ascii="Cambria Math" w:eastAsia="Aptos" w:hAnsi="Cambria Math"/>
                      <w:kern w:val="2"/>
                      <w:sz w:val="22"/>
                      <w:szCs w:val="22"/>
                      <w:lang w:eastAsia="en-US"/>
                      <w14:ligatures w14:val="standardContextual"/>
                    </w:rPr>
                    <m:t>невик</m:t>
                  </m:r>
                </m:sub>
              </m:sSub>
              <m:r>
                <w:rPr>
                  <w:rFonts w:ascii="Cambria Math" w:eastAsia="Aptos" w:hAnsi="Cambria Math"/>
                  <w:kern w:val="2"/>
                  <w:sz w:val="22"/>
                  <w:szCs w:val="22"/>
                  <w:lang w:eastAsia="en-US"/>
                  <w14:ligatures w14:val="standardContextual"/>
                </w:rPr>
                <m:t xml:space="preserve"> </m:t>
              </m:r>
            </m:oMath>
            <w:r w:rsidRPr="00A71F6C">
              <w:rPr>
                <w:i/>
                <w:kern w:val="2"/>
                <w:sz w:val="22"/>
                <w:szCs w:val="22"/>
                <w14:ligatures w14:val="standardContextual"/>
              </w:rPr>
              <w:t xml:space="preserve"> </w:t>
            </w:r>
            <w:r w:rsidRPr="00A71F6C">
              <w:rPr>
                <w:kern w:val="2"/>
                <w:sz w:val="22"/>
                <w:szCs w:val="22"/>
                <w14:ligatures w14:val="standardContextual"/>
              </w:rPr>
              <w:t>–</w:t>
            </w:r>
            <w:r w:rsidRPr="00A71F6C">
              <w:rPr>
                <w:kern w:val="2"/>
                <w:sz w:val="22"/>
                <w:szCs w:val="22"/>
                <w:lang w:eastAsia="uk-UA"/>
                <w14:ligatures w14:val="standardContextual"/>
              </w:rPr>
              <w:t xml:space="preserve"> суми коштів невиконання заходів</w:t>
            </w:r>
            <w:r w:rsidRPr="00A71F6C" w:rsidDel="00D62D4C">
              <w:rPr>
                <w:kern w:val="2"/>
                <w:sz w:val="22"/>
                <w:szCs w:val="22"/>
                <w:lang w:eastAsia="uk-UA"/>
                <w14:ligatures w14:val="standardContextual"/>
              </w:rPr>
              <w:t xml:space="preserve"> </w:t>
            </w:r>
            <w:r w:rsidRPr="00A71F6C">
              <w:rPr>
                <w:kern w:val="2"/>
                <w:sz w:val="22"/>
                <w:szCs w:val="22"/>
                <w:lang w:eastAsia="uk-UA"/>
                <w14:ligatures w14:val="standardContextual"/>
              </w:rPr>
              <w:t>ІП;</w:t>
            </w:r>
          </w:p>
          <w:p w:rsidR="003557A3" w:rsidRPr="00A71F6C" w:rsidRDefault="0096718B" w:rsidP="003557A3">
            <w:pPr>
              <w:shd w:val="clear" w:color="auto" w:fill="FFFFFF"/>
              <w:spacing w:after="60" w:line="259" w:lineRule="auto"/>
              <w:ind w:firstLine="709"/>
              <w:jc w:val="both"/>
              <w:rPr>
                <w:kern w:val="2"/>
                <w:sz w:val="22"/>
                <w:szCs w:val="22"/>
                <w:lang w:eastAsia="uk-UA"/>
                <w14:ligatures w14:val="standardContextual"/>
              </w:rPr>
            </w:pP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r>
                    <w:rPr>
                      <w:rFonts w:ascii="Cambria Math" w:eastAsia="Aptos" w:hAnsi="Cambria Math"/>
                      <w:kern w:val="2"/>
                      <w:sz w:val="22"/>
                      <w:szCs w:val="22"/>
                      <w:lang w:eastAsia="en-US"/>
                      <w14:ligatures w14:val="standardContextual"/>
                    </w:rPr>
                    <m:t>незатвердж</m:t>
                  </m:r>
                </m:sub>
              </m:sSub>
              <m:r>
                <w:rPr>
                  <w:rFonts w:ascii="Cambria Math" w:eastAsia="Aptos" w:hAnsi="Cambria Math"/>
                  <w:kern w:val="2"/>
                  <w:sz w:val="22"/>
                  <w:szCs w:val="22"/>
                  <w:lang w:eastAsia="en-US"/>
                  <w14:ligatures w14:val="standardContextual"/>
                </w:rPr>
                <m:t xml:space="preserve"> </m:t>
              </m:r>
            </m:oMath>
            <w:r w:rsidR="003557A3" w:rsidRPr="00A71F6C">
              <w:rPr>
                <w:i/>
                <w:kern w:val="2"/>
                <w:sz w:val="22"/>
                <w:szCs w:val="22"/>
                <w14:ligatures w14:val="standardContextual"/>
              </w:rPr>
              <w:t xml:space="preserve"> </w:t>
            </w:r>
            <w:r w:rsidR="003557A3" w:rsidRPr="00A71F6C">
              <w:rPr>
                <w:kern w:val="2"/>
                <w:sz w:val="22"/>
                <w:szCs w:val="22"/>
                <w14:ligatures w14:val="standardContextual"/>
              </w:rPr>
              <w:t>–</w:t>
            </w:r>
            <w:r w:rsidR="003557A3" w:rsidRPr="00A71F6C">
              <w:rPr>
                <w:kern w:val="2"/>
                <w:sz w:val="22"/>
                <w:szCs w:val="22"/>
                <w:lang w:eastAsia="uk-UA"/>
                <w14:ligatures w14:val="standardContextual"/>
              </w:rPr>
              <w:t> суми коштів фінансування заходів, не передбачених ІП та профінансованих за рахунок коштів затверджених джерел фінансування ІП;</w:t>
            </w:r>
          </w:p>
          <w:p w:rsidR="003557A3" w:rsidRPr="00A71F6C" w:rsidRDefault="0096718B" w:rsidP="003557A3">
            <w:pPr>
              <w:shd w:val="clear" w:color="auto" w:fill="FFFFFF"/>
              <w:spacing w:after="60" w:line="259" w:lineRule="auto"/>
              <w:ind w:firstLine="709"/>
              <w:jc w:val="both"/>
              <w:rPr>
                <w:kern w:val="2"/>
                <w:sz w:val="22"/>
                <w:szCs w:val="22"/>
                <w:lang w:eastAsia="uk-UA"/>
                <w14:ligatures w14:val="standardContextual"/>
              </w:rPr>
            </w:pP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r>
                    <w:rPr>
                      <w:rFonts w:ascii="Cambria Math" w:eastAsia="Aptos" w:hAnsi="Cambria Math"/>
                      <w:kern w:val="2"/>
                      <w:sz w:val="22"/>
                      <w:szCs w:val="22"/>
                      <w:lang w:eastAsia="en-US"/>
                      <w14:ligatures w14:val="standardContextual"/>
                    </w:rPr>
                    <m:t>д</m:t>
                  </m:r>
                </m:sub>
              </m:sSub>
              <m:r>
                <w:rPr>
                  <w:rFonts w:ascii="Cambria Math" w:eastAsia="Aptos" w:hAnsi="Cambria Math"/>
                  <w:kern w:val="2"/>
                  <w:sz w:val="22"/>
                  <w:szCs w:val="22"/>
                  <w:lang w:eastAsia="en-US"/>
                  <w14:ligatures w14:val="standardContextual"/>
                </w:rPr>
                <m:t xml:space="preserve"> </m:t>
              </m:r>
            </m:oMath>
            <w:r w:rsidR="003557A3" w:rsidRPr="00A71F6C">
              <w:rPr>
                <w:i/>
                <w:kern w:val="2"/>
                <w:sz w:val="22"/>
                <w:szCs w:val="22"/>
                <w14:ligatures w14:val="standardContextual"/>
              </w:rPr>
              <w:t xml:space="preserve"> </w:t>
            </w:r>
            <w:r w:rsidR="003557A3" w:rsidRPr="00A71F6C">
              <w:rPr>
                <w:kern w:val="2"/>
                <w:sz w:val="22"/>
                <w:szCs w:val="22"/>
                <w14:ligatures w14:val="standardContextual"/>
              </w:rPr>
              <w:t>–</w:t>
            </w:r>
            <w:r w:rsidR="003557A3" w:rsidRPr="00A71F6C">
              <w:rPr>
                <w:kern w:val="2"/>
                <w:sz w:val="22"/>
                <w:szCs w:val="22"/>
                <w:lang w:eastAsia="uk-UA"/>
                <w14:ligatures w14:val="standardContextual"/>
              </w:rPr>
              <w:t> суми коштів фінансування за заходами ІП до моменту затвердження відповідного плану розвитку, крім форс-мажорних обставин (обставин непереборної сили), засвідчених Торгово-промисловою палатою України та підтверджених відповідним сертифікатом;</w:t>
            </w:r>
          </w:p>
          <w:p w:rsidR="003557A3" w:rsidRPr="00A71F6C" w:rsidRDefault="0096718B" w:rsidP="003557A3">
            <w:pPr>
              <w:shd w:val="clear" w:color="auto" w:fill="FFFFFF"/>
              <w:spacing w:after="60" w:line="259" w:lineRule="auto"/>
              <w:ind w:firstLine="709"/>
              <w:jc w:val="both"/>
              <w:rPr>
                <w:rFonts w:eastAsia="Aptos"/>
                <w:kern w:val="2"/>
                <w:sz w:val="22"/>
                <w:szCs w:val="22"/>
                <w:lang w:eastAsia="en-US"/>
                <w14:ligatures w14:val="standardContextual"/>
              </w:rPr>
            </w:pPr>
            <m:oMath>
              <m:sSub>
                <m:sSubPr>
                  <m:ctrlPr>
                    <w:rPr>
                      <w:rFonts w:ascii="Cambria Math" w:eastAsia="Aptos" w:hAnsi="Cambria Math"/>
                      <w:i/>
                      <w:kern w:val="2"/>
                      <w:sz w:val="22"/>
                      <w:szCs w:val="22"/>
                      <w:lang w:eastAsia="en-US"/>
                      <w14:ligatures w14:val="standardContextual"/>
                    </w:rPr>
                  </m:ctrlPr>
                </m:sSubPr>
                <m:e>
                  <m:r>
                    <w:rPr>
                      <w:rFonts w:ascii="Cambria Math" w:eastAsia="Aptos" w:hAnsi="Cambria Math"/>
                      <w:kern w:val="2"/>
                      <w:sz w:val="22"/>
                      <w:szCs w:val="22"/>
                      <w:lang w:eastAsia="en-US"/>
                      <w14:ligatures w14:val="standardContextual"/>
                    </w:rPr>
                    <m:t>Ф</m:t>
                  </m:r>
                </m:e>
                <m:sub/>
              </m:sSub>
            </m:oMath>
            <w:r w:rsidR="003557A3" w:rsidRPr="00A71F6C">
              <w:rPr>
                <w:rFonts w:eastAsia="Aptos"/>
                <w:kern w:val="2"/>
                <w:sz w:val="22"/>
                <w:szCs w:val="22"/>
                <w:lang w:eastAsia="en-US"/>
                <w14:ligatures w14:val="standardContextual"/>
              </w:rPr>
              <w:t xml:space="preserve"> </w:t>
            </w:r>
            <w:r w:rsidR="003557A3" w:rsidRPr="00A71F6C">
              <w:rPr>
                <w:kern w:val="2"/>
                <w:sz w:val="22"/>
                <w:szCs w:val="22"/>
                <w14:ligatures w14:val="standardContextual"/>
              </w:rPr>
              <w:t xml:space="preserve">– </w:t>
            </w:r>
            <w:r w:rsidR="003557A3" w:rsidRPr="00A71F6C">
              <w:rPr>
                <w:rFonts w:eastAsia="Aptos"/>
                <w:kern w:val="2"/>
                <w:sz w:val="22"/>
                <w:szCs w:val="22"/>
                <w:lang w:eastAsia="en-US"/>
                <w14:ligatures w14:val="standardContextual"/>
              </w:rPr>
              <w:t xml:space="preserve">суми коштів, визначених як плановані тарифні джерела фінансування відповідних ІП, використаних на </w:t>
            </w:r>
            <w:r w:rsidR="003557A3" w:rsidRPr="00A71F6C">
              <w:rPr>
                <w:kern w:val="2"/>
                <w:sz w:val="22"/>
                <w:szCs w:val="22"/>
                <w:lang w:eastAsia="uk-UA"/>
                <w14:ligatures w14:val="standardContextual"/>
              </w:rPr>
              <w:t>виконання відповідних рішень НКРЕКП з питань забезпечення безпеки розподілу природного газу під час дії воєнного стану в Україні</w:t>
            </w:r>
            <w:r w:rsidR="003557A3" w:rsidRPr="00A71F6C">
              <w:rPr>
                <w:rFonts w:eastAsia="Aptos"/>
                <w:kern w:val="2"/>
                <w:sz w:val="22"/>
                <w:szCs w:val="22"/>
                <w:lang w:eastAsia="en-US"/>
                <w14:ligatures w14:val="standardContextual"/>
              </w:rPr>
              <w:t>;</w:t>
            </w:r>
          </w:p>
          <w:p w:rsidR="003557A3" w:rsidRPr="00A71F6C" w:rsidRDefault="0096718B" w:rsidP="003557A3">
            <w:pPr>
              <w:shd w:val="clear" w:color="auto" w:fill="FFFFFF"/>
              <w:spacing w:after="60" w:line="259" w:lineRule="auto"/>
              <w:ind w:firstLine="709"/>
              <w:jc w:val="both"/>
              <w:rPr>
                <w:rFonts w:eastAsia="Aptos"/>
                <w:kern w:val="2"/>
                <w:sz w:val="22"/>
                <w:szCs w:val="22"/>
                <w:lang w:eastAsia="en-US"/>
                <w14:ligatures w14:val="standardContextual"/>
              </w:rPr>
            </w:pPr>
            <m:oMath>
              <m:sSub>
                <m:sSubPr>
                  <m:ctrlPr>
                    <w:rPr>
                      <w:rFonts w:ascii="Cambria Math" w:eastAsia="Aptos" w:hAnsi="Cambria Math"/>
                      <w:kern w:val="2"/>
                      <w:sz w:val="22"/>
                      <w:szCs w:val="22"/>
                      <w:lang w:eastAsia="en-US"/>
                      <w14:ligatures w14:val="standardContextual"/>
                    </w:rPr>
                  </m:ctrlPr>
                </m:sSubPr>
                <m:e>
                  <m:r>
                    <m:rPr>
                      <m:sty m:val="p"/>
                    </m:rPr>
                    <w:rPr>
                      <w:rFonts w:ascii="Cambria Math" w:eastAsia="Aptos" w:hAnsi="Cambria Math"/>
                      <w:kern w:val="2"/>
                      <w:sz w:val="22"/>
                      <w:szCs w:val="22"/>
                      <w:lang w:eastAsia="en-US"/>
                      <w14:ligatures w14:val="standardContextual"/>
                    </w:rPr>
                    <m:t>Е</m:t>
                  </m:r>
                </m:e>
                <m:sub>
                  <m:r>
                    <m:rPr>
                      <m:sty m:val="p"/>
                    </m:rPr>
                    <w:rPr>
                      <w:rFonts w:ascii="Cambria Math" w:eastAsia="Aptos" w:hAnsi="Cambria Math"/>
                      <w:kern w:val="2"/>
                      <w:sz w:val="22"/>
                      <w:szCs w:val="22"/>
                      <w:lang w:eastAsia="en-US"/>
                      <w14:ligatures w14:val="standardContextual"/>
                    </w:rPr>
                    <m:t>заг</m:t>
                  </m:r>
                </m:sub>
              </m:sSub>
              <m:r>
                <m:rPr>
                  <m:sty m:val="p"/>
                </m:rPr>
                <w:rPr>
                  <w:rFonts w:ascii="Cambria Math" w:eastAsia="Aptos" w:hAnsi="Cambria Math"/>
                  <w:kern w:val="2"/>
                  <w:sz w:val="22"/>
                  <w:szCs w:val="22"/>
                  <w:lang w:eastAsia="en-US"/>
                  <w14:ligatures w14:val="standardContextual"/>
                </w:rPr>
                <m:t xml:space="preserve">  – </m:t>
              </m:r>
            </m:oMath>
            <w:r w:rsidR="003557A3" w:rsidRPr="00A71F6C">
              <w:rPr>
                <w:rFonts w:eastAsia="Aptos"/>
                <w:kern w:val="2"/>
                <w:sz w:val="22"/>
                <w:szCs w:val="22"/>
                <w:lang w:eastAsia="en-US"/>
                <w14:ligatures w14:val="standardContextual"/>
              </w:rPr>
              <w:t xml:space="preserve">суми коштів загальної економії, яка визначається шляхом зменшення економії при фактичному виконанні заходів ІП у кількісному вимірі на суму перевищення вартості заходів ІП до </w:t>
            </w:r>
            <w:r w:rsidR="003557A3" w:rsidRPr="00A71F6C">
              <w:rPr>
                <w:rFonts w:eastAsia="Aptos"/>
                <w:kern w:val="2"/>
                <w:sz w:val="22"/>
                <w:szCs w:val="22"/>
                <w:lang w:eastAsia="en-US"/>
                <w14:ligatures w14:val="standardContextual"/>
              </w:rPr>
              <w:br/>
              <w:t>5 % включно (у межах покриття економією), та розраховується за формулою</w:t>
            </w:r>
          </w:p>
          <w:p w:rsidR="00C7796B" w:rsidRPr="00A71F6C" w:rsidRDefault="003557A3" w:rsidP="003557A3">
            <w:pPr>
              <w:spacing w:after="120"/>
              <w:jc w:val="both"/>
              <w:rPr>
                <w:b/>
                <w:bCs/>
                <w:kern w:val="2"/>
                <w:sz w:val="22"/>
                <w:szCs w:val="22"/>
                <w:lang w:eastAsia="uk-UA"/>
                <w14:ligatures w14:val="standardContextual"/>
              </w:rPr>
            </w:pPr>
            <w:r w:rsidRPr="00A71F6C">
              <w:rPr>
                <w:b/>
                <w:bCs/>
                <w:kern w:val="2"/>
                <w:sz w:val="22"/>
                <w:szCs w:val="22"/>
                <w:lang w:eastAsia="uk-UA"/>
                <w14:ligatures w14:val="standardContextual"/>
              </w:rPr>
              <w:t>Відсоток надходження коштів розраховується як співвідношення фактично отриманих коштів за послуги розподілу природного газу за період до нарахованої плати за послуги розподілу природного газу за той самий період.</w:t>
            </w:r>
          </w:p>
          <w:p w:rsidR="003557A3" w:rsidRPr="00A71F6C" w:rsidRDefault="003557A3" w:rsidP="003557A3">
            <w:pPr>
              <w:spacing w:after="120"/>
              <w:jc w:val="both"/>
              <w:rPr>
                <w:sz w:val="22"/>
                <w:szCs w:val="22"/>
              </w:rPr>
            </w:pPr>
          </w:p>
          <w:p w:rsidR="003557A3" w:rsidRPr="00A71F6C" w:rsidRDefault="003557A3" w:rsidP="003557A3">
            <w:pPr>
              <w:spacing w:after="120"/>
              <w:jc w:val="both"/>
              <w:rPr>
                <w:i/>
                <w:sz w:val="22"/>
                <w:szCs w:val="22"/>
              </w:rPr>
            </w:pPr>
            <w:r w:rsidRPr="00A71F6C">
              <w:rPr>
                <w:i/>
                <w:sz w:val="22"/>
                <w:szCs w:val="22"/>
              </w:rPr>
              <w:t>ОБГРУНТУВАННЯ:</w:t>
            </w:r>
          </w:p>
          <w:p w:rsidR="003557A3" w:rsidRPr="00A71F6C" w:rsidRDefault="003557A3" w:rsidP="003557A3">
            <w:pPr>
              <w:spacing w:after="120"/>
              <w:jc w:val="both"/>
              <w:rPr>
                <w:sz w:val="22"/>
                <w:szCs w:val="22"/>
              </w:rPr>
            </w:pPr>
            <w:r w:rsidRPr="00A71F6C">
              <w:rPr>
                <w:sz w:val="22"/>
                <w:szCs w:val="22"/>
              </w:rPr>
              <w:lastRenderedPageBreak/>
              <w:t>Необхідно враховувати рівень надходжень (несплати) за послуги розподілу природного газу як від  промислових споживачів (наприклад, несистематичні розрахунки від ТКЕ) та від  побутових споживачів.</w:t>
            </w:r>
          </w:p>
          <w:p w:rsidR="00A513E9" w:rsidRPr="00A71F6C" w:rsidRDefault="00A513E9" w:rsidP="003557A3">
            <w:pPr>
              <w:spacing w:after="120"/>
              <w:jc w:val="both"/>
              <w:rPr>
                <w:sz w:val="22"/>
                <w:szCs w:val="22"/>
              </w:rPr>
            </w:pPr>
          </w:p>
          <w:p w:rsidR="003557A3" w:rsidRPr="00A71F6C" w:rsidRDefault="003557A3" w:rsidP="003557A3">
            <w:pPr>
              <w:spacing w:after="120"/>
              <w:jc w:val="both"/>
              <w:rPr>
                <w:i/>
                <w:sz w:val="22"/>
                <w:szCs w:val="22"/>
              </w:rPr>
            </w:pPr>
            <w:r w:rsidRPr="00A71F6C">
              <w:rPr>
                <w:i/>
                <w:sz w:val="22"/>
                <w:szCs w:val="22"/>
              </w:rPr>
              <w:t>АТ «УКРТРАНСГАЗ»</w:t>
            </w:r>
          </w:p>
          <w:p w:rsidR="003557A3" w:rsidRPr="00A71F6C" w:rsidRDefault="003557A3" w:rsidP="003557A3">
            <w:pPr>
              <w:spacing w:after="120"/>
              <w:jc w:val="both"/>
              <w:rPr>
                <w:sz w:val="22"/>
                <w:szCs w:val="22"/>
              </w:rPr>
            </w:pPr>
            <w:r w:rsidRPr="00A71F6C">
              <w:rPr>
                <w:sz w:val="22"/>
                <w:szCs w:val="22"/>
              </w:rPr>
              <w:t xml:space="preserve">7. Загальна сума невикористаних коштів планованих джерел ІП </w:t>
            </w:r>
            <w:r w:rsidRPr="00A71F6C">
              <w:rPr>
                <w:b/>
                <w:bCs/>
                <w:i/>
                <w:iCs/>
                <w:sz w:val="22"/>
                <w:szCs w:val="22"/>
              </w:rPr>
              <w:t>за звітний рік</w:t>
            </w:r>
            <w:r w:rsidRPr="00A71F6C">
              <w:rPr>
                <w:sz w:val="22"/>
                <w:szCs w:val="22"/>
              </w:rPr>
              <w:t xml:space="preserve"> </w:t>
            </w:r>
            <w:r w:rsidRPr="00A71F6C">
              <w:rPr>
                <w:b/>
                <w:bCs/>
                <w:sz w:val="22"/>
                <w:szCs w:val="22"/>
                <w:u w:val="single"/>
              </w:rPr>
              <w:t>на останню звітну дату</w:t>
            </w:r>
            <w:r w:rsidRPr="00A71F6C">
              <w:rPr>
                <w:sz w:val="22"/>
                <w:szCs w:val="22"/>
              </w:rPr>
              <w:t xml:space="preserve"> визначається як сума складових за формулою</w:t>
            </w:r>
          </w:p>
          <w:p w:rsidR="003557A3" w:rsidRPr="00A71F6C" w:rsidRDefault="003557A3" w:rsidP="003557A3">
            <w:pPr>
              <w:spacing w:after="120"/>
              <w:jc w:val="both"/>
              <w:rPr>
                <w:i/>
                <w:sz w:val="22"/>
                <w:szCs w:val="22"/>
              </w:rPr>
            </w:pPr>
            <w:r w:rsidRPr="00A71F6C">
              <w:rPr>
                <w:i/>
                <w:sz w:val="22"/>
                <w:szCs w:val="22"/>
              </w:rPr>
              <w:t>ОБГРУНТУВАННЯ:</w:t>
            </w:r>
          </w:p>
          <w:p w:rsidR="003557A3" w:rsidRPr="00A71F6C" w:rsidRDefault="003557A3" w:rsidP="003557A3">
            <w:pPr>
              <w:spacing w:after="120"/>
              <w:jc w:val="both"/>
              <w:rPr>
                <w:sz w:val="22"/>
                <w:szCs w:val="22"/>
              </w:rPr>
            </w:pPr>
            <w:r w:rsidRPr="00A71F6C">
              <w:rPr>
                <w:sz w:val="22"/>
                <w:szCs w:val="22"/>
              </w:rPr>
              <w:t>Відповідно до вимог глави 6 розділу IV Кодексу газорозподільних систем звітна інформація щодо виконання заходів ІП надається  Оператором ГРМ до НКРЕКП до моменту повного виконання інвестиційної програми та/або проведення заходу державного контролю.</w:t>
            </w:r>
          </w:p>
          <w:p w:rsidR="003557A3" w:rsidRPr="00A71F6C" w:rsidRDefault="003557A3" w:rsidP="003557A3">
            <w:pPr>
              <w:spacing w:after="120"/>
              <w:jc w:val="both"/>
              <w:rPr>
                <w:sz w:val="22"/>
                <w:szCs w:val="22"/>
              </w:rPr>
            </w:pPr>
            <w:r w:rsidRPr="00A71F6C">
              <w:rPr>
                <w:sz w:val="22"/>
                <w:szCs w:val="22"/>
              </w:rPr>
              <w:t>Таким чином, обмеження строку лише звітним роком суттєво обмежить право ліцензіата і не дозволить використати можливі стимули щодо продовження виконання передбачених ІП заходів на початку наступного періоду.</w:t>
            </w:r>
          </w:p>
          <w:p w:rsidR="003557A3" w:rsidRPr="00A71F6C" w:rsidRDefault="003557A3" w:rsidP="003557A3">
            <w:pPr>
              <w:spacing w:after="120"/>
              <w:jc w:val="both"/>
              <w:rPr>
                <w:sz w:val="22"/>
                <w:szCs w:val="22"/>
              </w:rPr>
            </w:pPr>
          </w:p>
          <w:p w:rsidR="003557A3" w:rsidRPr="00A71F6C" w:rsidRDefault="003557A3" w:rsidP="003557A3">
            <w:pPr>
              <w:spacing w:after="120"/>
              <w:jc w:val="both"/>
              <w:rPr>
                <w:i/>
                <w:sz w:val="22"/>
                <w:szCs w:val="22"/>
              </w:rPr>
            </w:pPr>
            <w:r w:rsidRPr="00A71F6C">
              <w:rPr>
                <w:i/>
                <w:sz w:val="22"/>
                <w:szCs w:val="22"/>
              </w:rPr>
              <w:t>АТ «КИЇВГАЗ»</w:t>
            </w:r>
          </w:p>
          <w:p w:rsidR="003557A3" w:rsidRPr="00A71F6C" w:rsidRDefault="003557A3" w:rsidP="003557A3">
            <w:pPr>
              <w:shd w:val="clear" w:color="auto" w:fill="FFFFFF"/>
              <w:tabs>
                <w:tab w:val="left" w:pos="1134"/>
              </w:tabs>
              <w:ind w:firstLine="709"/>
              <w:jc w:val="both"/>
              <w:rPr>
                <w:sz w:val="22"/>
                <w:szCs w:val="22"/>
                <w:lang w:eastAsia="uk-UA"/>
              </w:rPr>
            </w:pPr>
            <w:r w:rsidRPr="00A71F6C">
              <w:rPr>
                <w:sz w:val="22"/>
                <w:szCs w:val="22"/>
                <w:lang w:eastAsia="uk-UA"/>
              </w:rPr>
              <w:t xml:space="preserve">7. Загальна </w:t>
            </w:r>
            <w:r w:rsidRPr="00A71F6C">
              <w:rPr>
                <w:b/>
                <w:sz w:val="22"/>
                <w:szCs w:val="22"/>
                <w:lang w:eastAsia="uk-UA"/>
              </w:rPr>
              <w:t>економія</w:t>
            </w:r>
            <w:r w:rsidRPr="00A71F6C">
              <w:rPr>
                <w:sz w:val="22"/>
                <w:szCs w:val="22"/>
                <w:lang w:eastAsia="uk-UA"/>
              </w:rPr>
              <w:t xml:space="preserve"> планованих джерел ІП за звітний рік визначається як сума складових за формулою</w:t>
            </w:r>
          </w:p>
          <w:p w:rsidR="003557A3" w:rsidRPr="00A71F6C" w:rsidRDefault="0096718B" w:rsidP="003557A3">
            <w:pPr>
              <w:shd w:val="clear" w:color="auto" w:fill="FFFFFF"/>
              <w:spacing w:after="60"/>
              <w:ind w:firstLine="709"/>
              <w:rPr>
                <w:sz w:val="22"/>
                <w:szCs w:val="22"/>
                <w:lang w:eastAsia="uk-UA"/>
              </w:rPr>
            </w:pPr>
            <m:oMath>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H</m:t>
                  </m:r>
                </m:e>
                <m:sub>
                  <m:r>
                    <m:rPr>
                      <m:sty m:val="p"/>
                    </m:rPr>
                    <w:rPr>
                      <w:rFonts w:ascii="Cambria Math" w:eastAsia="Calibri" w:hAnsi="Cambria Math"/>
                      <w:sz w:val="22"/>
                      <w:szCs w:val="22"/>
                      <w:lang w:eastAsia="en-US"/>
                    </w:rPr>
                    <m:t xml:space="preserve"> ІП</m:t>
                  </m:r>
                </m:sub>
              </m:sSub>
            </m:oMath>
            <w:r w:rsidR="003557A3" w:rsidRPr="00A71F6C">
              <w:rPr>
                <w:sz w:val="22"/>
                <w:szCs w:val="22"/>
                <w:lang w:eastAsia="uk-UA"/>
              </w:rPr>
              <w:t xml:space="preserve"> =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невик</m:t>
                  </m:r>
                </m:sub>
              </m:sSub>
              <m:r>
                <m:rPr>
                  <m:sty m:val="bi"/>
                </m:rPr>
                <w:rPr>
                  <w:rFonts w:ascii="Cambria Math" w:eastAsia="Calibri" w:hAnsi="Cambria Math"/>
                  <w:sz w:val="22"/>
                  <w:szCs w:val="22"/>
                  <w:lang w:eastAsia="en-US"/>
                </w:rPr>
                <m:t xml:space="preserve">+ </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незатвердж</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r>
                    <w:rPr>
                      <w:rFonts w:ascii="Cambria Math" w:eastAsia="Calibri" w:hAnsi="Cambria Math"/>
                      <w:sz w:val="22"/>
                      <w:szCs w:val="22"/>
                      <w:lang w:eastAsia="en-US"/>
                    </w:rPr>
                    <m:t>д</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Ф</m:t>
                  </m:r>
                </m:e>
                <m:sub/>
              </m:sSub>
              <m:r>
                <w:rPr>
                  <w:rFonts w:ascii="Cambria Math" w:eastAsia="Calibri" w:hAnsi="Cambria Math"/>
                  <w:sz w:val="22"/>
                  <w:szCs w:val="22"/>
                  <w:lang w:eastAsia="en-US"/>
                </w:rPr>
                <m:t>+</m:t>
              </m:r>
            </m:oMath>
            <w:r w:rsidR="003557A3" w:rsidRPr="00A71F6C">
              <w:rPr>
                <w:sz w:val="22"/>
                <w:szCs w:val="22"/>
                <w:lang w:eastAsia="en-US"/>
              </w:rPr>
              <w:t xml:space="preserve">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Е</m:t>
                  </m:r>
                </m:e>
                <m:sub>
                  <m:r>
                    <w:rPr>
                      <w:rFonts w:ascii="Cambria Math" w:eastAsia="Calibri" w:hAnsi="Cambria Math"/>
                      <w:sz w:val="22"/>
                      <w:szCs w:val="22"/>
                      <w:lang w:eastAsia="en-US"/>
                    </w:rPr>
                    <m:t>заг</m:t>
                  </m:r>
                </m:sub>
              </m:sSub>
            </m:oMath>
            <w:r w:rsidR="003557A3" w:rsidRPr="00A71F6C">
              <w:rPr>
                <w:sz w:val="22"/>
                <w:szCs w:val="22"/>
                <w:lang w:eastAsia="en-US"/>
              </w:rPr>
              <w:t xml:space="preserve"> </w:t>
            </w:r>
            <w:r w:rsidR="003557A3" w:rsidRPr="00A71F6C">
              <w:rPr>
                <w:sz w:val="22"/>
                <w:szCs w:val="22"/>
                <w:lang w:eastAsia="uk-UA"/>
              </w:rPr>
              <w:t>(тис. грн), (12)</w:t>
            </w:r>
          </w:p>
          <w:p w:rsidR="003557A3" w:rsidRPr="00A71F6C" w:rsidRDefault="003557A3" w:rsidP="003557A3">
            <w:pPr>
              <w:widowControl w:val="0"/>
              <w:shd w:val="clear" w:color="auto" w:fill="FFFFFF"/>
              <w:spacing w:after="60"/>
              <w:ind w:firstLine="709"/>
              <w:jc w:val="both"/>
              <w:rPr>
                <w:sz w:val="22"/>
                <w:szCs w:val="22"/>
                <w:lang w:eastAsia="uk-UA" w:bidi="uk-UA"/>
              </w:rPr>
            </w:pPr>
            <w:r w:rsidRPr="00A71F6C">
              <w:rPr>
                <w:sz w:val="22"/>
                <w:szCs w:val="22"/>
                <w:lang w:eastAsia="uk-UA" w:bidi="uk-UA"/>
              </w:rPr>
              <w:t xml:space="preserve">де </w:t>
            </w:r>
            <m:oMath>
              <m:sSub>
                <m:sSubPr>
                  <m:ctrlPr>
                    <w:rPr>
                      <w:rFonts w:ascii="Cambria Math" w:eastAsia="Courier New" w:hAnsi="Cambria Math"/>
                      <w:i/>
                      <w:sz w:val="22"/>
                      <w:szCs w:val="22"/>
                      <w:lang w:eastAsia="uk-UA" w:bidi="uk-UA"/>
                    </w:rPr>
                  </m:ctrlPr>
                </m:sSubPr>
                <m:e>
                  <m:r>
                    <w:rPr>
                      <w:rFonts w:ascii="Cambria Math" w:eastAsia="Courier New" w:hAnsi="Cambria Math"/>
                      <w:sz w:val="22"/>
                      <w:szCs w:val="22"/>
                      <w:lang w:eastAsia="uk-UA" w:bidi="uk-UA"/>
                    </w:rPr>
                    <m:t>Ф</m:t>
                  </m:r>
                </m:e>
                <m:sub>
                  <m:r>
                    <w:rPr>
                      <w:rFonts w:ascii="Cambria Math" w:eastAsia="Courier New" w:hAnsi="Cambria Math"/>
                      <w:sz w:val="22"/>
                      <w:szCs w:val="22"/>
                      <w:lang w:eastAsia="uk-UA" w:bidi="uk-UA"/>
                    </w:rPr>
                    <m:t>невик</m:t>
                  </m:r>
                </m:sub>
              </m:sSub>
              <m:r>
                <w:rPr>
                  <w:rFonts w:ascii="Cambria Math" w:eastAsia="Courier New" w:hAnsi="Cambria Math"/>
                  <w:sz w:val="22"/>
                  <w:szCs w:val="22"/>
                  <w:lang w:eastAsia="uk-UA" w:bidi="uk-UA"/>
                </w:rPr>
                <m:t xml:space="preserve"> </m:t>
              </m:r>
            </m:oMath>
            <w:r w:rsidRPr="00A71F6C">
              <w:rPr>
                <w:sz w:val="22"/>
                <w:szCs w:val="22"/>
                <w:lang w:bidi="uk-UA"/>
              </w:rPr>
              <w:t>–</w:t>
            </w:r>
            <w:r w:rsidRPr="00A71F6C">
              <w:rPr>
                <w:sz w:val="22"/>
                <w:szCs w:val="22"/>
                <w:lang w:eastAsia="uk-UA" w:bidi="uk-UA"/>
              </w:rPr>
              <w:t xml:space="preserve"> </w:t>
            </w:r>
            <w:r w:rsidRPr="00A71F6C">
              <w:rPr>
                <w:b/>
                <w:sz w:val="22"/>
                <w:szCs w:val="22"/>
                <w:lang w:eastAsia="uk-UA" w:bidi="uk-UA"/>
              </w:rPr>
              <w:t>економія</w:t>
            </w:r>
            <w:r w:rsidRPr="00A71F6C">
              <w:rPr>
                <w:sz w:val="22"/>
                <w:szCs w:val="22"/>
                <w:lang w:eastAsia="uk-UA" w:bidi="uk-UA"/>
              </w:rPr>
              <w:t xml:space="preserve"> заходів</w:t>
            </w:r>
            <w:r w:rsidRPr="00A71F6C" w:rsidDel="00D62D4C">
              <w:rPr>
                <w:sz w:val="22"/>
                <w:szCs w:val="22"/>
                <w:lang w:eastAsia="uk-UA" w:bidi="uk-UA"/>
              </w:rPr>
              <w:t xml:space="preserve"> </w:t>
            </w:r>
            <w:r w:rsidRPr="00A71F6C">
              <w:rPr>
                <w:sz w:val="22"/>
                <w:szCs w:val="22"/>
                <w:lang w:eastAsia="uk-UA" w:bidi="uk-UA"/>
              </w:rPr>
              <w:t>ІП;</w:t>
            </w:r>
          </w:p>
          <w:p w:rsidR="003557A3" w:rsidRPr="00A71F6C" w:rsidRDefault="0096718B" w:rsidP="003557A3">
            <w:pPr>
              <w:widowControl w:val="0"/>
              <w:shd w:val="clear" w:color="auto" w:fill="FFFFFF"/>
              <w:spacing w:after="60"/>
              <w:ind w:firstLine="709"/>
              <w:jc w:val="both"/>
              <w:rPr>
                <w:sz w:val="22"/>
                <w:szCs w:val="22"/>
                <w:lang w:eastAsia="uk-UA" w:bidi="uk-UA"/>
              </w:rPr>
            </w:pPr>
            <m:oMath>
              <m:sSub>
                <m:sSubPr>
                  <m:ctrlPr>
                    <w:rPr>
                      <w:rFonts w:ascii="Cambria Math" w:eastAsia="Courier New" w:hAnsi="Cambria Math"/>
                      <w:i/>
                      <w:sz w:val="22"/>
                      <w:szCs w:val="22"/>
                      <w:lang w:eastAsia="uk-UA" w:bidi="uk-UA"/>
                    </w:rPr>
                  </m:ctrlPr>
                </m:sSubPr>
                <m:e>
                  <m:r>
                    <w:rPr>
                      <w:rFonts w:ascii="Cambria Math" w:eastAsia="Courier New" w:hAnsi="Cambria Math"/>
                      <w:sz w:val="22"/>
                      <w:szCs w:val="22"/>
                      <w:lang w:eastAsia="uk-UA" w:bidi="uk-UA"/>
                    </w:rPr>
                    <m:t>Ф</m:t>
                  </m:r>
                </m:e>
                <m:sub>
                  <m:r>
                    <w:rPr>
                      <w:rFonts w:ascii="Cambria Math" w:eastAsia="Courier New" w:hAnsi="Cambria Math"/>
                      <w:sz w:val="22"/>
                      <w:szCs w:val="22"/>
                      <w:lang w:eastAsia="uk-UA" w:bidi="uk-UA"/>
                    </w:rPr>
                    <m:t>незатвердж</m:t>
                  </m:r>
                </m:sub>
              </m:sSub>
              <m:r>
                <w:rPr>
                  <w:rFonts w:ascii="Cambria Math" w:eastAsia="Courier New" w:hAnsi="Cambria Math"/>
                  <w:sz w:val="22"/>
                  <w:szCs w:val="22"/>
                  <w:lang w:eastAsia="uk-UA" w:bidi="uk-UA"/>
                </w:rPr>
                <m:t xml:space="preserve"> </m:t>
              </m:r>
            </m:oMath>
            <w:r w:rsidR="003557A3" w:rsidRPr="00A71F6C">
              <w:rPr>
                <w:sz w:val="22"/>
                <w:szCs w:val="22"/>
                <w:lang w:bidi="uk-UA"/>
              </w:rPr>
              <w:t>–</w:t>
            </w:r>
            <w:r w:rsidR="003557A3" w:rsidRPr="00A71F6C">
              <w:rPr>
                <w:sz w:val="22"/>
                <w:szCs w:val="22"/>
                <w:lang w:eastAsia="uk-UA" w:bidi="uk-UA"/>
              </w:rPr>
              <w:t> </w:t>
            </w:r>
            <w:r w:rsidR="003557A3" w:rsidRPr="00A71F6C">
              <w:rPr>
                <w:b/>
                <w:sz w:val="22"/>
                <w:szCs w:val="22"/>
                <w:lang w:eastAsia="uk-UA" w:bidi="uk-UA"/>
              </w:rPr>
              <w:t>вартість</w:t>
            </w:r>
            <w:r w:rsidR="003557A3" w:rsidRPr="00A71F6C">
              <w:rPr>
                <w:sz w:val="22"/>
                <w:szCs w:val="22"/>
                <w:lang w:eastAsia="uk-UA" w:bidi="uk-UA"/>
              </w:rPr>
              <w:t xml:space="preserve"> заходів, не передбачених ІП та профінансованих за рахунок затверджених джерел фінансування ІП;</w:t>
            </w:r>
          </w:p>
          <w:p w:rsidR="003557A3" w:rsidRPr="00A71F6C" w:rsidRDefault="0096718B" w:rsidP="003557A3">
            <w:pPr>
              <w:widowControl w:val="0"/>
              <w:shd w:val="clear" w:color="auto" w:fill="FFFFFF"/>
              <w:spacing w:after="60"/>
              <w:ind w:firstLine="709"/>
              <w:jc w:val="both"/>
              <w:rPr>
                <w:sz w:val="22"/>
                <w:szCs w:val="22"/>
                <w:lang w:eastAsia="uk-UA" w:bidi="uk-UA"/>
              </w:rPr>
            </w:pPr>
            <m:oMath>
              <m:sSub>
                <m:sSubPr>
                  <m:ctrlPr>
                    <w:rPr>
                      <w:rFonts w:ascii="Cambria Math" w:eastAsia="Courier New" w:hAnsi="Cambria Math"/>
                      <w:i/>
                      <w:sz w:val="22"/>
                      <w:szCs w:val="22"/>
                      <w:lang w:eastAsia="uk-UA" w:bidi="uk-UA"/>
                    </w:rPr>
                  </m:ctrlPr>
                </m:sSubPr>
                <m:e>
                  <m:r>
                    <w:rPr>
                      <w:rFonts w:ascii="Cambria Math" w:eastAsia="Courier New" w:hAnsi="Cambria Math"/>
                      <w:sz w:val="22"/>
                      <w:szCs w:val="22"/>
                      <w:lang w:eastAsia="uk-UA" w:bidi="uk-UA"/>
                    </w:rPr>
                    <m:t>Ф</m:t>
                  </m:r>
                </m:e>
                <m:sub>
                  <m:r>
                    <w:rPr>
                      <w:rFonts w:ascii="Cambria Math" w:eastAsia="Courier New" w:hAnsi="Cambria Math"/>
                      <w:sz w:val="22"/>
                      <w:szCs w:val="22"/>
                      <w:lang w:eastAsia="uk-UA" w:bidi="uk-UA"/>
                    </w:rPr>
                    <m:t>д</m:t>
                  </m:r>
                </m:sub>
              </m:sSub>
              <m:r>
                <w:rPr>
                  <w:rFonts w:ascii="Cambria Math" w:eastAsia="Courier New" w:hAnsi="Cambria Math"/>
                  <w:sz w:val="22"/>
                  <w:szCs w:val="22"/>
                  <w:lang w:eastAsia="uk-UA" w:bidi="uk-UA"/>
                </w:rPr>
                <m:t xml:space="preserve"> </m:t>
              </m:r>
            </m:oMath>
            <w:r w:rsidR="003557A3" w:rsidRPr="00A71F6C">
              <w:rPr>
                <w:sz w:val="22"/>
                <w:szCs w:val="22"/>
                <w:lang w:bidi="uk-UA"/>
              </w:rPr>
              <w:t>–</w:t>
            </w:r>
            <w:r w:rsidR="003557A3" w:rsidRPr="00A71F6C">
              <w:rPr>
                <w:sz w:val="22"/>
                <w:szCs w:val="22"/>
                <w:lang w:eastAsia="uk-UA" w:bidi="uk-UA"/>
              </w:rPr>
              <w:t> </w:t>
            </w:r>
            <w:r w:rsidR="003557A3" w:rsidRPr="00A71F6C">
              <w:rPr>
                <w:b/>
                <w:sz w:val="22"/>
                <w:szCs w:val="22"/>
                <w:lang w:eastAsia="uk-UA" w:bidi="uk-UA"/>
              </w:rPr>
              <w:t>вартість заходів</w:t>
            </w:r>
            <w:r w:rsidR="003557A3" w:rsidRPr="00A71F6C">
              <w:rPr>
                <w:sz w:val="22"/>
                <w:szCs w:val="22"/>
                <w:lang w:eastAsia="uk-UA" w:bidi="uk-UA"/>
              </w:rPr>
              <w:t xml:space="preserve"> ІП до моменту затвердження відповідного плану розвитку, крім форс-мажорних обставин (обставин непереборної сили), засвідчених Торгово-промисловою палатою України та підтверджених </w:t>
            </w:r>
            <w:r w:rsidR="003557A3" w:rsidRPr="00A71F6C">
              <w:rPr>
                <w:sz w:val="22"/>
                <w:szCs w:val="22"/>
                <w:lang w:eastAsia="uk-UA" w:bidi="uk-UA"/>
              </w:rPr>
              <w:lastRenderedPageBreak/>
              <w:t>відповідним сертифікатом;</w:t>
            </w:r>
          </w:p>
          <w:p w:rsidR="003557A3" w:rsidRPr="00A71F6C" w:rsidRDefault="0096718B" w:rsidP="003557A3">
            <w:pPr>
              <w:widowControl w:val="0"/>
              <w:shd w:val="clear" w:color="auto" w:fill="FFFFFF"/>
              <w:spacing w:after="60"/>
              <w:ind w:firstLine="709"/>
              <w:jc w:val="both"/>
              <w:rPr>
                <w:rFonts w:eastAsia="Courier New"/>
                <w:sz w:val="22"/>
                <w:szCs w:val="22"/>
                <w:lang w:eastAsia="uk-UA" w:bidi="uk-UA"/>
              </w:rPr>
            </w:pPr>
            <m:oMath>
              <m:sSub>
                <m:sSubPr>
                  <m:ctrlPr>
                    <w:rPr>
                      <w:rFonts w:ascii="Cambria Math" w:eastAsia="Courier New" w:hAnsi="Cambria Math"/>
                      <w:i/>
                      <w:sz w:val="22"/>
                      <w:szCs w:val="22"/>
                      <w:lang w:eastAsia="uk-UA" w:bidi="uk-UA"/>
                    </w:rPr>
                  </m:ctrlPr>
                </m:sSubPr>
                <m:e>
                  <m:r>
                    <w:rPr>
                      <w:rFonts w:ascii="Cambria Math" w:eastAsia="Courier New" w:hAnsi="Cambria Math"/>
                      <w:sz w:val="22"/>
                      <w:szCs w:val="22"/>
                      <w:lang w:eastAsia="uk-UA" w:bidi="uk-UA"/>
                    </w:rPr>
                    <m:t>Ф</m:t>
                  </m:r>
                </m:e>
                <m:sub/>
              </m:sSub>
            </m:oMath>
            <w:r w:rsidR="003557A3" w:rsidRPr="00A71F6C">
              <w:rPr>
                <w:rFonts w:eastAsia="Courier New"/>
                <w:sz w:val="22"/>
                <w:szCs w:val="22"/>
                <w:lang w:eastAsia="uk-UA" w:bidi="uk-UA"/>
              </w:rPr>
              <w:t xml:space="preserve"> </w:t>
            </w:r>
            <w:r w:rsidR="003557A3" w:rsidRPr="00A71F6C">
              <w:rPr>
                <w:sz w:val="22"/>
                <w:szCs w:val="22"/>
                <w:lang w:bidi="uk-UA"/>
              </w:rPr>
              <w:t xml:space="preserve">– </w:t>
            </w:r>
            <w:r w:rsidR="003557A3" w:rsidRPr="00A71F6C">
              <w:rPr>
                <w:rFonts w:eastAsia="Courier New"/>
                <w:b/>
                <w:sz w:val="22"/>
                <w:szCs w:val="22"/>
                <w:lang w:eastAsia="uk-UA" w:bidi="uk-UA"/>
              </w:rPr>
              <w:t>вартість заходів,</w:t>
            </w:r>
            <w:r w:rsidR="003557A3" w:rsidRPr="00A71F6C">
              <w:rPr>
                <w:rFonts w:eastAsia="Courier New"/>
                <w:sz w:val="22"/>
                <w:szCs w:val="22"/>
                <w:lang w:eastAsia="uk-UA" w:bidi="uk-UA"/>
              </w:rPr>
              <w:t xml:space="preserve"> визначених як плановані тарифні джерела фінансування відповідних ІП, </w:t>
            </w:r>
            <w:r w:rsidR="003557A3" w:rsidRPr="00A71F6C">
              <w:rPr>
                <w:b/>
                <w:sz w:val="22"/>
                <w:szCs w:val="22"/>
                <w:lang w:eastAsia="uk-UA" w:bidi="uk-UA"/>
              </w:rPr>
              <w:t xml:space="preserve">виконаних згідно </w:t>
            </w:r>
            <w:r w:rsidR="003557A3" w:rsidRPr="00A71F6C">
              <w:rPr>
                <w:sz w:val="22"/>
                <w:szCs w:val="22"/>
                <w:lang w:eastAsia="uk-UA" w:bidi="uk-UA"/>
              </w:rPr>
              <w:t>рішень НКРЕКП з питань забезпечення безпеки розподілу природного газу під час дії воєнного стану в Україні</w:t>
            </w:r>
            <w:r w:rsidR="003557A3" w:rsidRPr="00A71F6C">
              <w:rPr>
                <w:rFonts w:eastAsia="Courier New"/>
                <w:sz w:val="22"/>
                <w:szCs w:val="22"/>
                <w:lang w:eastAsia="uk-UA" w:bidi="uk-UA"/>
              </w:rPr>
              <w:t>;</w:t>
            </w:r>
          </w:p>
          <w:p w:rsidR="003557A3" w:rsidRPr="00A71F6C" w:rsidRDefault="0096718B" w:rsidP="003557A3">
            <w:pPr>
              <w:widowControl w:val="0"/>
              <w:shd w:val="clear" w:color="auto" w:fill="FFFFFF"/>
              <w:spacing w:after="60"/>
              <w:ind w:firstLine="709"/>
              <w:jc w:val="both"/>
              <w:rPr>
                <w:rFonts w:eastAsia="Courier New"/>
                <w:sz w:val="22"/>
                <w:szCs w:val="22"/>
                <w:lang w:eastAsia="uk-UA" w:bidi="uk-UA"/>
              </w:rPr>
            </w:pPr>
            <m:oMath>
              <m:sSub>
                <m:sSubPr>
                  <m:ctrlPr>
                    <w:rPr>
                      <w:rFonts w:ascii="Cambria Math" w:eastAsia="Courier New" w:hAnsi="Cambria Math"/>
                      <w:i/>
                      <w:sz w:val="22"/>
                      <w:szCs w:val="22"/>
                      <w:lang w:eastAsia="uk-UA" w:bidi="uk-UA"/>
                    </w:rPr>
                  </m:ctrlPr>
                </m:sSubPr>
                <m:e>
                  <m:r>
                    <w:rPr>
                      <w:rFonts w:ascii="Cambria Math" w:eastAsia="Courier New" w:hAnsi="Cambria Math"/>
                      <w:sz w:val="22"/>
                      <w:szCs w:val="22"/>
                      <w:lang w:eastAsia="uk-UA" w:bidi="uk-UA"/>
                    </w:rPr>
                    <m:t>Е</m:t>
                  </m:r>
                </m:e>
                <m:sub>
                  <m:r>
                    <w:rPr>
                      <w:rFonts w:ascii="Cambria Math" w:eastAsia="Courier New" w:hAnsi="Cambria Math"/>
                      <w:sz w:val="22"/>
                      <w:szCs w:val="22"/>
                      <w:lang w:eastAsia="uk-UA" w:bidi="uk-UA"/>
                    </w:rPr>
                    <m:t>заг</m:t>
                  </m:r>
                </m:sub>
              </m:sSub>
              <m:r>
                <m:rPr>
                  <m:sty m:val="p"/>
                </m:rPr>
                <w:rPr>
                  <w:rFonts w:ascii="Cambria Math" w:eastAsia="Courier New" w:hAnsi="Cambria Math"/>
                  <w:sz w:val="22"/>
                  <w:szCs w:val="22"/>
                  <w:lang w:eastAsia="uk-UA" w:bidi="uk-UA"/>
                </w:rPr>
                <m:t xml:space="preserve"> </m:t>
              </m:r>
              <m:r>
                <m:rPr>
                  <m:sty m:val="p"/>
                </m:rPr>
                <w:rPr>
                  <w:rFonts w:ascii="Cambria Math" w:hAnsi="Cambria Math"/>
                  <w:sz w:val="22"/>
                  <w:szCs w:val="22"/>
                  <w:lang w:bidi="uk-UA"/>
                </w:rPr>
                <m:t>–</m:t>
              </m:r>
            </m:oMath>
            <w:r w:rsidR="003557A3" w:rsidRPr="00A71F6C">
              <w:rPr>
                <w:sz w:val="22"/>
                <w:szCs w:val="22"/>
                <w:lang w:bidi="uk-UA"/>
              </w:rPr>
              <w:t xml:space="preserve"> </w:t>
            </w:r>
            <w:r w:rsidR="003557A3" w:rsidRPr="00A71F6C">
              <w:rPr>
                <w:b/>
                <w:sz w:val="22"/>
                <w:szCs w:val="22"/>
                <w:lang w:eastAsia="uk-UA" w:bidi="uk-UA"/>
              </w:rPr>
              <w:t>загальна економія</w:t>
            </w:r>
            <w:r w:rsidR="003557A3" w:rsidRPr="00A71F6C">
              <w:rPr>
                <w:sz w:val="22"/>
                <w:szCs w:val="22"/>
                <w:lang w:eastAsia="uk-UA" w:bidi="uk-UA"/>
              </w:rPr>
              <w:t>, яка визначається шляхом зменшення економії при фактичному виконанні заходів ІП у кількісному вимірі на суму перевищення вартості заходів ІП до 5 % включно (у межах покриття економією), та розраховується за формулою</w:t>
            </w:r>
          </w:p>
          <w:p w:rsidR="003557A3" w:rsidRPr="00A71F6C" w:rsidRDefault="0096718B" w:rsidP="003557A3">
            <w:pPr>
              <w:shd w:val="clear" w:color="auto" w:fill="FFFFFF"/>
              <w:ind w:left="709"/>
              <w:jc w:val="center"/>
              <w:rPr>
                <w:sz w:val="22"/>
                <w:szCs w:val="22"/>
                <w:lang w:eastAsia="uk-UA"/>
              </w:rPr>
            </w:pPr>
            <m:oMathPara>
              <m:oMath>
                <m:sSub>
                  <m:sSubPr>
                    <m:ctrlPr>
                      <w:rPr>
                        <w:rFonts w:ascii="Cambria Math" w:hAnsi="Cambria Math"/>
                        <w:i/>
                        <w:sz w:val="22"/>
                        <w:szCs w:val="22"/>
                        <w:lang w:eastAsia="uk-UA"/>
                      </w:rPr>
                    </m:ctrlPr>
                  </m:sSubPr>
                  <m:e>
                    <m:r>
                      <w:rPr>
                        <w:rFonts w:ascii="Cambria Math" w:hAnsi="Cambria Math"/>
                        <w:sz w:val="22"/>
                        <w:szCs w:val="22"/>
                        <w:lang w:eastAsia="uk-UA"/>
                      </w:rPr>
                      <m:t>Е</m:t>
                    </m:r>
                  </m:e>
                  <m:sub>
                    <m:r>
                      <w:rPr>
                        <w:rFonts w:ascii="Cambria Math" w:hAnsi="Cambria Math"/>
                        <w:sz w:val="22"/>
                        <w:szCs w:val="22"/>
                        <w:lang w:eastAsia="uk-UA"/>
                      </w:rPr>
                      <m:t>заг</m:t>
                    </m:r>
                  </m:sub>
                </m:sSub>
                <m:r>
                  <w:rPr>
                    <w:rFonts w:ascii="Cambria Math" w:hAnsi="Cambria Math"/>
                    <w:sz w:val="22"/>
                    <w:szCs w:val="22"/>
                    <w:lang w:eastAsia="uk-UA"/>
                  </w:rPr>
                  <m:t>=</m:t>
                </m:r>
                <m:d>
                  <m:dPr>
                    <m:ctrlPr>
                      <w:rPr>
                        <w:rFonts w:ascii="Cambria Math" w:hAnsi="Cambria Math"/>
                        <w:i/>
                        <w:sz w:val="22"/>
                        <w:szCs w:val="22"/>
                        <w:lang w:eastAsia="uk-UA"/>
                      </w:rPr>
                    </m:ctrlPr>
                  </m:dPr>
                  <m:e>
                    <m:r>
                      <w:rPr>
                        <w:rFonts w:ascii="Cambria Math" w:hAnsi="Cambria Math"/>
                        <w:sz w:val="22"/>
                        <w:szCs w:val="22"/>
                        <w:lang w:eastAsia="uk-UA"/>
                      </w:rPr>
                      <m:t>Е-</m:t>
                    </m:r>
                    <m:sSub>
                      <m:sSubPr>
                        <m:ctrlPr>
                          <w:rPr>
                            <w:rFonts w:ascii="Cambria Math" w:hAnsi="Cambria Math"/>
                            <w:i/>
                            <w:sz w:val="22"/>
                            <w:szCs w:val="22"/>
                            <w:lang w:eastAsia="uk-UA"/>
                          </w:rPr>
                        </m:ctrlPr>
                      </m:sSubPr>
                      <m:e>
                        <m:r>
                          <w:rPr>
                            <w:rFonts w:ascii="Cambria Math" w:hAnsi="Cambria Math"/>
                            <w:sz w:val="22"/>
                            <w:szCs w:val="22"/>
                            <w:lang w:eastAsia="uk-UA"/>
                          </w:rPr>
                          <m:t>П</m:t>
                        </m:r>
                      </m:e>
                      <m:sub>
                        <m:r>
                          <w:rPr>
                            <w:rFonts w:ascii="Cambria Math" w:hAnsi="Cambria Math"/>
                            <w:sz w:val="22"/>
                            <w:szCs w:val="22"/>
                            <w:lang w:eastAsia="uk-UA"/>
                          </w:rPr>
                          <m:t>5%</m:t>
                        </m:r>
                      </m:sub>
                    </m:sSub>
                  </m:e>
                </m:d>
                <m:r>
                  <w:rPr>
                    <w:rFonts w:ascii="Cambria Math" w:hAnsi="Cambria Math"/>
                    <w:sz w:val="22"/>
                    <w:szCs w:val="22"/>
                    <w:lang w:eastAsia="uk-UA"/>
                  </w:rPr>
                  <m:t>&gt;0 (</m:t>
                </m:r>
                <m:r>
                  <m:rPr>
                    <m:sty m:val="p"/>
                  </m:rPr>
                  <w:rPr>
                    <w:rFonts w:ascii="Cambria Math" w:hAnsi="Cambria Math"/>
                    <w:sz w:val="22"/>
                    <w:szCs w:val="22"/>
                    <w:lang w:eastAsia="uk-UA"/>
                  </w:rPr>
                  <m:t>тис. грн)</m:t>
                </m:r>
                <m:r>
                  <m:rPr>
                    <m:nor/>
                  </m:rPr>
                  <w:rPr>
                    <w:sz w:val="22"/>
                    <w:szCs w:val="22"/>
                    <w:lang w:eastAsia="uk-UA"/>
                  </w:rPr>
                  <m:t>, (13)</m:t>
                </m:r>
                <m:r>
                  <w:rPr>
                    <w:rFonts w:ascii="Cambria Math" w:hAnsi="Cambria Math"/>
                    <w:sz w:val="22"/>
                    <w:szCs w:val="22"/>
                    <w:lang w:eastAsia="uk-UA"/>
                  </w:rPr>
                  <m:t>.</m:t>
                </m:r>
              </m:oMath>
            </m:oMathPara>
          </w:p>
          <w:p w:rsidR="003557A3" w:rsidRPr="00A71F6C" w:rsidRDefault="003557A3" w:rsidP="003557A3">
            <w:pPr>
              <w:widowControl w:val="0"/>
              <w:shd w:val="clear" w:color="auto" w:fill="FFFFFF"/>
              <w:spacing w:after="60"/>
              <w:ind w:firstLine="709"/>
              <w:jc w:val="both"/>
              <w:rPr>
                <w:b/>
                <w:sz w:val="22"/>
                <w:szCs w:val="22"/>
                <w:lang w:eastAsia="uk-UA" w:bidi="uk-UA"/>
              </w:rPr>
            </w:pPr>
          </w:p>
          <w:p w:rsidR="003557A3" w:rsidRPr="00A71F6C" w:rsidRDefault="003557A3" w:rsidP="003557A3">
            <w:pPr>
              <w:spacing w:after="120"/>
              <w:jc w:val="both"/>
              <w:rPr>
                <w:sz w:val="22"/>
                <w:szCs w:val="22"/>
              </w:rPr>
            </w:pPr>
            <w:r w:rsidRPr="00A71F6C">
              <w:rPr>
                <w:b/>
                <w:sz w:val="22"/>
                <w:szCs w:val="22"/>
                <w:lang w:eastAsia="uk-UA" w:bidi="uk-UA"/>
              </w:rPr>
              <w:tab/>
              <w:t xml:space="preserve">У разі відсутності затвердженої ІП Оператора ГРМ на відповідний звітний період, сума планових джерел фінансування ІП на звітний рік, передбачених структурою тарифу, враховується як економія планованих джерел інвестиційної програми за виключенням вартості заходів, здійснених Оператором ГРМ </w:t>
            </w:r>
            <w:r w:rsidRPr="00A71F6C">
              <w:rPr>
                <w:rFonts w:eastAsia="Courier New"/>
                <w:b/>
                <w:sz w:val="22"/>
                <w:szCs w:val="22"/>
                <w:lang w:eastAsia="uk-UA" w:bidi="uk-UA"/>
              </w:rPr>
              <w:t xml:space="preserve">на </w:t>
            </w:r>
            <w:r w:rsidRPr="00A71F6C">
              <w:rPr>
                <w:b/>
                <w:sz w:val="22"/>
                <w:szCs w:val="22"/>
                <w:lang w:eastAsia="uk-UA" w:bidi="uk-UA"/>
              </w:rPr>
              <w:t>виконання рішень НКРЕКП з питань забезпечення безпеки розподілу природного газу під час дії воєнного стану в Україні.</w:t>
            </w:r>
          </w:p>
          <w:p w:rsidR="003557A3" w:rsidRPr="00A71F6C" w:rsidRDefault="003557A3" w:rsidP="008B2455">
            <w:pPr>
              <w:spacing w:after="120"/>
              <w:jc w:val="both"/>
              <w:rPr>
                <w:sz w:val="22"/>
                <w:szCs w:val="22"/>
              </w:rPr>
            </w:pPr>
          </w:p>
          <w:p w:rsidR="00C7796B" w:rsidRPr="00A71F6C" w:rsidRDefault="003557A3" w:rsidP="008B2455">
            <w:pPr>
              <w:spacing w:after="120"/>
              <w:jc w:val="both"/>
              <w:rPr>
                <w:sz w:val="22"/>
                <w:szCs w:val="22"/>
              </w:rPr>
            </w:pPr>
            <w:r w:rsidRPr="00A71F6C">
              <w:rPr>
                <w:i/>
                <w:sz w:val="22"/>
                <w:szCs w:val="22"/>
              </w:rPr>
              <w:t>ОБГРУНТУВАННЯ:</w:t>
            </w:r>
            <w:r w:rsidRPr="00A71F6C">
              <w:rPr>
                <w:sz w:val="22"/>
                <w:szCs w:val="22"/>
              </w:rPr>
              <w:br/>
              <w:t>-</w:t>
            </w:r>
          </w:p>
          <w:p w:rsidR="00C7796B" w:rsidRPr="00A71F6C" w:rsidRDefault="003557A3" w:rsidP="008B2455">
            <w:pPr>
              <w:spacing w:after="120"/>
              <w:jc w:val="both"/>
              <w:rPr>
                <w:i/>
                <w:sz w:val="22"/>
                <w:szCs w:val="22"/>
              </w:rPr>
            </w:pPr>
            <w:r w:rsidRPr="00A71F6C">
              <w:rPr>
                <w:i/>
                <w:sz w:val="22"/>
                <w:szCs w:val="22"/>
              </w:rPr>
              <w:t>АТ «УКРТРАНСГАЗ»</w:t>
            </w:r>
          </w:p>
          <w:p w:rsidR="003557A3" w:rsidRPr="00A71F6C" w:rsidRDefault="003557A3" w:rsidP="003557A3">
            <w:pPr>
              <w:spacing w:after="120"/>
              <w:jc w:val="both"/>
              <w:rPr>
                <w:sz w:val="22"/>
                <w:szCs w:val="22"/>
              </w:rPr>
            </w:pPr>
            <w:r w:rsidRPr="00A71F6C">
              <w:rPr>
                <w:sz w:val="22"/>
                <w:szCs w:val="22"/>
              </w:rPr>
              <w:t>8. Загальна сума додатково отриманого доходу або недоотриманого доходу від ліцензованої діяльності у звітному році визначається як сума таких складових:</w:t>
            </w:r>
          </w:p>
          <w:p w:rsidR="003557A3" w:rsidRPr="00A71F6C" w:rsidRDefault="003557A3" w:rsidP="003557A3">
            <w:pPr>
              <w:spacing w:after="120"/>
              <w:jc w:val="both"/>
              <w:rPr>
                <w:sz w:val="22"/>
                <w:szCs w:val="22"/>
              </w:rPr>
            </w:pPr>
            <w:r w:rsidRPr="00A71F6C">
              <w:rPr>
                <w:sz w:val="22"/>
                <w:szCs w:val="22"/>
              </w:rPr>
              <w:t>…</w:t>
            </w:r>
          </w:p>
          <w:p w:rsidR="003557A3" w:rsidRPr="00A71F6C" w:rsidRDefault="003557A3" w:rsidP="003557A3">
            <w:pPr>
              <w:spacing w:after="120"/>
              <w:jc w:val="both"/>
              <w:rPr>
                <w:sz w:val="22"/>
                <w:szCs w:val="22"/>
              </w:rPr>
            </w:pPr>
            <w:r w:rsidRPr="00A71F6C">
              <w:rPr>
                <w:sz w:val="22"/>
                <w:szCs w:val="22"/>
              </w:rPr>
              <w:t>2) сума недофінансування статей витрат структури тарифу у звітному році, окрім:</w:t>
            </w:r>
          </w:p>
          <w:p w:rsidR="003557A3" w:rsidRPr="00A71F6C" w:rsidRDefault="003557A3" w:rsidP="003557A3">
            <w:pPr>
              <w:spacing w:after="120"/>
              <w:jc w:val="both"/>
              <w:rPr>
                <w:b/>
                <w:bCs/>
                <w:i/>
                <w:iCs/>
                <w:sz w:val="22"/>
                <w:szCs w:val="22"/>
              </w:rPr>
            </w:pPr>
            <w:r w:rsidRPr="00A71F6C">
              <w:rPr>
                <w:sz w:val="22"/>
                <w:szCs w:val="22"/>
              </w:rPr>
              <w:t xml:space="preserve">невикористаних коштів планованих джерел інвестиційної програми </w:t>
            </w:r>
            <w:r w:rsidRPr="00A71F6C">
              <w:rPr>
                <w:b/>
                <w:bCs/>
                <w:i/>
                <w:iCs/>
                <w:sz w:val="22"/>
                <w:szCs w:val="22"/>
              </w:rPr>
              <w:t>за звітний рік</w:t>
            </w:r>
            <w:r w:rsidRPr="00A71F6C">
              <w:rPr>
                <w:b/>
                <w:bCs/>
                <w:sz w:val="22"/>
                <w:szCs w:val="22"/>
                <w:u w:val="single"/>
              </w:rPr>
              <w:t xml:space="preserve"> на останню звітну дату;</w:t>
            </w:r>
          </w:p>
          <w:p w:rsidR="00D5000E" w:rsidRPr="00A71F6C" w:rsidRDefault="00D5000E" w:rsidP="003557A3">
            <w:pPr>
              <w:spacing w:after="120"/>
              <w:jc w:val="both"/>
              <w:rPr>
                <w:sz w:val="22"/>
                <w:szCs w:val="22"/>
              </w:rPr>
            </w:pPr>
          </w:p>
          <w:p w:rsidR="00D5000E" w:rsidRPr="00A71F6C" w:rsidRDefault="00D5000E" w:rsidP="003557A3">
            <w:pPr>
              <w:spacing w:after="120"/>
              <w:jc w:val="both"/>
              <w:rPr>
                <w:sz w:val="22"/>
                <w:szCs w:val="22"/>
              </w:rPr>
            </w:pPr>
          </w:p>
          <w:p w:rsidR="003557A3" w:rsidRPr="00A71F6C" w:rsidRDefault="003557A3" w:rsidP="003557A3">
            <w:pPr>
              <w:spacing w:after="120"/>
              <w:jc w:val="both"/>
              <w:rPr>
                <w:sz w:val="22"/>
                <w:szCs w:val="22"/>
              </w:rPr>
            </w:pPr>
            <w:r w:rsidRPr="00A71F6C">
              <w:rPr>
                <w:sz w:val="22"/>
                <w:szCs w:val="22"/>
              </w:rPr>
              <w:t>суми недофінансування витрат на оплату праці, у разі зменшення суб’єктом господарювання з розподілу природного газу таких витрат з метою оптимізації штату працівників, безпосередньо задіяних при здійсненні діяльності з розподілу природного газу (за умови дотримання норм технічної безпеки надання послуг розподілу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році, наступному за звітним роком;</w:t>
            </w:r>
          </w:p>
          <w:p w:rsidR="003557A3" w:rsidRPr="00A71F6C" w:rsidRDefault="003557A3" w:rsidP="003557A3">
            <w:pPr>
              <w:spacing w:after="120"/>
              <w:jc w:val="both"/>
              <w:rPr>
                <w:sz w:val="22"/>
                <w:szCs w:val="22"/>
              </w:rPr>
            </w:pPr>
          </w:p>
          <w:p w:rsidR="00D5000E" w:rsidRPr="00A71F6C" w:rsidRDefault="00D5000E" w:rsidP="003557A3">
            <w:pPr>
              <w:spacing w:after="120"/>
              <w:jc w:val="both"/>
              <w:rPr>
                <w:sz w:val="22"/>
                <w:szCs w:val="22"/>
              </w:rPr>
            </w:pPr>
          </w:p>
          <w:p w:rsidR="003557A3" w:rsidRPr="00A71F6C" w:rsidRDefault="003557A3" w:rsidP="003557A3">
            <w:pPr>
              <w:spacing w:after="120"/>
              <w:jc w:val="both"/>
              <w:rPr>
                <w:sz w:val="22"/>
                <w:szCs w:val="22"/>
              </w:rPr>
            </w:pPr>
            <w:r w:rsidRPr="00A71F6C">
              <w:rPr>
                <w:sz w:val="22"/>
                <w:szCs w:val="22"/>
              </w:rPr>
              <w:t xml:space="preserve">суми недофінансування витрат, пов’язаних з використанням природного газу на ВТВ та власні потреби, за рахунок зменшення обсягів ВТВ </w:t>
            </w:r>
            <w:r w:rsidRPr="00A71F6C">
              <w:rPr>
                <w:b/>
                <w:bCs/>
                <w:sz w:val="22"/>
                <w:szCs w:val="22"/>
                <w:u w:val="single"/>
              </w:rPr>
              <w:t xml:space="preserve">або ціни на ВТВ </w:t>
            </w:r>
            <w:r w:rsidRPr="00A71F6C">
              <w:rPr>
                <w:sz w:val="22"/>
                <w:szCs w:val="22"/>
              </w:rPr>
              <w:t>порівняно з затвердженими, у випадку направлення такої економії коштів у звітному році або у році, наступному за звітним роком, для фінансування:</w:t>
            </w:r>
          </w:p>
          <w:p w:rsidR="003557A3" w:rsidRPr="00A71F6C" w:rsidRDefault="003557A3" w:rsidP="003557A3">
            <w:pPr>
              <w:numPr>
                <w:ilvl w:val="0"/>
                <w:numId w:val="20"/>
              </w:numPr>
              <w:spacing w:after="120"/>
              <w:jc w:val="both"/>
              <w:rPr>
                <w:sz w:val="22"/>
                <w:szCs w:val="22"/>
              </w:rPr>
            </w:pPr>
            <w:r w:rsidRPr="00A71F6C">
              <w:rPr>
                <w:sz w:val="22"/>
                <w:szCs w:val="22"/>
              </w:rPr>
              <w:t xml:space="preserve">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w:t>
            </w:r>
            <w:r w:rsidRPr="00A71F6C">
              <w:rPr>
                <w:b/>
                <w:bCs/>
                <w:i/>
                <w:iCs/>
                <w:sz w:val="22"/>
                <w:szCs w:val="22"/>
              </w:rPr>
              <w:t>в обсягах не більше 50 % від економії коштів, та/або</w:t>
            </w:r>
            <w:r w:rsidRPr="00A71F6C">
              <w:rPr>
                <w:sz w:val="22"/>
                <w:szCs w:val="22"/>
              </w:rPr>
              <w:t xml:space="preserve"> </w:t>
            </w:r>
          </w:p>
          <w:p w:rsidR="003557A3" w:rsidRPr="00A71F6C" w:rsidRDefault="003557A3" w:rsidP="003557A3">
            <w:pPr>
              <w:numPr>
                <w:ilvl w:val="0"/>
                <w:numId w:val="20"/>
              </w:numPr>
              <w:spacing w:after="120"/>
              <w:jc w:val="both"/>
              <w:rPr>
                <w:sz w:val="22"/>
                <w:szCs w:val="22"/>
              </w:rPr>
            </w:pPr>
            <w:r w:rsidRPr="00A71F6C">
              <w:rPr>
                <w:sz w:val="22"/>
                <w:szCs w:val="22"/>
              </w:rPr>
              <w:t>для фінансування заходів, передбачених розділами І – VІ та IX інвестиційної програми;</w:t>
            </w:r>
          </w:p>
          <w:p w:rsidR="003557A3" w:rsidRPr="00A71F6C" w:rsidRDefault="003557A3" w:rsidP="003557A3">
            <w:pPr>
              <w:numPr>
                <w:ilvl w:val="0"/>
                <w:numId w:val="20"/>
              </w:numPr>
              <w:spacing w:after="120"/>
              <w:jc w:val="both"/>
              <w:rPr>
                <w:sz w:val="22"/>
                <w:szCs w:val="22"/>
              </w:rPr>
            </w:pPr>
            <w:r w:rsidRPr="00A71F6C">
              <w:rPr>
                <w:b/>
                <w:bCs/>
                <w:sz w:val="22"/>
                <w:szCs w:val="22"/>
                <w:u w:val="single"/>
              </w:rPr>
              <w:t xml:space="preserve">матеріальних та інших витрат операційної діяльності; </w:t>
            </w:r>
          </w:p>
          <w:p w:rsidR="003557A3" w:rsidRPr="00A71F6C" w:rsidRDefault="003557A3" w:rsidP="003557A3">
            <w:pPr>
              <w:numPr>
                <w:ilvl w:val="0"/>
                <w:numId w:val="20"/>
              </w:numPr>
              <w:spacing w:after="120"/>
              <w:jc w:val="both"/>
              <w:rPr>
                <w:sz w:val="22"/>
                <w:szCs w:val="22"/>
              </w:rPr>
            </w:pPr>
            <w:r w:rsidRPr="00A71F6C">
              <w:rPr>
                <w:b/>
                <w:bCs/>
                <w:sz w:val="22"/>
                <w:szCs w:val="22"/>
                <w:u w:val="single"/>
              </w:rPr>
              <w:t>придбання аварійного запасу матеріально-технічних ресурсів;</w:t>
            </w:r>
          </w:p>
          <w:p w:rsidR="003557A3" w:rsidRPr="00A71F6C" w:rsidRDefault="003557A3" w:rsidP="003557A3">
            <w:pPr>
              <w:numPr>
                <w:ilvl w:val="0"/>
                <w:numId w:val="20"/>
              </w:numPr>
              <w:spacing w:after="120"/>
              <w:jc w:val="both"/>
              <w:rPr>
                <w:sz w:val="22"/>
                <w:szCs w:val="22"/>
              </w:rPr>
            </w:pPr>
            <w:r w:rsidRPr="00A71F6C">
              <w:rPr>
                <w:b/>
                <w:bCs/>
                <w:sz w:val="22"/>
                <w:szCs w:val="22"/>
                <w:u w:val="single"/>
              </w:rPr>
              <w:lastRenderedPageBreak/>
              <w:t>інших потреб фінансово-господарської діяльності суб’єкта господарювання з розподілу природного газу.</w:t>
            </w:r>
          </w:p>
          <w:p w:rsidR="003557A3" w:rsidRPr="00A71F6C" w:rsidRDefault="003557A3" w:rsidP="003557A3">
            <w:pPr>
              <w:spacing w:after="120"/>
              <w:jc w:val="both"/>
              <w:rPr>
                <w:sz w:val="22"/>
                <w:szCs w:val="22"/>
              </w:rPr>
            </w:pPr>
            <w:r w:rsidRPr="00A71F6C">
              <w:rPr>
                <w:sz w:val="22"/>
                <w:szCs w:val="22"/>
              </w:rPr>
              <w:t>Загальна сума додатково отриманого доходу має бути збільшена на  суму невикористаних коштів планованих джерел інвестиційної програми за звітний рік на останню звітну дату, визначену відповідно до пункту 7 цієї Методики.</w:t>
            </w:r>
          </w:p>
          <w:p w:rsidR="003557A3" w:rsidRPr="00A71F6C" w:rsidRDefault="003557A3" w:rsidP="003557A3">
            <w:pPr>
              <w:spacing w:after="120"/>
              <w:jc w:val="both"/>
              <w:rPr>
                <w:sz w:val="22"/>
                <w:szCs w:val="22"/>
              </w:rPr>
            </w:pPr>
            <w:r w:rsidRPr="00A71F6C">
              <w:rPr>
                <w:sz w:val="22"/>
                <w:szCs w:val="22"/>
              </w:rPr>
              <w:t>Загальна сума недоотриманого доходу має бути зменшена на суму невикористаних коштів планованих джерел  інвестиційної програми за звітний рік на останню звітну дату, визначену відповідно до пункту 7 цієї Методики.</w:t>
            </w:r>
          </w:p>
          <w:p w:rsidR="003557A3" w:rsidRPr="00A71F6C" w:rsidRDefault="003557A3" w:rsidP="003557A3">
            <w:pPr>
              <w:spacing w:after="120"/>
              <w:jc w:val="both"/>
              <w:rPr>
                <w:sz w:val="22"/>
                <w:szCs w:val="22"/>
              </w:rPr>
            </w:pPr>
          </w:p>
          <w:p w:rsidR="003557A3" w:rsidRPr="00A71F6C" w:rsidRDefault="003557A3" w:rsidP="003557A3">
            <w:pPr>
              <w:spacing w:after="120"/>
              <w:jc w:val="both"/>
              <w:rPr>
                <w:i/>
                <w:sz w:val="22"/>
                <w:szCs w:val="22"/>
              </w:rPr>
            </w:pPr>
            <w:r w:rsidRPr="00A71F6C">
              <w:rPr>
                <w:i/>
                <w:sz w:val="22"/>
                <w:szCs w:val="22"/>
              </w:rPr>
              <w:t>ОБГРУНТУВАННЯ:</w:t>
            </w:r>
          </w:p>
          <w:p w:rsidR="003557A3" w:rsidRPr="00A71F6C" w:rsidRDefault="003557A3" w:rsidP="003557A3">
            <w:pPr>
              <w:spacing w:after="120"/>
              <w:jc w:val="both"/>
              <w:rPr>
                <w:sz w:val="22"/>
                <w:szCs w:val="22"/>
              </w:rPr>
            </w:pPr>
            <w:r w:rsidRPr="00A71F6C">
              <w:rPr>
                <w:sz w:val="22"/>
                <w:szCs w:val="22"/>
              </w:rPr>
              <w:t>Відповідно до вимог глави 6 розділу IV Кодексу газорозподільних систем звітна інформація щодо виконання заходів ІП надається  Оператором ГРМ до НКРЕКП до моменту повного виконання інвестиційної програми та/або проведення заходу державного контролю.</w:t>
            </w:r>
          </w:p>
          <w:p w:rsidR="003557A3" w:rsidRPr="00A71F6C" w:rsidRDefault="003557A3" w:rsidP="003557A3">
            <w:pPr>
              <w:spacing w:after="120"/>
              <w:jc w:val="both"/>
              <w:rPr>
                <w:sz w:val="22"/>
                <w:szCs w:val="22"/>
              </w:rPr>
            </w:pPr>
            <w:r w:rsidRPr="00A71F6C">
              <w:rPr>
                <w:sz w:val="22"/>
                <w:szCs w:val="22"/>
              </w:rPr>
              <w:t>Таким чином, обмеження строку лише звітним роком суттєво обмежить право ліцензіата і не дозволить використати можливі стимули щодо продовження виконання передбачених ІП заходів на початку наступного періоду.</w:t>
            </w:r>
          </w:p>
          <w:p w:rsidR="003557A3" w:rsidRPr="00A71F6C" w:rsidRDefault="003557A3" w:rsidP="003557A3">
            <w:pPr>
              <w:spacing w:after="120"/>
              <w:jc w:val="both"/>
              <w:rPr>
                <w:sz w:val="22"/>
                <w:szCs w:val="22"/>
              </w:rPr>
            </w:pPr>
            <w:r w:rsidRPr="00A71F6C">
              <w:rPr>
                <w:sz w:val="22"/>
                <w:szCs w:val="22"/>
              </w:rPr>
              <w:t xml:space="preserve">У випадку аналогії з діяльністю послуг ПСГ, розрахунок тарифної виручки як джерела фінансування витрат на оплату праці, враховуючи чинну редакцію методології формування структури тарифу на послугу «зберігання», куди  100% входять ВОП і ЄСВ – не буде зважуватись на фактичні обсяги замовленої потужності і належить до умовно-постійних втрат, які не зважуються на фактичні обсяги. </w:t>
            </w:r>
          </w:p>
          <w:p w:rsidR="003557A3" w:rsidRPr="00A71F6C" w:rsidRDefault="003557A3" w:rsidP="003557A3">
            <w:pPr>
              <w:spacing w:after="120"/>
              <w:jc w:val="both"/>
              <w:rPr>
                <w:sz w:val="22"/>
                <w:szCs w:val="22"/>
              </w:rPr>
            </w:pPr>
            <w:r w:rsidRPr="00A71F6C">
              <w:rPr>
                <w:sz w:val="22"/>
                <w:szCs w:val="22"/>
              </w:rPr>
              <w:t xml:space="preserve">При відсутності процедури перегляду тарифів кожного року, у Ліцензіата не буде джерела економії, яке описане в даному пункті Методики. Оскільки </w:t>
            </w:r>
            <w:r w:rsidRPr="00A71F6C">
              <w:rPr>
                <w:b/>
                <w:bCs/>
                <w:sz w:val="22"/>
                <w:szCs w:val="22"/>
              </w:rPr>
              <w:t>єдині</w:t>
            </w:r>
            <w:r w:rsidRPr="00A71F6C">
              <w:rPr>
                <w:sz w:val="22"/>
                <w:szCs w:val="22"/>
              </w:rPr>
              <w:t xml:space="preserve"> </w:t>
            </w:r>
            <w:r w:rsidRPr="00A71F6C">
              <w:rPr>
                <w:b/>
                <w:bCs/>
                <w:sz w:val="22"/>
                <w:szCs w:val="22"/>
              </w:rPr>
              <w:t>джерела</w:t>
            </w:r>
            <w:r w:rsidRPr="00A71F6C">
              <w:rPr>
                <w:sz w:val="22"/>
                <w:szCs w:val="22"/>
              </w:rPr>
              <w:t xml:space="preserve"> для </w:t>
            </w:r>
            <w:r w:rsidRPr="00A71F6C">
              <w:rPr>
                <w:sz w:val="22"/>
                <w:szCs w:val="22"/>
              </w:rPr>
              <w:lastRenderedPageBreak/>
              <w:t>фінансування заходів з підвищення рівня середньомісячної заробітної плати працівників – це:</w:t>
            </w:r>
          </w:p>
          <w:p w:rsidR="003557A3" w:rsidRPr="00A71F6C" w:rsidRDefault="003557A3" w:rsidP="003557A3">
            <w:pPr>
              <w:numPr>
                <w:ilvl w:val="0"/>
                <w:numId w:val="21"/>
              </w:numPr>
              <w:spacing w:after="120"/>
              <w:jc w:val="both"/>
              <w:rPr>
                <w:sz w:val="22"/>
                <w:szCs w:val="22"/>
              </w:rPr>
            </w:pPr>
            <w:r w:rsidRPr="00A71F6C">
              <w:rPr>
                <w:sz w:val="22"/>
                <w:szCs w:val="22"/>
              </w:rPr>
              <w:t xml:space="preserve">економія від оптимізації чисельності, </w:t>
            </w:r>
            <w:r w:rsidRPr="00A71F6C">
              <w:rPr>
                <w:b/>
                <w:bCs/>
                <w:sz w:val="22"/>
                <w:szCs w:val="22"/>
              </w:rPr>
              <w:t>яка нівелюється</w:t>
            </w:r>
            <w:r w:rsidRPr="00A71F6C">
              <w:rPr>
                <w:sz w:val="22"/>
                <w:szCs w:val="22"/>
              </w:rPr>
              <w:t xml:space="preserve"> річною інфляцією, що має </w:t>
            </w:r>
            <w:proofErr w:type="spellStart"/>
            <w:r w:rsidRPr="00A71F6C">
              <w:rPr>
                <w:sz w:val="22"/>
                <w:szCs w:val="22"/>
              </w:rPr>
              <w:t>неспівставно</w:t>
            </w:r>
            <w:proofErr w:type="spellEnd"/>
            <w:r w:rsidRPr="00A71F6C">
              <w:rPr>
                <w:sz w:val="22"/>
                <w:szCs w:val="22"/>
              </w:rPr>
              <w:t xml:space="preserve"> вищий негативний вплив в порівнянні з економією від умовної щорічної  оптимізації чисельності;</w:t>
            </w:r>
          </w:p>
          <w:p w:rsidR="003557A3" w:rsidRPr="00A71F6C" w:rsidRDefault="003557A3" w:rsidP="003557A3">
            <w:pPr>
              <w:numPr>
                <w:ilvl w:val="0"/>
                <w:numId w:val="21"/>
              </w:numPr>
              <w:spacing w:after="120"/>
              <w:jc w:val="both"/>
              <w:rPr>
                <w:sz w:val="22"/>
                <w:szCs w:val="22"/>
              </w:rPr>
            </w:pPr>
            <w:r w:rsidRPr="00A71F6C">
              <w:rPr>
                <w:sz w:val="22"/>
                <w:szCs w:val="22"/>
              </w:rPr>
              <w:t>економія за рахунок зменшення обсягів ВТВ або ціни на ВТВ порівняно з затвердженими.</w:t>
            </w:r>
          </w:p>
          <w:p w:rsidR="003557A3" w:rsidRPr="00A71F6C" w:rsidRDefault="003557A3" w:rsidP="003557A3">
            <w:pPr>
              <w:spacing w:after="120"/>
              <w:jc w:val="both"/>
              <w:rPr>
                <w:sz w:val="22"/>
                <w:szCs w:val="22"/>
              </w:rPr>
            </w:pPr>
            <w:r w:rsidRPr="00A71F6C">
              <w:rPr>
                <w:sz w:val="22"/>
                <w:szCs w:val="22"/>
              </w:rPr>
              <w:t xml:space="preserve">Обмеження у вигляді </w:t>
            </w:r>
            <w:r w:rsidRPr="00A71F6C">
              <w:rPr>
                <w:b/>
                <w:bCs/>
                <w:i/>
                <w:iCs/>
                <w:sz w:val="22"/>
                <w:szCs w:val="22"/>
              </w:rPr>
              <w:t xml:space="preserve">не більше 50 % від економії </w:t>
            </w:r>
            <w:r w:rsidRPr="00A71F6C">
              <w:rPr>
                <w:sz w:val="22"/>
                <w:szCs w:val="22"/>
              </w:rPr>
              <w:t xml:space="preserve">за рахунок зменшення обсягів ВТВ або ціни на ВТВ порівняно з затвердженими, яке дозволено Регулятором, у зміненій редакції «направити на заходи з підвищення рівня середньомісячної заробітної плати працівників, безпосередньо задіяних при здійсненні діяльності з розподілу природного газу», призведе до того, що ряд негативних факторів (війна і пов’язані з нею міграція, мобілізація та переміщення трудових ресурсів, інфляція та дефіцит висококваліфікованого виробничого персоналу та трудового резерву для критичної інфраструктури, який повинен забезпечувати виконання вимог законодавства (економічні, екологічні вимоги, вимоги національної безпеки тощо)) – в цілому значно </w:t>
            </w:r>
            <w:proofErr w:type="spellStart"/>
            <w:r w:rsidRPr="00A71F6C">
              <w:rPr>
                <w:sz w:val="22"/>
                <w:szCs w:val="22"/>
              </w:rPr>
              <w:t>демотивують</w:t>
            </w:r>
            <w:proofErr w:type="spellEnd"/>
            <w:r w:rsidRPr="00A71F6C">
              <w:rPr>
                <w:sz w:val="22"/>
                <w:szCs w:val="22"/>
              </w:rPr>
              <w:t xml:space="preserve"> існуючий трудовий колектив і ускладнюватимуть процеси утримання та омолодження трудового колективу з наявним відтоком робочої сили через низьку оплату праці.</w:t>
            </w:r>
          </w:p>
          <w:p w:rsidR="003557A3" w:rsidRPr="00A71F6C" w:rsidRDefault="003557A3" w:rsidP="003557A3">
            <w:pPr>
              <w:spacing w:after="120"/>
              <w:jc w:val="both"/>
              <w:rPr>
                <w:sz w:val="22"/>
                <w:szCs w:val="22"/>
              </w:rPr>
            </w:pPr>
            <w:r w:rsidRPr="00A71F6C">
              <w:rPr>
                <w:sz w:val="22"/>
                <w:szCs w:val="22"/>
              </w:rPr>
              <w:t>Можлива економія витрат, що пов’язана з використанням природного газу на ВТВ та власні потреби, залежить від значної кількості факторів, зокрема:</w:t>
            </w:r>
          </w:p>
          <w:p w:rsidR="00024FC1" w:rsidRPr="00A71F6C" w:rsidRDefault="00024FC1" w:rsidP="00024FC1">
            <w:pPr>
              <w:numPr>
                <w:ilvl w:val="0"/>
                <w:numId w:val="22"/>
              </w:numPr>
              <w:spacing w:after="120"/>
              <w:jc w:val="both"/>
              <w:rPr>
                <w:sz w:val="22"/>
                <w:szCs w:val="22"/>
              </w:rPr>
            </w:pPr>
            <w:r w:rsidRPr="00A71F6C">
              <w:rPr>
                <w:sz w:val="22"/>
                <w:szCs w:val="22"/>
              </w:rPr>
              <w:t>зміни температурних режимів під час проходження осінньо-зимового сезону;</w:t>
            </w:r>
          </w:p>
          <w:p w:rsidR="00024FC1" w:rsidRPr="00A71F6C" w:rsidRDefault="00024FC1" w:rsidP="00024FC1">
            <w:pPr>
              <w:numPr>
                <w:ilvl w:val="0"/>
                <w:numId w:val="22"/>
              </w:numPr>
              <w:spacing w:after="120"/>
              <w:jc w:val="both"/>
              <w:rPr>
                <w:sz w:val="22"/>
                <w:szCs w:val="22"/>
              </w:rPr>
            </w:pPr>
            <w:r w:rsidRPr="00A71F6C">
              <w:rPr>
                <w:sz w:val="22"/>
                <w:szCs w:val="22"/>
              </w:rPr>
              <w:t>пошкодження/окупація і ризик подальших руйнувань чи втрати контролю над об’єктами критичної інфраструктури.</w:t>
            </w:r>
          </w:p>
          <w:p w:rsidR="00024FC1" w:rsidRPr="00A71F6C" w:rsidRDefault="00024FC1" w:rsidP="00024FC1">
            <w:pPr>
              <w:spacing w:after="120"/>
              <w:jc w:val="both"/>
              <w:rPr>
                <w:sz w:val="22"/>
                <w:szCs w:val="22"/>
              </w:rPr>
            </w:pPr>
            <w:r w:rsidRPr="00A71F6C">
              <w:rPr>
                <w:sz w:val="22"/>
                <w:szCs w:val="22"/>
              </w:rPr>
              <w:lastRenderedPageBreak/>
              <w:t xml:space="preserve">Таким чином, у ході планування витрат в межах планового періоду умовах війни з </w:t>
            </w:r>
            <w:proofErr w:type="spellStart"/>
            <w:r w:rsidRPr="00A71F6C">
              <w:rPr>
                <w:sz w:val="22"/>
                <w:szCs w:val="22"/>
              </w:rPr>
              <w:t>рф</w:t>
            </w:r>
            <w:proofErr w:type="spellEnd"/>
            <w:r w:rsidRPr="00A71F6C">
              <w:rPr>
                <w:sz w:val="22"/>
                <w:szCs w:val="22"/>
              </w:rPr>
              <w:t xml:space="preserve"> та пов’язаного з нею ймовірного пошкодження газової інфраструктури, неможливо прогнозувати потребу у споживанні газу на ВТВ на підставі статистки попередніх періодів.</w:t>
            </w:r>
          </w:p>
          <w:p w:rsidR="00024FC1" w:rsidRPr="00A71F6C" w:rsidRDefault="00024FC1" w:rsidP="00024FC1">
            <w:pPr>
              <w:spacing w:after="120"/>
              <w:jc w:val="both"/>
              <w:rPr>
                <w:sz w:val="22"/>
                <w:szCs w:val="22"/>
              </w:rPr>
            </w:pPr>
            <w:r w:rsidRPr="00A71F6C">
              <w:rPr>
                <w:sz w:val="22"/>
                <w:szCs w:val="22"/>
              </w:rPr>
              <w:t xml:space="preserve">Також слід зазначити, що в учасників ринку та регулятора немає можливості щорічно в однаковий період переглядати тарифи. </w:t>
            </w:r>
          </w:p>
          <w:p w:rsidR="00024FC1" w:rsidRPr="00A71F6C" w:rsidRDefault="00024FC1" w:rsidP="00024FC1">
            <w:pPr>
              <w:spacing w:after="120"/>
              <w:jc w:val="both"/>
              <w:rPr>
                <w:sz w:val="22"/>
                <w:szCs w:val="22"/>
              </w:rPr>
            </w:pPr>
            <w:r w:rsidRPr="00A71F6C">
              <w:rPr>
                <w:sz w:val="22"/>
                <w:szCs w:val="22"/>
              </w:rPr>
              <w:t xml:space="preserve">Враховуючи наведені аргументи, наявні ризики і застереження, як для учасників ринку природного газу, так і для Регулятора, не буде жодного позитивного ефекту від запропонованих змін в частині обмеження на використання </w:t>
            </w:r>
            <w:r w:rsidRPr="00A71F6C">
              <w:rPr>
                <w:b/>
                <w:bCs/>
                <w:sz w:val="22"/>
                <w:szCs w:val="22"/>
              </w:rPr>
              <w:t xml:space="preserve">не більше 50 % від економії коштів від </w:t>
            </w:r>
            <w:r w:rsidRPr="00A71F6C">
              <w:rPr>
                <w:sz w:val="22"/>
                <w:szCs w:val="22"/>
              </w:rPr>
              <w:t xml:space="preserve">недофінансування витрат, пов’язаних з використанням природного газу на ВТВ та власні потреби, за рахунок зменшення обсягів ВТВ </w:t>
            </w:r>
            <w:r w:rsidRPr="00A71F6C">
              <w:rPr>
                <w:b/>
                <w:bCs/>
                <w:sz w:val="22"/>
                <w:szCs w:val="22"/>
                <w:u w:val="single"/>
              </w:rPr>
              <w:t>або ціни на ВТВ</w:t>
            </w:r>
          </w:p>
          <w:p w:rsidR="00024FC1" w:rsidRPr="00A71F6C" w:rsidRDefault="00024FC1" w:rsidP="00024FC1">
            <w:pPr>
              <w:spacing w:after="120"/>
              <w:jc w:val="both"/>
              <w:rPr>
                <w:sz w:val="22"/>
                <w:szCs w:val="22"/>
              </w:rPr>
            </w:pPr>
            <w:r w:rsidRPr="00A71F6C">
              <w:rPr>
                <w:sz w:val="22"/>
                <w:szCs w:val="22"/>
              </w:rPr>
              <w:t xml:space="preserve">В умовах провадження діяльності під час воєнного стану ліцензіат не має позбавлятися можливості забезпечувати фінансування першочергової потреби своєї фінансово-господарської діяльності згідно із  запропонованим переліком.   </w:t>
            </w:r>
          </w:p>
          <w:p w:rsidR="00024FC1" w:rsidRPr="00A71F6C" w:rsidRDefault="00024FC1" w:rsidP="00024FC1">
            <w:pPr>
              <w:spacing w:after="120"/>
              <w:jc w:val="both"/>
              <w:rPr>
                <w:sz w:val="22"/>
                <w:szCs w:val="22"/>
              </w:rPr>
            </w:pPr>
            <w:r w:rsidRPr="00A71F6C">
              <w:rPr>
                <w:sz w:val="22"/>
                <w:szCs w:val="22"/>
              </w:rPr>
              <w:t>Обґрунтування аналогічно до п. 7</w:t>
            </w:r>
          </w:p>
          <w:p w:rsidR="003557A3" w:rsidRPr="00A71F6C" w:rsidRDefault="003557A3" w:rsidP="008B2455">
            <w:pPr>
              <w:spacing w:after="120"/>
              <w:jc w:val="both"/>
              <w:rPr>
                <w:sz w:val="22"/>
                <w:szCs w:val="22"/>
              </w:rPr>
            </w:pPr>
          </w:p>
          <w:p w:rsidR="00C7796B" w:rsidRPr="00A71F6C" w:rsidRDefault="00024FC1" w:rsidP="008B2455">
            <w:pPr>
              <w:spacing w:after="120"/>
              <w:jc w:val="both"/>
              <w:rPr>
                <w:i/>
                <w:sz w:val="22"/>
                <w:szCs w:val="22"/>
              </w:rPr>
            </w:pPr>
            <w:r w:rsidRPr="00A71F6C">
              <w:rPr>
                <w:i/>
                <w:sz w:val="22"/>
                <w:szCs w:val="22"/>
              </w:rPr>
              <w:t>АТ «КИЇВГАЗ»</w:t>
            </w:r>
          </w:p>
          <w:p w:rsidR="00024FC1" w:rsidRPr="00A71F6C" w:rsidRDefault="00024FC1" w:rsidP="00024FC1">
            <w:pPr>
              <w:widowControl w:val="0"/>
              <w:shd w:val="clear" w:color="auto" w:fill="FFFFFF"/>
              <w:spacing w:before="100" w:after="100"/>
              <w:ind w:right="300"/>
              <w:rPr>
                <w:bCs/>
                <w:sz w:val="22"/>
                <w:szCs w:val="22"/>
                <w:lang w:eastAsia="uk-UA" w:bidi="uk-UA"/>
              </w:rPr>
            </w:pPr>
            <w:r w:rsidRPr="00A71F6C">
              <w:rPr>
                <w:bCs/>
                <w:sz w:val="22"/>
                <w:szCs w:val="22"/>
                <w:lang w:eastAsia="uk-UA" w:bidi="uk-UA"/>
              </w:rPr>
              <w:t xml:space="preserve">Необхідно розробити методологію врахування </w:t>
            </w:r>
            <w:r w:rsidRPr="00A71F6C">
              <w:rPr>
                <w:bCs/>
                <w:sz w:val="22"/>
                <w:szCs w:val="22"/>
                <w:u w:val="single"/>
                <w:lang w:eastAsia="uk-UA" w:bidi="uk-UA"/>
              </w:rPr>
              <w:t xml:space="preserve">розрахункового </w:t>
            </w:r>
            <w:r w:rsidRPr="00A71F6C">
              <w:rPr>
                <w:bCs/>
                <w:sz w:val="22"/>
                <w:szCs w:val="22"/>
                <w:lang w:eastAsia="uk-UA" w:bidi="uk-UA"/>
              </w:rPr>
              <w:t>податку на прибуток від ліцензованого виду діяльності для зазначених цілей.</w:t>
            </w:r>
          </w:p>
          <w:p w:rsidR="00024FC1" w:rsidRPr="00A71F6C" w:rsidRDefault="00024FC1" w:rsidP="00024FC1">
            <w:pPr>
              <w:widowControl w:val="0"/>
              <w:shd w:val="clear" w:color="auto" w:fill="FFFFFF"/>
              <w:spacing w:before="100" w:after="100"/>
              <w:ind w:right="300"/>
              <w:rPr>
                <w:bCs/>
                <w:sz w:val="22"/>
                <w:szCs w:val="22"/>
                <w:lang w:eastAsia="uk-UA" w:bidi="uk-UA"/>
              </w:rPr>
            </w:pPr>
            <w:r w:rsidRPr="00A71F6C">
              <w:rPr>
                <w:bCs/>
                <w:sz w:val="22"/>
                <w:szCs w:val="22"/>
                <w:lang w:eastAsia="uk-UA" w:bidi="uk-UA"/>
              </w:rPr>
              <w:t>Наприклад, за встановленою законом ставкою від різниці між фактично нарахованими доходами та фактичними нарахованими витратами від ліцензованого виду діяльності.</w:t>
            </w:r>
          </w:p>
          <w:p w:rsidR="00024FC1" w:rsidRPr="00A71F6C" w:rsidRDefault="00024FC1" w:rsidP="00024FC1">
            <w:pPr>
              <w:widowControl w:val="0"/>
              <w:shd w:val="clear" w:color="auto" w:fill="FFFFFF"/>
              <w:spacing w:before="100" w:after="100"/>
              <w:ind w:right="300"/>
              <w:rPr>
                <w:bCs/>
                <w:sz w:val="22"/>
                <w:szCs w:val="22"/>
                <w:lang w:eastAsia="uk-UA" w:bidi="uk-UA"/>
              </w:rPr>
            </w:pPr>
            <w:r w:rsidRPr="00A71F6C">
              <w:rPr>
                <w:bCs/>
                <w:sz w:val="22"/>
                <w:szCs w:val="22"/>
                <w:lang w:eastAsia="uk-UA" w:bidi="uk-UA"/>
              </w:rPr>
              <w:tab/>
              <w:t>Аналогічно це стосується і виплати дивідендів.</w:t>
            </w:r>
          </w:p>
          <w:p w:rsidR="00024FC1" w:rsidRPr="00A71F6C" w:rsidRDefault="00024FC1" w:rsidP="008B2455">
            <w:pPr>
              <w:spacing w:after="120"/>
              <w:jc w:val="both"/>
              <w:rPr>
                <w:sz w:val="22"/>
                <w:szCs w:val="22"/>
              </w:rPr>
            </w:pPr>
          </w:p>
          <w:p w:rsidR="00C7796B" w:rsidRPr="00A71F6C" w:rsidRDefault="00024FC1" w:rsidP="008B2455">
            <w:pPr>
              <w:spacing w:after="120"/>
              <w:jc w:val="both"/>
              <w:rPr>
                <w:i/>
                <w:sz w:val="22"/>
                <w:szCs w:val="22"/>
              </w:rPr>
            </w:pPr>
            <w:r w:rsidRPr="00A71F6C">
              <w:rPr>
                <w:i/>
                <w:sz w:val="22"/>
                <w:szCs w:val="22"/>
              </w:rPr>
              <w:t>ОБГРУНТУВАННЯ:</w:t>
            </w:r>
          </w:p>
          <w:p w:rsidR="00024FC1" w:rsidRPr="00A71F6C" w:rsidRDefault="00024FC1" w:rsidP="008B2455">
            <w:pPr>
              <w:spacing w:after="120"/>
              <w:jc w:val="both"/>
              <w:rPr>
                <w:sz w:val="22"/>
                <w:szCs w:val="22"/>
              </w:rPr>
            </w:pPr>
            <w:r w:rsidRPr="00A71F6C">
              <w:rPr>
                <w:rFonts w:eastAsia="Courier New"/>
                <w:bCs/>
                <w:iCs/>
                <w:sz w:val="22"/>
                <w:szCs w:val="22"/>
                <w:shd w:val="clear" w:color="auto" w:fill="FFFFFF"/>
                <w:lang w:eastAsia="uk-UA" w:bidi="uk-UA"/>
              </w:rPr>
              <w:lastRenderedPageBreak/>
              <w:t>Податок на прибуток нараховується та сплачується відповідно до Податкового кодексу України (розділу</w:t>
            </w:r>
            <w:r w:rsidRPr="00A71F6C">
              <w:rPr>
                <w:bCs/>
                <w:sz w:val="22"/>
                <w:szCs w:val="22"/>
                <w:lang w:eastAsia="uk-UA" w:bidi="uk-UA"/>
              </w:rPr>
              <w:t xml:space="preserve"> III «Податок на прибуток підприємств) </w:t>
            </w:r>
            <w:r w:rsidRPr="00A71F6C">
              <w:rPr>
                <w:bCs/>
                <w:sz w:val="22"/>
                <w:szCs w:val="22"/>
                <w:u w:val="single"/>
                <w:lang w:eastAsia="uk-UA" w:bidi="uk-UA"/>
              </w:rPr>
              <w:t>від господарської діяльності підприємства в цілому</w:t>
            </w:r>
            <w:r w:rsidRPr="00A71F6C">
              <w:rPr>
                <w:bCs/>
                <w:sz w:val="22"/>
                <w:szCs w:val="22"/>
                <w:lang w:eastAsia="uk-UA" w:bidi="uk-UA"/>
              </w:rPr>
              <w:t>. Зазначеним кодексом не передбачено визначення суми прибутку в частині окремих видів діяльності</w:t>
            </w:r>
            <w:r w:rsidRPr="00A71F6C">
              <w:rPr>
                <w:bCs/>
                <w:i/>
                <w:sz w:val="22"/>
                <w:szCs w:val="22"/>
                <w:lang w:eastAsia="uk-UA" w:bidi="uk-UA"/>
              </w:rPr>
              <w:t>.</w:t>
            </w:r>
          </w:p>
          <w:p w:rsidR="00024FC1" w:rsidRPr="00A71F6C" w:rsidRDefault="00024FC1" w:rsidP="008B2455">
            <w:pPr>
              <w:spacing w:after="120"/>
              <w:jc w:val="both"/>
              <w:rPr>
                <w:sz w:val="22"/>
                <w:szCs w:val="22"/>
              </w:rPr>
            </w:pPr>
          </w:p>
          <w:p w:rsidR="00024FC1" w:rsidRPr="00A71F6C" w:rsidRDefault="00024FC1" w:rsidP="008B2455">
            <w:pPr>
              <w:spacing w:after="120"/>
              <w:jc w:val="both"/>
              <w:rPr>
                <w:i/>
                <w:sz w:val="22"/>
                <w:szCs w:val="22"/>
              </w:rPr>
            </w:pPr>
            <w:r w:rsidRPr="00A71F6C">
              <w:rPr>
                <w:i/>
                <w:sz w:val="22"/>
                <w:szCs w:val="22"/>
              </w:rPr>
              <w:t>АТ «УКРТРАНСГАЗ»</w:t>
            </w:r>
          </w:p>
          <w:p w:rsidR="00024FC1" w:rsidRPr="00A71F6C" w:rsidRDefault="00024FC1" w:rsidP="00024FC1">
            <w:pPr>
              <w:spacing w:after="120"/>
              <w:jc w:val="both"/>
              <w:rPr>
                <w:sz w:val="22"/>
                <w:szCs w:val="22"/>
              </w:rPr>
            </w:pPr>
            <w:r w:rsidRPr="00A71F6C">
              <w:rPr>
                <w:sz w:val="22"/>
                <w:szCs w:val="22"/>
              </w:rPr>
              <w:t xml:space="preserve">9. Розмір об’єктивних чинників недофінансування ліцензованої діяльності, окрім суми невикористаних коштів планованих джерел інвестиційної програми </w:t>
            </w:r>
            <w:r w:rsidRPr="00A71F6C">
              <w:rPr>
                <w:b/>
                <w:bCs/>
                <w:i/>
                <w:iCs/>
                <w:sz w:val="22"/>
                <w:szCs w:val="22"/>
              </w:rPr>
              <w:t>за звітний рік</w:t>
            </w:r>
            <w:r w:rsidRPr="00A71F6C">
              <w:rPr>
                <w:sz w:val="22"/>
                <w:szCs w:val="22"/>
              </w:rPr>
              <w:t xml:space="preserve"> </w:t>
            </w:r>
            <w:r w:rsidRPr="00A71F6C">
              <w:rPr>
                <w:b/>
                <w:bCs/>
                <w:sz w:val="22"/>
                <w:szCs w:val="22"/>
                <w:u w:val="single"/>
              </w:rPr>
              <w:t>на останню звітну дату</w:t>
            </w:r>
            <w:r w:rsidRPr="00A71F6C">
              <w:rPr>
                <w:sz w:val="22"/>
                <w:szCs w:val="22"/>
              </w:rPr>
              <w:t>, визначається як сума таких чинників:</w:t>
            </w:r>
          </w:p>
          <w:p w:rsidR="00024FC1" w:rsidRPr="00A71F6C" w:rsidRDefault="00024FC1" w:rsidP="00024FC1">
            <w:pPr>
              <w:spacing w:after="120"/>
              <w:jc w:val="both"/>
              <w:rPr>
                <w:sz w:val="22"/>
                <w:szCs w:val="22"/>
              </w:rPr>
            </w:pPr>
            <w:r w:rsidRPr="00A71F6C">
              <w:rPr>
                <w:sz w:val="22"/>
                <w:szCs w:val="22"/>
              </w:rPr>
              <w:t>…</w:t>
            </w:r>
          </w:p>
          <w:p w:rsidR="00024FC1" w:rsidRPr="00A71F6C" w:rsidRDefault="00024FC1" w:rsidP="00024FC1">
            <w:pPr>
              <w:spacing w:after="120"/>
              <w:jc w:val="both"/>
              <w:rPr>
                <w:sz w:val="22"/>
                <w:szCs w:val="22"/>
              </w:rPr>
            </w:pPr>
          </w:p>
          <w:p w:rsidR="00024FC1" w:rsidRPr="00A71F6C" w:rsidRDefault="00024FC1" w:rsidP="00024FC1">
            <w:pPr>
              <w:spacing w:after="120"/>
              <w:jc w:val="both"/>
              <w:rPr>
                <w:sz w:val="22"/>
                <w:szCs w:val="22"/>
              </w:rPr>
            </w:pPr>
            <w:r w:rsidRPr="00A71F6C">
              <w:rPr>
                <w:sz w:val="22"/>
                <w:szCs w:val="22"/>
              </w:rPr>
              <w:t xml:space="preserve">2) різниця між фактично сплаченою у звітному році сумою частини чистого прибутку (дивідендів) у частині здійснення ліцензованої діяльності з розподілу природного газу на </w:t>
            </w:r>
            <w:r w:rsidRPr="00A71F6C">
              <w:rPr>
                <w:b/>
                <w:bCs/>
                <w:i/>
                <w:iCs/>
                <w:sz w:val="22"/>
                <w:szCs w:val="22"/>
              </w:rPr>
              <w:t>державн</w:t>
            </w:r>
            <w:r w:rsidRPr="00A71F6C">
              <w:rPr>
                <w:i/>
                <w:iCs/>
                <w:sz w:val="22"/>
                <w:szCs w:val="22"/>
              </w:rPr>
              <w:t>у</w:t>
            </w:r>
            <w:r w:rsidRPr="00A71F6C">
              <w:rPr>
                <w:sz w:val="22"/>
                <w:szCs w:val="22"/>
              </w:rPr>
              <w:t xml:space="preserve"> частку акцій за підсумками попереднього року, що передує звітному року, та передбаченим затвердженою структурою тарифу чистим прибутком;</w:t>
            </w:r>
          </w:p>
          <w:p w:rsidR="00024FC1" w:rsidRPr="00A71F6C" w:rsidRDefault="00024FC1" w:rsidP="00024FC1">
            <w:pPr>
              <w:spacing w:after="120"/>
              <w:jc w:val="both"/>
              <w:rPr>
                <w:sz w:val="22"/>
                <w:szCs w:val="22"/>
              </w:rPr>
            </w:pPr>
            <w:r w:rsidRPr="00A71F6C">
              <w:rPr>
                <w:sz w:val="22"/>
                <w:szCs w:val="22"/>
              </w:rPr>
              <w:t>…</w:t>
            </w:r>
          </w:p>
          <w:p w:rsidR="001A32A6" w:rsidRPr="00A71F6C" w:rsidRDefault="001A32A6" w:rsidP="008B2455">
            <w:pPr>
              <w:spacing w:after="120"/>
              <w:jc w:val="both"/>
              <w:rPr>
                <w:sz w:val="22"/>
                <w:szCs w:val="22"/>
              </w:rPr>
            </w:pPr>
          </w:p>
          <w:p w:rsidR="00024FC1" w:rsidRPr="00A71F6C" w:rsidRDefault="00024FC1" w:rsidP="008B2455">
            <w:pPr>
              <w:spacing w:after="120"/>
              <w:jc w:val="both"/>
              <w:rPr>
                <w:i/>
                <w:sz w:val="22"/>
                <w:szCs w:val="22"/>
              </w:rPr>
            </w:pPr>
            <w:r w:rsidRPr="00A71F6C">
              <w:rPr>
                <w:i/>
                <w:sz w:val="22"/>
                <w:szCs w:val="22"/>
              </w:rPr>
              <w:t>ОБГРУНТУВАННЯ:</w:t>
            </w:r>
          </w:p>
          <w:p w:rsidR="00024FC1" w:rsidRPr="00A71F6C" w:rsidRDefault="00024FC1" w:rsidP="00024FC1">
            <w:pPr>
              <w:spacing w:before="120" w:after="120" w:line="259" w:lineRule="auto"/>
              <w:ind w:firstLine="453"/>
              <w:jc w:val="both"/>
              <w:rPr>
                <w:rFonts w:eastAsiaTheme="minorHAnsi"/>
                <w:sz w:val="22"/>
                <w:szCs w:val="22"/>
                <w:lang w:eastAsia="en-US"/>
              </w:rPr>
            </w:pPr>
            <w:r w:rsidRPr="00A71F6C">
              <w:rPr>
                <w:rFonts w:eastAsiaTheme="minorHAnsi"/>
                <w:sz w:val="22"/>
                <w:szCs w:val="22"/>
                <w:lang w:eastAsia="en-US"/>
              </w:rPr>
              <w:t>Відповідно до вимог глави 6 розділу IV Кодексу газорозподільних систем звітна інформація щодо виконання заходів ІП надається  Оператором ГРМ до НКРЕКП до моменту повного виконання інвестиційної програми та/або проведення заходу державного контролю.</w:t>
            </w:r>
          </w:p>
          <w:p w:rsidR="00024FC1" w:rsidRPr="00A71F6C" w:rsidRDefault="00024FC1" w:rsidP="00024FC1">
            <w:pPr>
              <w:spacing w:before="120"/>
              <w:ind w:firstLine="326"/>
              <w:jc w:val="both"/>
              <w:rPr>
                <w:rFonts w:eastAsiaTheme="minorHAnsi"/>
                <w:sz w:val="22"/>
                <w:szCs w:val="22"/>
                <w:lang w:eastAsia="en-US"/>
              </w:rPr>
            </w:pPr>
            <w:r w:rsidRPr="00A71F6C">
              <w:rPr>
                <w:rFonts w:eastAsiaTheme="minorHAnsi"/>
                <w:sz w:val="22"/>
                <w:szCs w:val="22"/>
                <w:lang w:eastAsia="en-US"/>
              </w:rPr>
              <w:t xml:space="preserve">Таким чином, обмеження строку лише звітним роком суттєво обмежить право ліцензіата і не дозволить використати можливі стимули щодо продовження </w:t>
            </w:r>
            <w:r w:rsidRPr="00A71F6C">
              <w:rPr>
                <w:rFonts w:eastAsiaTheme="minorHAnsi"/>
                <w:sz w:val="22"/>
                <w:szCs w:val="22"/>
                <w:lang w:eastAsia="en-US"/>
              </w:rPr>
              <w:lastRenderedPageBreak/>
              <w:t>виконання передбачених ІП заходів на початку наступного періоду.</w:t>
            </w:r>
          </w:p>
          <w:p w:rsidR="00024FC1" w:rsidRPr="00A71F6C" w:rsidRDefault="00024FC1" w:rsidP="00024FC1">
            <w:pPr>
              <w:spacing w:before="120"/>
              <w:jc w:val="both"/>
              <w:rPr>
                <w:rFonts w:eastAsiaTheme="minorHAnsi"/>
                <w:sz w:val="22"/>
                <w:szCs w:val="22"/>
                <w:lang w:eastAsia="en-US"/>
              </w:rPr>
            </w:pPr>
            <w:r w:rsidRPr="00A71F6C">
              <w:rPr>
                <w:rFonts w:eastAsiaTheme="minorHAnsi"/>
                <w:sz w:val="22"/>
                <w:szCs w:val="22"/>
                <w:lang w:eastAsia="en-US"/>
              </w:rPr>
              <w:t xml:space="preserve">Обґрунтування аналогічно до </w:t>
            </w:r>
            <w:proofErr w:type="spellStart"/>
            <w:r w:rsidRPr="00A71F6C">
              <w:rPr>
                <w:rFonts w:eastAsiaTheme="minorHAnsi"/>
                <w:sz w:val="22"/>
                <w:szCs w:val="22"/>
                <w:lang w:eastAsia="en-US"/>
              </w:rPr>
              <w:t>пп</w:t>
            </w:r>
            <w:proofErr w:type="spellEnd"/>
            <w:r w:rsidRPr="00A71F6C">
              <w:rPr>
                <w:rFonts w:eastAsiaTheme="minorHAnsi"/>
                <w:sz w:val="22"/>
                <w:szCs w:val="22"/>
                <w:lang w:eastAsia="en-US"/>
              </w:rPr>
              <w:t xml:space="preserve">. 17 п. 6. </w:t>
            </w:r>
          </w:p>
          <w:p w:rsidR="00024FC1" w:rsidRPr="00A71F6C" w:rsidRDefault="00024FC1" w:rsidP="008B2455">
            <w:pPr>
              <w:spacing w:after="120"/>
              <w:jc w:val="both"/>
              <w:rPr>
                <w:sz w:val="22"/>
                <w:szCs w:val="22"/>
              </w:rPr>
            </w:pPr>
          </w:p>
          <w:p w:rsidR="00024FC1" w:rsidRPr="00A71F6C" w:rsidRDefault="00024FC1" w:rsidP="008B2455">
            <w:pPr>
              <w:spacing w:after="120"/>
              <w:jc w:val="both"/>
              <w:rPr>
                <w:sz w:val="22"/>
                <w:szCs w:val="22"/>
              </w:rPr>
            </w:pPr>
          </w:p>
          <w:p w:rsidR="00024FC1" w:rsidRPr="00A71F6C" w:rsidRDefault="00024FC1" w:rsidP="00024FC1">
            <w:pPr>
              <w:spacing w:after="120"/>
              <w:jc w:val="both"/>
              <w:rPr>
                <w:i/>
                <w:sz w:val="22"/>
                <w:szCs w:val="22"/>
              </w:rPr>
            </w:pPr>
            <w:r w:rsidRPr="00A71F6C">
              <w:rPr>
                <w:i/>
                <w:sz w:val="22"/>
                <w:szCs w:val="22"/>
              </w:rPr>
              <w:t>ТОВ «Газорозподільні мережі України»</w:t>
            </w:r>
          </w:p>
          <w:p w:rsidR="00024FC1" w:rsidRPr="00A71F6C" w:rsidRDefault="00024FC1" w:rsidP="00024FC1">
            <w:pPr>
              <w:shd w:val="clear" w:color="auto" w:fill="FFFFFF"/>
              <w:spacing w:after="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 xml:space="preserve">9. Розмір об’єктивних чинників недофінансування ліцензованої діяльності, окрім суми невикористаних коштів планованих джерел інвестиційної програми за звітний рік, визначається як сума таких чинників: </w:t>
            </w:r>
          </w:p>
          <w:p w:rsidR="00024FC1" w:rsidRPr="00A71F6C" w:rsidRDefault="00024FC1" w:rsidP="00024FC1">
            <w:pPr>
              <w:shd w:val="clear" w:color="auto" w:fill="FFFFFF"/>
              <w:spacing w:after="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 xml:space="preserve">4) фактична дебіторська заборгованість, що охоплена судовими рішеннями, що набрали законної сили (крім заборгованості ТКЕ); </w:t>
            </w:r>
          </w:p>
          <w:p w:rsidR="004C15CE" w:rsidRPr="00A71F6C" w:rsidRDefault="004C15CE" w:rsidP="00024FC1">
            <w:pPr>
              <w:shd w:val="clear" w:color="auto" w:fill="FFFFFF"/>
              <w:spacing w:after="60" w:line="259" w:lineRule="auto"/>
              <w:ind w:firstLine="709"/>
              <w:jc w:val="both"/>
              <w:rPr>
                <w:kern w:val="2"/>
                <w:sz w:val="22"/>
                <w:szCs w:val="22"/>
                <w:lang w:eastAsia="uk-UA"/>
                <w14:ligatures w14:val="standardContextual"/>
              </w:rPr>
            </w:pPr>
          </w:p>
          <w:p w:rsidR="004C15CE" w:rsidRPr="00A71F6C" w:rsidRDefault="004C15CE" w:rsidP="004C15CE">
            <w:pPr>
              <w:shd w:val="clear" w:color="auto" w:fill="FFFFFF"/>
              <w:spacing w:after="60" w:line="259" w:lineRule="auto"/>
              <w:jc w:val="both"/>
              <w:rPr>
                <w:bCs/>
                <w:i/>
                <w:kern w:val="2"/>
                <w:sz w:val="22"/>
                <w:szCs w:val="22"/>
                <w:lang w:eastAsia="uk-UA"/>
                <w14:ligatures w14:val="standardContextual"/>
              </w:rPr>
            </w:pPr>
            <w:r w:rsidRPr="00A71F6C">
              <w:rPr>
                <w:bCs/>
                <w:i/>
                <w:kern w:val="2"/>
                <w:sz w:val="22"/>
                <w:szCs w:val="22"/>
                <w:lang w:eastAsia="uk-UA"/>
                <w14:ligatures w14:val="standardContextual"/>
              </w:rPr>
              <w:t>ОБГРУНТУВАННЯ:</w:t>
            </w:r>
          </w:p>
          <w:p w:rsidR="004C15CE" w:rsidRPr="00A71F6C" w:rsidRDefault="004C15CE" w:rsidP="004C15CE">
            <w:pPr>
              <w:spacing w:after="160" w:line="259" w:lineRule="auto"/>
              <w:ind w:left="29"/>
              <w:jc w:val="both"/>
              <w:rPr>
                <w:rFonts w:eastAsia="Aptos"/>
                <w:b/>
                <w:bCs/>
                <w:kern w:val="2"/>
                <w:sz w:val="22"/>
                <w:szCs w:val="22"/>
                <w:lang w:eastAsia="en-US"/>
                <w14:ligatures w14:val="standardContextual"/>
              </w:rPr>
            </w:pPr>
            <w:r w:rsidRPr="00A71F6C">
              <w:rPr>
                <w:kern w:val="2"/>
                <w:sz w:val="22"/>
                <w:szCs w:val="22"/>
                <w:lang w:eastAsia="uk-UA"/>
                <w14:ligatures w14:val="standardContextual"/>
              </w:rPr>
              <w:t>4) За відсутності обігових коштів Товариство не в змозі покривати витрати</w:t>
            </w:r>
            <w:r w:rsidRPr="00A71F6C">
              <w:rPr>
                <w:kern w:val="2"/>
                <w:sz w:val="22"/>
                <w:szCs w:val="22"/>
                <w:lang w:val="ru-RU" w:eastAsia="uk-UA"/>
                <w14:ligatures w14:val="standardContextual"/>
              </w:rPr>
              <w:t>,</w:t>
            </w:r>
            <w:r w:rsidRPr="00A71F6C">
              <w:rPr>
                <w:kern w:val="2"/>
                <w:sz w:val="22"/>
                <w:szCs w:val="22"/>
                <w:lang w:eastAsia="uk-UA"/>
                <w14:ligatures w14:val="standardContextual"/>
              </w:rPr>
              <w:t xml:space="preserve"> пов’язані з виконанням планів розвитку та інших витрат. У зв’язку з чим виникає недофінансування</w:t>
            </w:r>
            <w:r w:rsidRPr="00A71F6C">
              <w:rPr>
                <w:kern w:val="2"/>
                <w:sz w:val="22"/>
                <w:szCs w:val="22"/>
                <w:lang w:val="ru-RU" w:eastAsia="uk-UA"/>
                <w14:ligatures w14:val="standardContextual"/>
              </w:rPr>
              <w:t>,</w:t>
            </w:r>
            <w:r w:rsidRPr="00A71F6C">
              <w:rPr>
                <w:kern w:val="2"/>
                <w:sz w:val="22"/>
                <w:szCs w:val="22"/>
                <w:lang w:eastAsia="uk-UA"/>
                <w14:ligatures w14:val="standardContextual"/>
              </w:rPr>
              <w:t xml:space="preserve"> яке в подальшому коригується в сторону зменшення тарифної виручки. </w:t>
            </w:r>
            <w:r w:rsidRPr="00A71F6C">
              <w:rPr>
                <w:i/>
                <w:iCs/>
                <w:kern w:val="2"/>
                <w:sz w:val="22"/>
                <w:szCs w:val="22"/>
                <w:lang w:eastAsia="uk-UA"/>
                <w14:ligatures w14:val="standardContextual"/>
              </w:rPr>
              <w:t>Регулятор має стимулювати суб’єкта господарювання до підвищення ефективності операційної діяльності, а не навпаки.</w:t>
            </w:r>
          </w:p>
          <w:p w:rsidR="004C15CE" w:rsidRPr="00A71F6C" w:rsidRDefault="004C15CE" w:rsidP="00024FC1">
            <w:pPr>
              <w:shd w:val="clear" w:color="auto" w:fill="FFFFFF"/>
              <w:spacing w:after="60" w:line="259" w:lineRule="auto"/>
              <w:ind w:firstLine="709"/>
              <w:jc w:val="both"/>
              <w:rPr>
                <w:kern w:val="2"/>
                <w:sz w:val="22"/>
                <w:szCs w:val="22"/>
                <w:lang w:eastAsia="uk-UA"/>
                <w14:ligatures w14:val="standardContextual"/>
              </w:rPr>
            </w:pPr>
          </w:p>
          <w:p w:rsidR="00024FC1" w:rsidRPr="00A71F6C" w:rsidRDefault="00024FC1" w:rsidP="00024FC1">
            <w:pPr>
              <w:shd w:val="clear" w:color="auto" w:fill="FFFFFF"/>
              <w:spacing w:after="60" w:line="259" w:lineRule="auto"/>
              <w:ind w:firstLine="709"/>
              <w:jc w:val="both"/>
              <w:rPr>
                <w:rFonts w:eastAsia="Aptos"/>
                <w:bCs/>
                <w:kern w:val="2"/>
                <w:sz w:val="22"/>
                <w:szCs w:val="22"/>
                <w:lang w:eastAsia="en-US"/>
                <w14:ligatures w14:val="standardContextual"/>
              </w:rPr>
            </w:pPr>
            <w:r w:rsidRPr="00A71F6C">
              <w:rPr>
                <w:rFonts w:eastAsia="Aptos"/>
                <w:bCs/>
                <w:kern w:val="2"/>
                <w:sz w:val="22"/>
                <w:szCs w:val="22"/>
                <w:lang w:eastAsia="en-US"/>
                <w14:ligatures w14:val="standardContextual"/>
              </w:rPr>
              <w:t xml:space="preserve">5) сума недоплати теплопостачальними, </w:t>
            </w:r>
            <w:proofErr w:type="spellStart"/>
            <w:r w:rsidRPr="00A71F6C">
              <w:rPr>
                <w:rFonts w:eastAsia="Aptos"/>
                <w:bCs/>
                <w:kern w:val="2"/>
                <w:sz w:val="22"/>
                <w:szCs w:val="22"/>
                <w:lang w:eastAsia="en-US"/>
                <w14:ligatures w14:val="standardContextual"/>
              </w:rPr>
              <w:t>теплогенеруючими</w:t>
            </w:r>
            <w:proofErr w:type="spellEnd"/>
            <w:r w:rsidRPr="00A71F6C">
              <w:rPr>
                <w:rFonts w:eastAsia="Aptos"/>
                <w:bCs/>
                <w:kern w:val="2"/>
                <w:sz w:val="22"/>
                <w:szCs w:val="22"/>
                <w:lang w:eastAsia="en-US"/>
                <w14:ligatures w14:val="standardContextual"/>
              </w:rPr>
              <w:t xml:space="preserve"> організаціями та тепловими електростанціями за послуги з розподілу природного газу, що визначається як різниця між сумою нарахувань за звітний рік за послуги з розподілу природного газу, та сумою коштів, сплачених теплопостачальними, </w:t>
            </w:r>
            <w:proofErr w:type="spellStart"/>
            <w:r w:rsidRPr="00A71F6C">
              <w:rPr>
                <w:rFonts w:eastAsia="Aptos"/>
                <w:bCs/>
                <w:kern w:val="2"/>
                <w:sz w:val="22"/>
                <w:szCs w:val="22"/>
                <w:lang w:eastAsia="en-US"/>
                <w14:ligatures w14:val="standardContextual"/>
              </w:rPr>
              <w:t>теплогенеруючими</w:t>
            </w:r>
            <w:proofErr w:type="spellEnd"/>
            <w:r w:rsidRPr="00A71F6C">
              <w:rPr>
                <w:rFonts w:eastAsia="Aptos"/>
                <w:bCs/>
                <w:kern w:val="2"/>
                <w:sz w:val="22"/>
                <w:szCs w:val="22"/>
                <w:lang w:eastAsia="en-US"/>
                <w14:ligatures w14:val="standardContextual"/>
              </w:rPr>
              <w:t xml:space="preserve"> організаціями та тепловими електростанціями за розподіл природного газу протягом звітного року.</w:t>
            </w:r>
          </w:p>
          <w:p w:rsidR="004C15CE" w:rsidRPr="00A71F6C" w:rsidRDefault="004C15CE" w:rsidP="00024FC1">
            <w:pPr>
              <w:shd w:val="clear" w:color="auto" w:fill="FFFFFF"/>
              <w:spacing w:after="60" w:line="259" w:lineRule="auto"/>
              <w:ind w:firstLine="709"/>
              <w:jc w:val="both"/>
              <w:rPr>
                <w:rFonts w:eastAsia="Aptos"/>
                <w:bCs/>
                <w:kern w:val="2"/>
                <w:sz w:val="22"/>
                <w:szCs w:val="22"/>
                <w:lang w:eastAsia="en-US"/>
                <w14:ligatures w14:val="standardContextual"/>
              </w:rPr>
            </w:pPr>
          </w:p>
          <w:p w:rsidR="004C15CE" w:rsidRPr="00A71F6C" w:rsidRDefault="004C15CE" w:rsidP="004C15CE">
            <w:pPr>
              <w:shd w:val="clear" w:color="auto" w:fill="FFFFFF"/>
              <w:spacing w:after="60" w:line="259" w:lineRule="auto"/>
              <w:jc w:val="both"/>
              <w:rPr>
                <w:bCs/>
                <w:i/>
                <w:kern w:val="2"/>
                <w:sz w:val="22"/>
                <w:szCs w:val="22"/>
                <w:lang w:eastAsia="uk-UA"/>
                <w14:ligatures w14:val="standardContextual"/>
              </w:rPr>
            </w:pPr>
            <w:r w:rsidRPr="00A71F6C">
              <w:rPr>
                <w:bCs/>
                <w:i/>
                <w:kern w:val="2"/>
                <w:sz w:val="22"/>
                <w:szCs w:val="22"/>
                <w:lang w:eastAsia="uk-UA"/>
                <w14:ligatures w14:val="standardContextual"/>
              </w:rPr>
              <w:lastRenderedPageBreak/>
              <w:t>ОБГРУНТУВАННЯ:</w:t>
            </w:r>
          </w:p>
          <w:p w:rsidR="004C15CE" w:rsidRPr="00A71F6C" w:rsidRDefault="004C15CE" w:rsidP="004C15CE">
            <w:pPr>
              <w:spacing w:after="160" w:line="259" w:lineRule="auto"/>
              <w:ind w:firstLine="56"/>
              <w:jc w:val="both"/>
              <w:rPr>
                <w:rFonts w:eastAsia="Aptos"/>
                <w:kern w:val="2"/>
                <w:sz w:val="22"/>
                <w:szCs w:val="22"/>
                <w:lang w:eastAsia="en-US"/>
                <w14:ligatures w14:val="standardContextual"/>
              </w:rPr>
            </w:pPr>
            <w:r w:rsidRPr="00A71F6C">
              <w:rPr>
                <w:rFonts w:eastAsia="Aptos"/>
                <w:kern w:val="2"/>
                <w:sz w:val="22"/>
                <w:szCs w:val="22"/>
                <w:lang w:eastAsia="en-US"/>
                <w14:ligatures w14:val="standardContextual"/>
              </w:rPr>
              <w:t xml:space="preserve">Сприятиме точному та правильному визначенню сум додатково отриманого або недоотриманого доходу від здійснення діяльності з розподілу природного газу. Звертаємо увагу, що на цей час проблемна заборгованість (понад 90 днів) ТКЕ перед Оператором ГРМ складає більше 300 млн грн. Також слід зазначити, що враховуючи чинні умови законодавства, заборгованість ТКЕ перед Оператором ГРМ буде лише зростати, оскільки відсутня компенсація різниці в тарифах для ТКЕ, руйнування та/або пошкодження інфраструктури ТКЕ, заборгованість споживачів. Зазначені чинники негативно впливатимуть на розрахунки між ТКЕ та Операторами ГРМ. </w:t>
            </w:r>
          </w:p>
          <w:p w:rsidR="004C15CE" w:rsidRPr="00A71F6C" w:rsidRDefault="004C15CE" w:rsidP="00024FC1">
            <w:pPr>
              <w:shd w:val="clear" w:color="auto" w:fill="FFFFFF"/>
              <w:spacing w:after="60" w:line="259" w:lineRule="auto"/>
              <w:ind w:firstLine="709"/>
              <w:jc w:val="both"/>
              <w:rPr>
                <w:rFonts w:eastAsia="Aptos"/>
                <w:bCs/>
                <w:kern w:val="2"/>
                <w:sz w:val="22"/>
                <w:szCs w:val="22"/>
                <w:lang w:eastAsia="en-US"/>
                <w14:ligatures w14:val="standardContextual"/>
              </w:rPr>
            </w:pPr>
          </w:p>
          <w:p w:rsidR="00024FC1" w:rsidRPr="00A71F6C" w:rsidRDefault="00024FC1" w:rsidP="00024FC1">
            <w:pPr>
              <w:shd w:val="clear" w:color="auto" w:fill="FFFFFF"/>
              <w:spacing w:after="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6) фактично сплачено внесок на експлуатацію державного майна (якщо не передбачено структурою тарифу).</w:t>
            </w:r>
          </w:p>
          <w:p w:rsidR="00024FC1" w:rsidRPr="00A71F6C" w:rsidRDefault="00024FC1" w:rsidP="00024FC1">
            <w:pPr>
              <w:shd w:val="clear" w:color="auto" w:fill="FFFFFF"/>
              <w:spacing w:after="60" w:line="259" w:lineRule="auto"/>
              <w:jc w:val="both"/>
              <w:rPr>
                <w:b/>
                <w:bCs/>
                <w:kern w:val="2"/>
                <w:sz w:val="22"/>
                <w:szCs w:val="22"/>
                <w:highlight w:val="yellow"/>
                <w:lang w:eastAsia="uk-UA"/>
                <w14:ligatures w14:val="standardContextual"/>
              </w:rPr>
            </w:pPr>
          </w:p>
          <w:p w:rsidR="00024FC1" w:rsidRPr="00A71F6C" w:rsidRDefault="00024FC1" w:rsidP="00024FC1">
            <w:pPr>
              <w:shd w:val="clear" w:color="auto" w:fill="FFFFFF"/>
              <w:spacing w:after="60" w:line="259" w:lineRule="auto"/>
              <w:jc w:val="both"/>
              <w:rPr>
                <w:bCs/>
                <w:i/>
                <w:kern w:val="2"/>
                <w:sz w:val="22"/>
                <w:szCs w:val="22"/>
                <w:lang w:eastAsia="uk-UA"/>
                <w14:ligatures w14:val="standardContextual"/>
              </w:rPr>
            </w:pPr>
            <w:r w:rsidRPr="00A71F6C">
              <w:rPr>
                <w:bCs/>
                <w:i/>
                <w:kern w:val="2"/>
                <w:sz w:val="22"/>
                <w:szCs w:val="22"/>
                <w:lang w:eastAsia="uk-UA"/>
                <w14:ligatures w14:val="standardContextual"/>
              </w:rPr>
              <w:t>ОБГРУНТУВАННЯ:</w:t>
            </w:r>
          </w:p>
          <w:p w:rsidR="00024FC1" w:rsidRPr="00A71F6C" w:rsidRDefault="00024FC1" w:rsidP="00024FC1">
            <w:pPr>
              <w:shd w:val="clear" w:color="auto" w:fill="FFFFFF"/>
              <w:spacing w:after="60" w:line="259" w:lineRule="auto"/>
              <w:jc w:val="both"/>
              <w:rPr>
                <w:kern w:val="2"/>
                <w:sz w:val="22"/>
                <w:szCs w:val="22"/>
                <w:lang w:eastAsia="uk-UA"/>
                <w14:ligatures w14:val="standardContextual"/>
              </w:rPr>
            </w:pPr>
            <w:r w:rsidRPr="00A71F6C">
              <w:rPr>
                <w:kern w:val="2"/>
                <w:sz w:val="22"/>
                <w:szCs w:val="22"/>
                <w:lang w:eastAsia="uk-UA"/>
                <w14:ligatures w14:val="standardContextual"/>
              </w:rPr>
              <w:t xml:space="preserve">Внесок на експлуатацію державного майна є обов’язковим в разі користування державним майном. Зобов’язання Оператора ГРМ визначено договором про експлуатацію газорозподільних мереж та їх складових. Експлуатація мереж є безпосередньою функцією Оператора ГРМ, відповідно фінансування на належне забезпечення та безпечне функціонування мереж, що перебувають у державній власності, необхідно передбачити саме в структурі тарифу.  </w:t>
            </w:r>
          </w:p>
          <w:p w:rsidR="00A513E9" w:rsidRPr="00A71F6C" w:rsidRDefault="00A513E9" w:rsidP="00024FC1">
            <w:pPr>
              <w:shd w:val="clear" w:color="auto" w:fill="FFFFFF"/>
              <w:spacing w:after="60" w:line="259" w:lineRule="auto"/>
              <w:jc w:val="both"/>
              <w:rPr>
                <w:kern w:val="2"/>
                <w:sz w:val="22"/>
                <w:szCs w:val="22"/>
                <w:lang w:eastAsia="uk-UA"/>
                <w14:ligatures w14:val="standardContextual"/>
              </w:rPr>
            </w:pPr>
          </w:p>
          <w:p w:rsidR="00411FA0" w:rsidRDefault="00411FA0" w:rsidP="00024FC1">
            <w:pPr>
              <w:shd w:val="clear" w:color="auto" w:fill="FFFFFF"/>
              <w:spacing w:after="60" w:line="259" w:lineRule="auto"/>
              <w:jc w:val="both"/>
              <w:rPr>
                <w:bCs/>
                <w:i/>
                <w:kern w:val="2"/>
                <w:sz w:val="22"/>
                <w:szCs w:val="22"/>
                <w:lang w:eastAsia="uk-UA"/>
                <w14:ligatures w14:val="standardContextual"/>
              </w:rPr>
            </w:pPr>
          </w:p>
          <w:p w:rsidR="00411FA0" w:rsidRDefault="00411FA0" w:rsidP="00024FC1">
            <w:pPr>
              <w:shd w:val="clear" w:color="auto" w:fill="FFFFFF"/>
              <w:spacing w:after="60" w:line="259" w:lineRule="auto"/>
              <w:jc w:val="both"/>
              <w:rPr>
                <w:bCs/>
                <w:i/>
                <w:kern w:val="2"/>
                <w:sz w:val="22"/>
                <w:szCs w:val="22"/>
                <w:lang w:eastAsia="uk-UA"/>
                <w14:ligatures w14:val="standardContextual"/>
              </w:rPr>
            </w:pPr>
          </w:p>
          <w:p w:rsidR="00411FA0" w:rsidRDefault="00411FA0" w:rsidP="00024FC1">
            <w:pPr>
              <w:shd w:val="clear" w:color="auto" w:fill="FFFFFF"/>
              <w:spacing w:after="60" w:line="259" w:lineRule="auto"/>
              <w:jc w:val="both"/>
              <w:rPr>
                <w:bCs/>
                <w:i/>
                <w:kern w:val="2"/>
                <w:sz w:val="22"/>
                <w:szCs w:val="22"/>
                <w:lang w:eastAsia="uk-UA"/>
                <w14:ligatures w14:val="standardContextual"/>
              </w:rPr>
            </w:pPr>
          </w:p>
          <w:p w:rsidR="00411FA0" w:rsidRDefault="00411FA0" w:rsidP="00024FC1">
            <w:pPr>
              <w:shd w:val="clear" w:color="auto" w:fill="FFFFFF"/>
              <w:spacing w:after="60" w:line="259" w:lineRule="auto"/>
              <w:jc w:val="both"/>
              <w:rPr>
                <w:bCs/>
                <w:i/>
                <w:kern w:val="2"/>
                <w:sz w:val="22"/>
                <w:szCs w:val="22"/>
                <w:lang w:eastAsia="uk-UA"/>
                <w14:ligatures w14:val="standardContextual"/>
              </w:rPr>
            </w:pPr>
          </w:p>
          <w:p w:rsidR="00024FC1" w:rsidRPr="00A71F6C" w:rsidRDefault="00024FC1" w:rsidP="00024FC1">
            <w:pPr>
              <w:shd w:val="clear" w:color="auto" w:fill="FFFFFF"/>
              <w:spacing w:after="60" w:line="259" w:lineRule="auto"/>
              <w:jc w:val="both"/>
              <w:rPr>
                <w:bCs/>
                <w:i/>
                <w:kern w:val="2"/>
                <w:sz w:val="22"/>
                <w:szCs w:val="22"/>
                <w:lang w:eastAsia="uk-UA"/>
                <w14:ligatures w14:val="standardContextual"/>
              </w:rPr>
            </w:pPr>
            <w:r w:rsidRPr="00A71F6C">
              <w:rPr>
                <w:bCs/>
                <w:i/>
                <w:kern w:val="2"/>
                <w:sz w:val="22"/>
                <w:szCs w:val="22"/>
                <w:lang w:eastAsia="uk-UA"/>
                <w14:ligatures w14:val="standardContextual"/>
              </w:rPr>
              <w:lastRenderedPageBreak/>
              <w:t>АТ «УКРТРАНСГАЗ»</w:t>
            </w:r>
          </w:p>
          <w:p w:rsidR="00024FC1" w:rsidRPr="00A71F6C" w:rsidRDefault="00024FC1" w:rsidP="00024FC1">
            <w:pPr>
              <w:spacing w:before="120" w:line="259" w:lineRule="auto"/>
              <w:ind w:firstLine="314"/>
              <w:jc w:val="both"/>
              <w:rPr>
                <w:rFonts w:eastAsiaTheme="minorHAnsi"/>
                <w:sz w:val="22"/>
                <w:szCs w:val="22"/>
                <w:lang w:eastAsia="en-US"/>
              </w:rPr>
            </w:pPr>
            <w:r w:rsidRPr="00A71F6C">
              <w:rPr>
                <w:rFonts w:eastAsiaTheme="minorHAnsi"/>
                <w:sz w:val="22"/>
                <w:szCs w:val="22"/>
                <w:lang w:eastAsia="en-US"/>
              </w:rPr>
              <w:t xml:space="preserve">10. При формуванні </w:t>
            </w:r>
            <w:proofErr w:type="spellStart"/>
            <w:r w:rsidRPr="00A71F6C">
              <w:rPr>
                <w:rFonts w:eastAsiaTheme="minorHAnsi"/>
                <w:sz w:val="22"/>
                <w:szCs w:val="22"/>
                <w:lang w:eastAsia="en-US"/>
              </w:rPr>
              <w:t>проєктів</w:t>
            </w:r>
            <w:proofErr w:type="spellEnd"/>
            <w:r w:rsidRPr="00A71F6C">
              <w:rPr>
                <w:rFonts w:eastAsiaTheme="minorHAnsi"/>
                <w:sz w:val="22"/>
                <w:szCs w:val="22"/>
                <w:lang w:eastAsia="en-US"/>
              </w:rPr>
              <w:t xml:space="preserve">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з розподілу природного газу такі </w:t>
            </w:r>
            <w:proofErr w:type="spellStart"/>
            <w:r w:rsidRPr="00A71F6C">
              <w:rPr>
                <w:rFonts w:eastAsiaTheme="minorHAnsi"/>
                <w:sz w:val="22"/>
                <w:szCs w:val="22"/>
                <w:lang w:eastAsia="en-US"/>
              </w:rPr>
              <w:t>проєкти</w:t>
            </w:r>
            <w:proofErr w:type="spellEnd"/>
            <w:r w:rsidRPr="00A71F6C">
              <w:rPr>
                <w:rFonts w:eastAsiaTheme="minorHAnsi"/>
                <w:sz w:val="22"/>
                <w:szCs w:val="22"/>
                <w:lang w:eastAsia="en-US"/>
              </w:rPr>
              <w:t xml:space="preserve">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p w:rsidR="00024FC1" w:rsidRPr="00A71F6C" w:rsidRDefault="00024FC1" w:rsidP="00024FC1">
            <w:pPr>
              <w:spacing w:line="259" w:lineRule="auto"/>
              <w:ind w:firstLine="314"/>
              <w:jc w:val="both"/>
              <w:rPr>
                <w:rFonts w:eastAsiaTheme="minorHAnsi"/>
                <w:sz w:val="22"/>
                <w:szCs w:val="22"/>
                <w:lang w:eastAsia="en-US"/>
              </w:rPr>
            </w:pPr>
            <w:r w:rsidRPr="00A71F6C">
              <w:rPr>
                <w:rFonts w:eastAsiaTheme="minorHAnsi"/>
                <w:sz w:val="22"/>
                <w:szCs w:val="22"/>
                <w:lang w:eastAsia="en-US"/>
              </w:rPr>
              <w:t xml:space="preserve">Підсумкова сума додатково отриманого або недоотриманого доходу від здійснення ліцензованої діяльності у звітному році визначається як різниця між </w:t>
            </w:r>
            <w:proofErr w:type="spellStart"/>
            <w:r w:rsidRPr="00A71F6C">
              <w:rPr>
                <w:rFonts w:eastAsiaTheme="minorHAnsi"/>
                <w:sz w:val="22"/>
                <w:szCs w:val="22"/>
                <w:lang w:eastAsia="en-US"/>
              </w:rPr>
              <w:t>сумю</w:t>
            </w:r>
            <w:proofErr w:type="spellEnd"/>
            <w:r w:rsidRPr="00A71F6C">
              <w:rPr>
                <w:rFonts w:eastAsiaTheme="minorHAnsi"/>
                <w:sz w:val="22"/>
                <w:szCs w:val="22"/>
                <w:lang w:eastAsia="en-US"/>
              </w:rPr>
              <w:t>, розрахованою відповідно до пункту 8 цієї Методики, та розміром об’єктивних чинників недофінансування ліцензованої діяльності, зазначених у пункті 9 цієї Методики.</w:t>
            </w:r>
          </w:p>
          <w:p w:rsidR="00024FC1" w:rsidRPr="00A71F6C" w:rsidRDefault="00024FC1" w:rsidP="00024FC1">
            <w:pPr>
              <w:spacing w:line="259" w:lineRule="auto"/>
              <w:ind w:firstLine="314"/>
              <w:jc w:val="both"/>
              <w:rPr>
                <w:b/>
                <w:bCs/>
                <w:i/>
                <w:iCs/>
                <w:sz w:val="22"/>
                <w:szCs w:val="22"/>
                <w:lang w:eastAsia="uk-UA"/>
              </w:rPr>
            </w:pPr>
            <w:r w:rsidRPr="00A71F6C">
              <w:rPr>
                <w:sz w:val="22"/>
                <w:szCs w:val="22"/>
                <w:lang w:eastAsia="uk-UA"/>
              </w:rPr>
              <w:t xml:space="preserve">Позитивна сума (додатково отриманий дохід) може бути визначена НКРЕКП джерелом фінансування </w:t>
            </w:r>
            <w:r w:rsidRPr="00A71F6C">
              <w:rPr>
                <w:b/>
                <w:bCs/>
                <w:sz w:val="22"/>
                <w:szCs w:val="22"/>
                <w:u w:val="single"/>
                <w:lang w:eastAsia="uk-UA"/>
              </w:rPr>
              <w:t xml:space="preserve">плану розвитку </w:t>
            </w:r>
            <w:r w:rsidRPr="00A71F6C">
              <w:rPr>
                <w:b/>
                <w:bCs/>
                <w:i/>
                <w:iCs/>
                <w:strike/>
                <w:sz w:val="22"/>
                <w:szCs w:val="22"/>
                <w:lang w:eastAsia="uk-UA"/>
              </w:rPr>
              <w:t>інвестиційної програми на рік, у якому здійснено перевірку, або на наступний рік, за умови виконання не менше 95 % заходів ІП станом на останнє число звітного календарного року</w:t>
            </w:r>
            <w:r w:rsidRPr="00A71F6C">
              <w:rPr>
                <w:b/>
                <w:bCs/>
                <w:i/>
                <w:iCs/>
                <w:sz w:val="22"/>
                <w:szCs w:val="22"/>
                <w:lang w:eastAsia="uk-UA"/>
              </w:rPr>
              <w:t>.</w:t>
            </w:r>
          </w:p>
          <w:p w:rsidR="00024FC1" w:rsidRPr="00A71F6C" w:rsidRDefault="00024FC1" w:rsidP="00024FC1">
            <w:pPr>
              <w:spacing w:line="259" w:lineRule="auto"/>
              <w:ind w:firstLine="314"/>
              <w:jc w:val="both"/>
              <w:rPr>
                <w:rFonts w:eastAsiaTheme="minorHAnsi"/>
                <w:sz w:val="22"/>
                <w:szCs w:val="22"/>
                <w:lang w:eastAsia="en-US"/>
              </w:rPr>
            </w:pPr>
          </w:p>
          <w:p w:rsidR="00024FC1" w:rsidRPr="00A71F6C" w:rsidRDefault="00024FC1" w:rsidP="00024FC1">
            <w:pPr>
              <w:spacing w:line="259" w:lineRule="auto"/>
              <w:ind w:firstLine="314"/>
              <w:jc w:val="both"/>
              <w:rPr>
                <w:rFonts w:eastAsiaTheme="minorHAnsi"/>
                <w:sz w:val="22"/>
                <w:szCs w:val="22"/>
                <w:lang w:eastAsia="en-US"/>
              </w:rPr>
            </w:pPr>
            <w:r w:rsidRPr="00A71F6C">
              <w:rPr>
                <w:rFonts w:eastAsiaTheme="minorHAnsi"/>
                <w:sz w:val="22"/>
                <w:szCs w:val="22"/>
                <w:lang w:eastAsia="en-US"/>
              </w:rPr>
              <w:t>В іншому випадку така сума може бути врахована як коригування в сторону зменшення при розгляді питання щодо коригування планованої річної тарифної виручки при наступному перегляді тарифу на послуги розподілу природного газу.</w:t>
            </w:r>
          </w:p>
          <w:p w:rsidR="00024FC1" w:rsidRPr="00A71F6C" w:rsidRDefault="00024FC1" w:rsidP="00024FC1">
            <w:pPr>
              <w:shd w:val="clear" w:color="auto" w:fill="FFFFFF"/>
              <w:spacing w:after="60" w:line="259" w:lineRule="auto"/>
              <w:jc w:val="both"/>
              <w:rPr>
                <w:b/>
                <w:bCs/>
                <w:kern w:val="2"/>
                <w:sz w:val="22"/>
                <w:szCs w:val="22"/>
                <w:highlight w:val="yellow"/>
                <w:lang w:eastAsia="uk-UA"/>
                <w14:ligatures w14:val="standardContextual"/>
              </w:rPr>
            </w:pPr>
            <w:r w:rsidRPr="00A71F6C">
              <w:rPr>
                <w:rFonts w:eastAsiaTheme="minorHAnsi"/>
                <w:sz w:val="22"/>
                <w:szCs w:val="22"/>
                <w:lang w:eastAsia="en-US"/>
              </w:rPr>
              <w:t>Від’ємна сума (недоотриманий дохід) може бути врахована як коригування в сторону збільшення при розгляді питання щодо коригування планованої річної тарифної виручки при наступному перегляді тарифу на послуги розподілу природного газу.</w:t>
            </w:r>
          </w:p>
          <w:p w:rsidR="00024FC1" w:rsidRPr="00A71F6C" w:rsidRDefault="00024FC1" w:rsidP="00024FC1">
            <w:pPr>
              <w:shd w:val="clear" w:color="auto" w:fill="FFFFFF"/>
              <w:spacing w:after="60" w:line="259" w:lineRule="auto"/>
              <w:jc w:val="both"/>
              <w:rPr>
                <w:b/>
                <w:bCs/>
                <w:kern w:val="2"/>
                <w:sz w:val="22"/>
                <w:szCs w:val="22"/>
                <w:highlight w:val="yellow"/>
                <w:lang w:eastAsia="uk-UA"/>
                <w14:ligatures w14:val="standardContextual"/>
              </w:rPr>
            </w:pPr>
          </w:p>
          <w:p w:rsidR="00024FC1" w:rsidRPr="00A71F6C" w:rsidRDefault="00024FC1" w:rsidP="008B2455">
            <w:pPr>
              <w:spacing w:after="120"/>
              <w:jc w:val="both"/>
              <w:rPr>
                <w:i/>
                <w:sz w:val="22"/>
                <w:szCs w:val="22"/>
              </w:rPr>
            </w:pPr>
            <w:r w:rsidRPr="00A71F6C">
              <w:rPr>
                <w:i/>
                <w:sz w:val="22"/>
                <w:szCs w:val="22"/>
              </w:rPr>
              <w:t>ОБГРУНТУВАННЯ:</w:t>
            </w:r>
          </w:p>
          <w:p w:rsidR="00024FC1" w:rsidRPr="00A71F6C" w:rsidRDefault="00024FC1" w:rsidP="00024FC1">
            <w:pPr>
              <w:spacing w:before="120" w:after="120"/>
              <w:ind w:firstLine="326"/>
              <w:jc w:val="both"/>
              <w:rPr>
                <w:rFonts w:eastAsiaTheme="minorHAnsi"/>
                <w:sz w:val="22"/>
                <w:szCs w:val="22"/>
                <w:lang w:eastAsia="en-US"/>
              </w:rPr>
            </w:pPr>
            <w:r w:rsidRPr="00A71F6C">
              <w:rPr>
                <w:rFonts w:eastAsiaTheme="minorHAnsi"/>
                <w:sz w:val="22"/>
                <w:szCs w:val="22"/>
                <w:lang w:eastAsia="en-US"/>
              </w:rPr>
              <w:lastRenderedPageBreak/>
              <w:t xml:space="preserve">Показник у 95 % не  регламентований чинними нормативно-правовими актами. Крім того, у розрахунку такого показника не передбачено врахування економії коштів по заходах ІП, підтверджені форс-мажорні обставини, діяльність  в умовах воєнного стану та постанови НКРЕКП від 17.03.2022 №348 «Про врегулювання окремих питань забезпечення безпеки розподілу, транспортування та зберігання природного газу у період дії воєнного стану в Україні». </w:t>
            </w:r>
          </w:p>
          <w:p w:rsidR="00024FC1" w:rsidRPr="00A71F6C" w:rsidRDefault="00024FC1" w:rsidP="00024FC1">
            <w:pPr>
              <w:spacing w:after="120"/>
              <w:jc w:val="both"/>
              <w:rPr>
                <w:sz w:val="22"/>
                <w:szCs w:val="22"/>
              </w:rPr>
            </w:pPr>
            <w:r w:rsidRPr="00A71F6C">
              <w:rPr>
                <w:rFonts w:eastAsiaTheme="minorHAnsi"/>
                <w:sz w:val="22"/>
                <w:szCs w:val="22"/>
                <w:lang w:eastAsia="en-US"/>
              </w:rPr>
              <w:t xml:space="preserve">Вважаємо необхідним визначення </w:t>
            </w:r>
            <w:r w:rsidRPr="00A71F6C">
              <w:rPr>
                <w:sz w:val="22"/>
                <w:szCs w:val="22"/>
                <w:lang w:eastAsia="uk-UA"/>
              </w:rPr>
              <w:t>додатково отриманого доходу саме як джерело фінансування плану розвитку, оскільки такий підхід буде оптимальним для дотримання з боку ліцензіата і контролю з боку Регулятора.</w:t>
            </w:r>
          </w:p>
          <w:p w:rsidR="00024FC1" w:rsidRPr="00A71F6C" w:rsidRDefault="00024FC1" w:rsidP="00024FC1">
            <w:pPr>
              <w:spacing w:after="120"/>
              <w:jc w:val="both"/>
              <w:rPr>
                <w:i/>
                <w:sz w:val="22"/>
                <w:szCs w:val="22"/>
              </w:rPr>
            </w:pPr>
            <w:r w:rsidRPr="00A71F6C">
              <w:rPr>
                <w:i/>
                <w:sz w:val="22"/>
                <w:szCs w:val="22"/>
              </w:rPr>
              <w:t>ТОВ «Газорозподільні мережі України»</w:t>
            </w:r>
          </w:p>
          <w:p w:rsidR="00024FC1" w:rsidRPr="00A71F6C" w:rsidRDefault="00024FC1" w:rsidP="00024FC1">
            <w:pPr>
              <w:shd w:val="clear" w:color="auto" w:fill="FFFFFF"/>
              <w:spacing w:after="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 xml:space="preserve">10. При формуванні </w:t>
            </w:r>
            <w:proofErr w:type="spellStart"/>
            <w:r w:rsidRPr="00A71F6C">
              <w:rPr>
                <w:kern w:val="2"/>
                <w:sz w:val="22"/>
                <w:szCs w:val="22"/>
                <w:lang w:eastAsia="uk-UA"/>
                <w14:ligatures w14:val="standardContextual"/>
              </w:rPr>
              <w:t>проєктів</w:t>
            </w:r>
            <w:proofErr w:type="spellEnd"/>
            <w:r w:rsidRPr="00A71F6C">
              <w:rPr>
                <w:kern w:val="2"/>
                <w:sz w:val="22"/>
                <w:szCs w:val="22"/>
                <w:lang w:eastAsia="uk-UA"/>
                <w14:ligatures w14:val="standardContextual"/>
              </w:rPr>
              <w:t xml:space="preserve"> рішень НКРЕКП за результатами перевірок дотримання суб’єктами господарювання вимог законодавства та ліцензійних умов провадження господарської діяльності з розподілу природного газу такі </w:t>
            </w:r>
            <w:proofErr w:type="spellStart"/>
            <w:r w:rsidRPr="00A71F6C">
              <w:rPr>
                <w:kern w:val="2"/>
                <w:sz w:val="22"/>
                <w:szCs w:val="22"/>
                <w:lang w:eastAsia="uk-UA"/>
                <w14:ligatures w14:val="standardContextual"/>
              </w:rPr>
              <w:t>проєкти</w:t>
            </w:r>
            <w:proofErr w:type="spellEnd"/>
            <w:r w:rsidRPr="00A71F6C">
              <w:rPr>
                <w:kern w:val="2"/>
                <w:sz w:val="22"/>
                <w:szCs w:val="22"/>
                <w:lang w:eastAsia="uk-UA"/>
                <w14:ligatures w14:val="standardContextual"/>
              </w:rPr>
              <w:t xml:space="preserve">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w:t>
            </w:r>
          </w:p>
          <w:p w:rsidR="00024FC1" w:rsidRPr="00A71F6C" w:rsidRDefault="00024FC1" w:rsidP="00024FC1">
            <w:pPr>
              <w:shd w:val="clear" w:color="auto" w:fill="FFFFFF"/>
              <w:spacing w:after="1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w:t>
            </w:r>
          </w:p>
          <w:p w:rsidR="00024FC1" w:rsidRPr="00A71F6C" w:rsidRDefault="00024FC1" w:rsidP="00024FC1">
            <w:pPr>
              <w:shd w:val="clear" w:color="auto" w:fill="FFFFFF"/>
              <w:spacing w:after="160" w:line="259" w:lineRule="auto"/>
              <w:ind w:firstLine="709"/>
              <w:jc w:val="both"/>
              <w:rPr>
                <w:kern w:val="2"/>
                <w:sz w:val="22"/>
                <w:szCs w:val="22"/>
                <w:lang w:eastAsia="uk-UA"/>
                <w14:ligatures w14:val="standardContextual"/>
              </w:rPr>
            </w:pPr>
            <w:r w:rsidRPr="00A71F6C">
              <w:rPr>
                <w:kern w:val="2"/>
                <w:sz w:val="22"/>
                <w:szCs w:val="22"/>
                <w:lang w:eastAsia="uk-UA"/>
                <w14:ligatures w14:val="standardContextual"/>
              </w:rPr>
              <w:t xml:space="preserve">Позитивна сума (додатково отриманий дохід) може бути визначена НКРЕКП джерелом фінансування інвестиційної програми на рік, у якому здійснено перевірку, або на наступний рік, за умови виконання не менше 95 % </w:t>
            </w:r>
            <w:r w:rsidRPr="00A71F6C">
              <w:rPr>
                <w:b/>
                <w:bCs/>
                <w:kern w:val="2"/>
                <w:sz w:val="22"/>
                <w:szCs w:val="22"/>
                <w:lang w:eastAsia="uk-UA"/>
                <w14:ligatures w14:val="standardContextual"/>
              </w:rPr>
              <w:t xml:space="preserve">від суми фактичних нарахувань за джерелами фінансування </w:t>
            </w:r>
            <w:r w:rsidRPr="00A71F6C">
              <w:rPr>
                <w:kern w:val="2"/>
                <w:sz w:val="22"/>
                <w:szCs w:val="22"/>
                <w:lang w:eastAsia="uk-UA"/>
                <w14:ligatures w14:val="standardContextual"/>
              </w:rPr>
              <w:t xml:space="preserve">заходів ІП </w:t>
            </w:r>
            <w:r w:rsidRPr="00A71F6C">
              <w:rPr>
                <w:b/>
                <w:bCs/>
                <w:strike/>
                <w:kern w:val="2"/>
                <w:sz w:val="22"/>
                <w:szCs w:val="22"/>
                <w:lang w:eastAsia="en-US"/>
                <w14:ligatures w14:val="standardContextual"/>
              </w:rPr>
              <w:t>станом на останнє число звітного календарного року</w:t>
            </w:r>
            <w:r w:rsidRPr="00A71F6C">
              <w:rPr>
                <w:kern w:val="2"/>
                <w:sz w:val="22"/>
                <w:szCs w:val="22"/>
                <w:lang w:eastAsia="uk-UA"/>
                <w14:ligatures w14:val="standardContextual"/>
              </w:rPr>
              <w:t xml:space="preserve"> </w:t>
            </w:r>
            <w:r w:rsidRPr="00A71F6C">
              <w:rPr>
                <w:b/>
                <w:bCs/>
                <w:kern w:val="2"/>
                <w:sz w:val="22"/>
                <w:szCs w:val="22"/>
                <w:lang w:eastAsia="uk-UA"/>
                <w14:ligatures w14:val="standardContextual"/>
              </w:rPr>
              <w:t>відповідно до звітної інформації за формою, наведеною в додатку 14 до Кодексу ГРМ</w:t>
            </w:r>
            <w:r w:rsidRPr="00A71F6C">
              <w:rPr>
                <w:kern w:val="2"/>
                <w:sz w:val="22"/>
                <w:szCs w:val="22"/>
                <w:lang w:eastAsia="uk-UA"/>
                <w14:ligatures w14:val="standardContextual"/>
              </w:rPr>
              <w:t xml:space="preserve">, </w:t>
            </w:r>
            <w:r w:rsidRPr="00A71F6C">
              <w:rPr>
                <w:b/>
                <w:bCs/>
                <w:kern w:val="2"/>
                <w:sz w:val="22"/>
                <w:szCs w:val="22"/>
                <w:lang w:eastAsia="uk-UA"/>
                <w14:ligatures w14:val="standardContextual"/>
              </w:rPr>
              <w:t xml:space="preserve">за підсумками </w:t>
            </w:r>
            <w:r w:rsidRPr="00A71F6C">
              <w:rPr>
                <w:b/>
                <w:bCs/>
                <w:kern w:val="2"/>
                <w:sz w:val="22"/>
                <w:szCs w:val="22"/>
                <w:lang w:eastAsia="en-US"/>
                <w14:ligatures w14:val="standardContextual"/>
              </w:rPr>
              <w:t>звітного</w:t>
            </w:r>
            <w:r w:rsidRPr="00A71F6C">
              <w:rPr>
                <w:b/>
                <w:bCs/>
                <w:kern w:val="2"/>
                <w:sz w:val="22"/>
                <w:szCs w:val="22"/>
                <w:lang w:eastAsia="uk-UA"/>
                <w14:ligatures w14:val="standardContextual"/>
              </w:rPr>
              <w:t xml:space="preserve"> року, наданої до 25 лютого року, наступного за звітним періодом.</w:t>
            </w:r>
          </w:p>
          <w:p w:rsidR="00024FC1" w:rsidRPr="00A71F6C" w:rsidRDefault="00024FC1" w:rsidP="008B2455">
            <w:pPr>
              <w:spacing w:after="120"/>
              <w:jc w:val="both"/>
              <w:rPr>
                <w:sz w:val="22"/>
                <w:szCs w:val="22"/>
              </w:rPr>
            </w:pPr>
          </w:p>
          <w:p w:rsidR="00024FC1" w:rsidRPr="00A71F6C" w:rsidRDefault="00024FC1" w:rsidP="008B2455">
            <w:pPr>
              <w:spacing w:after="120"/>
              <w:jc w:val="both"/>
              <w:rPr>
                <w:i/>
                <w:sz w:val="22"/>
                <w:szCs w:val="22"/>
              </w:rPr>
            </w:pPr>
            <w:r w:rsidRPr="00A71F6C">
              <w:rPr>
                <w:i/>
                <w:sz w:val="22"/>
                <w:szCs w:val="22"/>
              </w:rPr>
              <w:lastRenderedPageBreak/>
              <w:t>ОБГРУНТУВАННЯ:</w:t>
            </w:r>
          </w:p>
          <w:p w:rsidR="001A32A6" w:rsidRPr="00A71F6C" w:rsidRDefault="00024FC1" w:rsidP="00A513E9">
            <w:pPr>
              <w:spacing w:after="160" w:line="259" w:lineRule="auto"/>
              <w:jc w:val="both"/>
              <w:rPr>
                <w:rFonts w:eastAsia="Aptos"/>
                <w:kern w:val="2"/>
                <w:sz w:val="22"/>
                <w:szCs w:val="22"/>
                <w:lang w:eastAsia="en-US"/>
                <w14:ligatures w14:val="standardContextual"/>
              </w:rPr>
            </w:pPr>
            <w:r w:rsidRPr="00A71F6C">
              <w:rPr>
                <w:rFonts w:eastAsia="Aptos"/>
                <w:kern w:val="2"/>
                <w:sz w:val="22"/>
                <w:szCs w:val="22"/>
                <w:lang w:eastAsia="en-US"/>
                <w14:ligatures w14:val="standardContextual"/>
              </w:rPr>
              <w:t xml:space="preserve">Пункт 4 глави 5 розділу </w:t>
            </w:r>
            <w:r w:rsidRPr="00A71F6C">
              <w:rPr>
                <w:rFonts w:eastAsia="Aptos"/>
                <w:kern w:val="2"/>
                <w:sz w:val="22"/>
                <w:szCs w:val="22"/>
                <w:lang w:val="en-US" w:eastAsia="en-US"/>
                <w14:ligatures w14:val="standardContextual"/>
              </w:rPr>
              <w:t>IV</w:t>
            </w:r>
            <w:r w:rsidRPr="00A71F6C">
              <w:rPr>
                <w:rFonts w:eastAsia="Aptos"/>
                <w:kern w:val="2"/>
                <w:sz w:val="22"/>
                <w:szCs w:val="22"/>
                <w:lang w:eastAsia="en-US"/>
                <w14:ligatures w14:val="standardContextual"/>
              </w:rPr>
              <w:t xml:space="preserve"> Кодексу ГРМ передбачає можливість фінансування заходів з будівництва, модернізації і реконструкції газопроводів та споруд на них і заходів зі зниження виробничо-технологічних витрат та нормативних втрат природного газу в разі недофінансування заходів плану розвитку, запланованих на перший рік, з причин, незалежних від Оператора ГРМ. При цьому Оператор ГРМ може продовжити фінансування цих заходів до 20 числа місяця, наступного після закінчення періоду дії першого року плану розвитку, за рахунок коштів, отриманих як джерело фінансування плану розвитку наступного періоду. Пропонується відобразити таке фінансування у звіті з виконання інвестиційної програми за підсумками року. Також не враховується недофінансування заходів інвестиційної програми внаслідок зменшення фактичної річної замовленої потужності або інших причин, незалежних від Оператора ГРМ, що особливо важливо для Операторів ГРМ, які працюють в зоні активних бойових дій.</w:t>
            </w:r>
          </w:p>
        </w:tc>
        <w:tc>
          <w:tcPr>
            <w:tcW w:w="3544" w:type="dxa"/>
          </w:tcPr>
          <w:p w:rsidR="0018455A" w:rsidRPr="00A71F6C" w:rsidRDefault="0018455A" w:rsidP="0018455A">
            <w:pPr>
              <w:spacing w:after="120"/>
              <w:jc w:val="both"/>
              <w:rPr>
                <w:bCs/>
                <w:sz w:val="22"/>
                <w:szCs w:val="22"/>
              </w:rPr>
            </w:pPr>
          </w:p>
          <w:p w:rsidR="00BA4DDA" w:rsidRPr="00A71F6C" w:rsidRDefault="00BA4DDA" w:rsidP="0018455A">
            <w:pPr>
              <w:spacing w:after="120"/>
              <w:jc w:val="both"/>
              <w:rPr>
                <w:bCs/>
                <w:sz w:val="22"/>
                <w:szCs w:val="22"/>
              </w:rPr>
            </w:pPr>
          </w:p>
          <w:p w:rsidR="00BA4DDA" w:rsidRPr="00A71F6C" w:rsidRDefault="00BA4DDA" w:rsidP="0018455A">
            <w:pPr>
              <w:spacing w:after="120"/>
              <w:jc w:val="both"/>
              <w:rPr>
                <w:bCs/>
                <w:sz w:val="22"/>
                <w:szCs w:val="22"/>
              </w:rPr>
            </w:pPr>
          </w:p>
          <w:p w:rsidR="00F76932" w:rsidRPr="00A71F6C" w:rsidRDefault="00F76932" w:rsidP="00F76932">
            <w:pPr>
              <w:jc w:val="both"/>
              <w:rPr>
                <w:b/>
                <w:sz w:val="22"/>
                <w:szCs w:val="22"/>
                <w:shd w:val="clear" w:color="auto" w:fill="FFFFFF"/>
              </w:rPr>
            </w:pPr>
            <w:r w:rsidRPr="00A71F6C">
              <w:rPr>
                <w:b/>
                <w:sz w:val="22"/>
                <w:szCs w:val="22"/>
                <w:shd w:val="clear" w:color="auto" w:fill="FFFFFF"/>
              </w:rPr>
              <w:t>Не враховано</w:t>
            </w:r>
          </w:p>
          <w:p w:rsidR="004824A9" w:rsidRPr="004824A9" w:rsidRDefault="004824A9" w:rsidP="004824A9">
            <w:pPr>
              <w:spacing w:after="120"/>
              <w:jc w:val="both"/>
              <w:rPr>
                <w:bCs/>
                <w:sz w:val="22"/>
                <w:szCs w:val="22"/>
              </w:rPr>
            </w:pPr>
            <w:r w:rsidRPr="004824A9">
              <w:rPr>
                <w:color w:val="333333"/>
                <w:sz w:val="22"/>
                <w:szCs w:val="22"/>
                <w:shd w:val="clear" w:color="auto" w:fill="FFFFFF"/>
              </w:rPr>
              <w:t>Визначається загальна сума доходів, отриманих від діяльності, пов’язаної з розподілом природного газу, передбачено в інструкціях до форм звітності, затверджених постановою НКРЕКП від 07 липня 2016 року № 1234</w:t>
            </w: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CB58BE" w:rsidRPr="00A71F6C" w:rsidRDefault="00CB58BE" w:rsidP="0018455A">
            <w:pPr>
              <w:spacing w:after="120"/>
              <w:jc w:val="both"/>
              <w:rPr>
                <w:bCs/>
                <w:sz w:val="22"/>
                <w:szCs w:val="22"/>
              </w:rPr>
            </w:pPr>
          </w:p>
          <w:p w:rsidR="00E0582F" w:rsidRPr="00A71F6C" w:rsidRDefault="00E0582F" w:rsidP="0018455A">
            <w:pPr>
              <w:spacing w:after="120"/>
              <w:jc w:val="both"/>
              <w:rPr>
                <w:bCs/>
                <w:sz w:val="22"/>
                <w:szCs w:val="22"/>
              </w:rPr>
            </w:pPr>
          </w:p>
          <w:p w:rsidR="00CB58BE" w:rsidRPr="00A71F6C" w:rsidRDefault="00CB58BE" w:rsidP="00CB58BE">
            <w:pPr>
              <w:jc w:val="both"/>
              <w:rPr>
                <w:b/>
                <w:sz w:val="22"/>
                <w:szCs w:val="22"/>
                <w:shd w:val="clear" w:color="auto" w:fill="FFFFFF"/>
              </w:rPr>
            </w:pPr>
            <w:r w:rsidRPr="00A71F6C">
              <w:rPr>
                <w:b/>
                <w:sz w:val="22"/>
                <w:szCs w:val="22"/>
                <w:shd w:val="clear" w:color="auto" w:fill="FFFFFF"/>
              </w:rPr>
              <w:t>Не враховано</w:t>
            </w:r>
          </w:p>
          <w:p w:rsidR="004824A9" w:rsidRDefault="004824A9" w:rsidP="004824A9">
            <w:pPr>
              <w:spacing w:after="120"/>
              <w:jc w:val="both"/>
              <w:rPr>
                <w:bCs/>
                <w:sz w:val="22"/>
                <w:szCs w:val="22"/>
              </w:rPr>
            </w:pPr>
            <w:r>
              <w:rPr>
                <w:color w:val="333333"/>
                <w:sz w:val="22"/>
                <w:szCs w:val="22"/>
                <w:shd w:val="clear" w:color="auto" w:fill="FFFFFF"/>
              </w:rPr>
              <w:t>Визначається загальна сума доходів, отриманих від діяльності, пов’язаної з розподілом природного газу, передбачено в інструкціях до форм звітності, затверджених постановою НКРЕКП від 07 липня 2016 року № 1234</w:t>
            </w: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E0582F" w:rsidRPr="00A71F6C" w:rsidRDefault="00E0582F" w:rsidP="0018455A">
            <w:pPr>
              <w:spacing w:after="120"/>
              <w:jc w:val="both"/>
              <w:rPr>
                <w:bCs/>
                <w:sz w:val="22"/>
                <w:szCs w:val="22"/>
              </w:rPr>
            </w:pPr>
          </w:p>
          <w:p w:rsidR="00612EE7" w:rsidRPr="00A71F6C" w:rsidRDefault="00612EE7" w:rsidP="0018455A">
            <w:pPr>
              <w:spacing w:after="120"/>
              <w:jc w:val="both"/>
              <w:rPr>
                <w:bCs/>
                <w:sz w:val="22"/>
                <w:szCs w:val="22"/>
              </w:rPr>
            </w:pPr>
          </w:p>
          <w:p w:rsidR="00612EE7" w:rsidRPr="00A71F6C" w:rsidRDefault="00612EE7" w:rsidP="0018455A">
            <w:pPr>
              <w:spacing w:after="120"/>
              <w:jc w:val="both"/>
              <w:rPr>
                <w:bCs/>
                <w:sz w:val="22"/>
                <w:szCs w:val="22"/>
              </w:rPr>
            </w:pPr>
          </w:p>
          <w:p w:rsidR="00612EE7" w:rsidRPr="00A71F6C" w:rsidRDefault="00612EE7" w:rsidP="0018455A">
            <w:pPr>
              <w:spacing w:after="120"/>
              <w:jc w:val="both"/>
              <w:rPr>
                <w:bCs/>
                <w:sz w:val="22"/>
                <w:szCs w:val="22"/>
              </w:rPr>
            </w:pPr>
          </w:p>
          <w:p w:rsidR="00612EE7" w:rsidRPr="00A71F6C" w:rsidRDefault="00612EE7" w:rsidP="0018455A">
            <w:pPr>
              <w:spacing w:after="120"/>
              <w:jc w:val="both"/>
              <w:rPr>
                <w:bCs/>
                <w:sz w:val="22"/>
                <w:szCs w:val="22"/>
              </w:rPr>
            </w:pPr>
          </w:p>
          <w:p w:rsidR="00612EE7" w:rsidRPr="00A71F6C" w:rsidRDefault="00612EE7" w:rsidP="0018455A">
            <w:pPr>
              <w:spacing w:after="120"/>
              <w:jc w:val="both"/>
              <w:rPr>
                <w:bCs/>
                <w:sz w:val="22"/>
                <w:szCs w:val="22"/>
              </w:rPr>
            </w:pPr>
          </w:p>
          <w:p w:rsidR="00612EE7" w:rsidRPr="00A71F6C" w:rsidRDefault="00612EE7" w:rsidP="0018455A">
            <w:pPr>
              <w:spacing w:after="120"/>
              <w:jc w:val="both"/>
              <w:rPr>
                <w:bCs/>
                <w:sz w:val="22"/>
                <w:szCs w:val="22"/>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C5092C" w:rsidRPr="00A71F6C" w:rsidRDefault="00C5092C" w:rsidP="0018455A">
            <w:pPr>
              <w:spacing w:after="120"/>
              <w:jc w:val="both"/>
              <w:rPr>
                <w:bCs/>
                <w:sz w:val="22"/>
                <w:szCs w:val="22"/>
                <w:highlight w:val="yellow"/>
              </w:rPr>
            </w:pPr>
          </w:p>
          <w:p w:rsidR="00E0582F" w:rsidRPr="00A71F6C" w:rsidRDefault="00E0582F"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C2490B" w:rsidRDefault="00C2490B" w:rsidP="00C2490B">
            <w:pPr>
              <w:spacing w:after="120"/>
              <w:jc w:val="both"/>
              <w:rPr>
                <w:bCs/>
                <w:sz w:val="22"/>
                <w:szCs w:val="22"/>
              </w:rPr>
            </w:pPr>
          </w:p>
          <w:p w:rsidR="00C51B92" w:rsidRPr="00A71F6C" w:rsidRDefault="00C51B92" w:rsidP="00C2490B">
            <w:pPr>
              <w:spacing w:after="120"/>
              <w:jc w:val="both"/>
              <w:rPr>
                <w:bCs/>
                <w:sz w:val="22"/>
                <w:szCs w:val="22"/>
              </w:rPr>
            </w:pPr>
          </w:p>
          <w:p w:rsidR="002D37B2" w:rsidRPr="00A71F6C" w:rsidRDefault="002D37B2" w:rsidP="00C2490B">
            <w:pPr>
              <w:jc w:val="both"/>
              <w:rPr>
                <w:b/>
                <w:sz w:val="22"/>
                <w:szCs w:val="22"/>
                <w:highlight w:val="yellow"/>
                <w:shd w:val="clear" w:color="auto" w:fill="FFFFFF"/>
              </w:rPr>
            </w:pPr>
          </w:p>
          <w:p w:rsidR="00C2490B" w:rsidRPr="00A71F6C" w:rsidRDefault="00C2490B" w:rsidP="00C2490B">
            <w:pPr>
              <w:jc w:val="both"/>
              <w:rPr>
                <w:b/>
                <w:sz w:val="22"/>
                <w:szCs w:val="22"/>
                <w:shd w:val="clear" w:color="auto" w:fill="FFFFFF"/>
              </w:rPr>
            </w:pPr>
            <w:r w:rsidRPr="00A71F6C">
              <w:rPr>
                <w:b/>
                <w:sz w:val="22"/>
                <w:szCs w:val="22"/>
                <w:shd w:val="clear" w:color="auto" w:fill="FFFFFF"/>
              </w:rPr>
              <w:t>Не враховано</w:t>
            </w:r>
          </w:p>
          <w:p w:rsidR="004824A9" w:rsidRDefault="004824A9" w:rsidP="004824A9">
            <w:pPr>
              <w:spacing w:after="120"/>
              <w:jc w:val="both"/>
              <w:rPr>
                <w:bCs/>
                <w:sz w:val="22"/>
                <w:szCs w:val="22"/>
              </w:rPr>
            </w:pPr>
            <w:r>
              <w:rPr>
                <w:color w:val="333333"/>
                <w:sz w:val="22"/>
                <w:szCs w:val="22"/>
                <w:shd w:val="clear" w:color="auto" w:fill="FFFFFF"/>
              </w:rPr>
              <w:t>Визначається загальна сума доходів, отриманих від діяльності, пов’язаної з розподілом природного газу, передбачено в інструкціях до форм звітності, затверджених постановою НКРЕКП від 07 липня 2016 року № 1234</w:t>
            </w: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690FAE" w:rsidRPr="00A71F6C" w:rsidRDefault="00690FAE"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7363E1" w:rsidRPr="00A71F6C" w:rsidRDefault="007363E1" w:rsidP="0018455A">
            <w:pPr>
              <w:spacing w:after="120"/>
              <w:jc w:val="both"/>
              <w:rPr>
                <w:bCs/>
                <w:sz w:val="22"/>
                <w:szCs w:val="22"/>
              </w:rPr>
            </w:pPr>
          </w:p>
          <w:p w:rsidR="000E5025" w:rsidRDefault="000E5025" w:rsidP="0018455A">
            <w:pPr>
              <w:spacing w:after="120"/>
              <w:jc w:val="both"/>
              <w:rPr>
                <w:bCs/>
                <w:sz w:val="22"/>
                <w:szCs w:val="22"/>
              </w:rPr>
            </w:pPr>
          </w:p>
          <w:p w:rsidR="00C51B92" w:rsidRPr="00A71F6C" w:rsidRDefault="00C51B92" w:rsidP="0018455A">
            <w:pPr>
              <w:spacing w:after="120"/>
              <w:jc w:val="both"/>
              <w:rPr>
                <w:bCs/>
                <w:sz w:val="22"/>
                <w:szCs w:val="22"/>
              </w:rPr>
            </w:pPr>
          </w:p>
          <w:p w:rsidR="007363E1" w:rsidRPr="00A71F6C" w:rsidRDefault="007363E1" w:rsidP="007363E1">
            <w:pPr>
              <w:spacing w:after="120"/>
              <w:jc w:val="both"/>
              <w:rPr>
                <w:bCs/>
                <w:sz w:val="22"/>
                <w:szCs w:val="22"/>
              </w:rPr>
            </w:pPr>
          </w:p>
          <w:p w:rsidR="007363E1" w:rsidRPr="00A71F6C" w:rsidRDefault="007363E1" w:rsidP="007363E1">
            <w:pPr>
              <w:jc w:val="both"/>
              <w:rPr>
                <w:b/>
                <w:sz w:val="22"/>
                <w:szCs w:val="22"/>
                <w:shd w:val="clear" w:color="auto" w:fill="FFFFFF"/>
              </w:rPr>
            </w:pPr>
            <w:r w:rsidRPr="00A71F6C">
              <w:rPr>
                <w:b/>
                <w:sz w:val="22"/>
                <w:szCs w:val="22"/>
                <w:shd w:val="clear" w:color="auto" w:fill="FFFFFF"/>
              </w:rPr>
              <w:t>Не враховано</w:t>
            </w:r>
          </w:p>
          <w:p w:rsidR="004824A9" w:rsidRDefault="004824A9" w:rsidP="004824A9">
            <w:pPr>
              <w:spacing w:after="120"/>
              <w:jc w:val="both"/>
              <w:rPr>
                <w:bCs/>
                <w:sz w:val="22"/>
                <w:szCs w:val="22"/>
              </w:rPr>
            </w:pPr>
            <w:r>
              <w:rPr>
                <w:color w:val="333333"/>
                <w:sz w:val="22"/>
                <w:szCs w:val="22"/>
                <w:shd w:val="clear" w:color="auto" w:fill="FFFFFF"/>
              </w:rPr>
              <w:t>Визначається загальна сума доходів, отриманих від діяльності, пов’язаної з розподілом природного газу, передбачено в інструкціях до форм звітності, затверджених постановою НКРЕКП від 07 липня 2016 року № 1234</w:t>
            </w:r>
          </w:p>
          <w:p w:rsidR="000E5025" w:rsidRPr="00A71F6C" w:rsidRDefault="000E5025" w:rsidP="0018455A">
            <w:pPr>
              <w:spacing w:after="120"/>
              <w:jc w:val="both"/>
              <w:rPr>
                <w:bCs/>
                <w:sz w:val="22"/>
                <w:szCs w:val="22"/>
              </w:rPr>
            </w:pPr>
          </w:p>
          <w:p w:rsidR="000E5025" w:rsidRPr="00A71F6C" w:rsidRDefault="000E5025" w:rsidP="0018455A">
            <w:pPr>
              <w:spacing w:after="120"/>
              <w:jc w:val="both"/>
              <w:rPr>
                <w:bCs/>
                <w:sz w:val="22"/>
                <w:szCs w:val="22"/>
              </w:rPr>
            </w:pPr>
          </w:p>
          <w:p w:rsidR="000E5025" w:rsidRPr="00A71F6C" w:rsidRDefault="000E5025" w:rsidP="0018455A">
            <w:pPr>
              <w:spacing w:after="120"/>
              <w:jc w:val="both"/>
              <w:rPr>
                <w:bCs/>
                <w:sz w:val="22"/>
                <w:szCs w:val="22"/>
              </w:rPr>
            </w:pPr>
          </w:p>
          <w:p w:rsidR="000E5025" w:rsidRPr="00A71F6C" w:rsidRDefault="000E5025" w:rsidP="0018455A">
            <w:pPr>
              <w:spacing w:after="120"/>
              <w:jc w:val="both"/>
              <w:rPr>
                <w:bCs/>
                <w:sz w:val="22"/>
                <w:szCs w:val="22"/>
              </w:rPr>
            </w:pPr>
          </w:p>
          <w:p w:rsidR="000E5025" w:rsidRPr="00A71F6C" w:rsidRDefault="000E5025" w:rsidP="0018455A">
            <w:pPr>
              <w:spacing w:after="120"/>
              <w:jc w:val="both"/>
              <w:rPr>
                <w:bCs/>
                <w:sz w:val="22"/>
                <w:szCs w:val="22"/>
              </w:rPr>
            </w:pPr>
          </w:p>
          <w:p w:rsidR="000E5025" w:rsidRPr="00A71F6C" w:rsidRDefault="000E5025" w:rsidP="0018455A">
            <w:pPr>
              <w:spacing w:after="120"/>
              <w:jc w:val="both"/>
              <w:rPr>
                <w:bCs/>
                <w:sz w:val="22"/>
                <w:szCs w:val="22"/>
              </w:rPr>
            </w:pPr>
          </w:p>
          <w:p w:rsidR="000E5025" w:rsidRPr="00A71F6C" w:rsidRDefault="000E5025" w:rsidP="0018455A">
            <w:pPr>
              <w:spacing w:after="120"/>
              <w:jc w:val="both"/>
              <w:rPr>
                <w:bCs/>
                <w:sz w:val="22"/>
                <w:szCs w:val="22"/>
              </w:rPr>
            </w:pPr>
          </w:p>
          <w:p w:rsidR="00C5092C" w:rsidRPr="00A71F6C" w:rsidRDefault="00C5092C" w:rsidP="000E5025">
            <w:pPr>
              <w:spacing w:after="120"/>
              <w:jc w:val="both"/>
              <w:rPr>
                <w:bCs/>
                <w:sz w:val="22"/>
                <w:szCs w:val="22"/>
                <w:u w:val="single"/>
              </w:rPr>
            </w:pPr>
          </w:p>
          <w:p w:rsidR="00C5092C" w:rsidRPr="00A71F6C" w:rsidRDefault="00C5092C" w:rsidP="000E5025">
            <w:pPr>
              <w:spacing w:after="120"/>
              <w:jc w:val="both"/>
              <w:rPr>
                <w:bCs/>
                <w:sz w:val="22"/>
                <w:szCs w:val="22"/>
                <w:u w:val="single"/>
              </w:rPr>
            </w:pPr>
          </w:p>
          <w:p w:rsidR="00C5092C" w:rsidRPr="00A71F6C" w:rsidRDefault="00C5092C" w:rsidP="000E5025">
            <w:pPr>
              <w:spacing w:after="120"/>
              <w:jc w:val="both"/>
              <w:rPr>
                <w:bCs/>
                <w:sz w:val="22"/>
                <w:szCs w:val="22"/>
                <w:u w:val="single"/>
              </w:rPr>
            </w:pPr>
          </w:p>
          <w:p w:rsidR="00C5092C" w:rsidRPr="00A71F6C" w:rsidRDefault="00C5092C" w:rsidP="000E5025">
            <w:pPr>
              <w:spacing w:after="120"/>
              <w:jc w:val="both"/>
              <w:rPr>
                <w:bCs/>
                <w:sz w:val="22"/>
                <w:szCs w:val="22"/>
                <w:u w:val="single"/>
              </w:rPr>
            </w:pPr>
          </w:p>
          <w:p w:rsidR="00C5092C" w:rsidRPr="00A71F6C" w:rsidRDefault="00C5092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Pr="00A71F6C" w:rsidRDefault="00F91E8C" w:rsidP="000E5025">
            <w:pPr>
              <w:spacing w:after="120"/>
              <w:jc w:val="both"/>
              <w:rPr>
                <w:bCs/>
                <w:sz w:val="22"/>
                <w:szCs w:val="22"/>
                <w:u w:val="single"/>
              </w:rPr>
            </w:pPr>
          </w:p>
          <w:p w:rsidR="00F91E8C" w:rsidRDefault="00F91E8C" w:rsidP="000E5025">
            <w:pPr>
              <w:spacing w:after="120"/>
              <w:jc w:val="both"/>
              <w:rPr>
                <w:bCs/>
                <w:sz w:val="22"/>
                <w:szCs w:val="22"/>
                <w:u w:val="single"/>
              </w:rPr>
            </w:pPr>
          </w:p>
          <w:p w:rsidR="00C51B92" w:rsidRPr="00A71F6C" w:rsidRDefault="00C51B92" w:rsidP="000E5025">
            <w:pPr>
              <w:spacing w:after="120"/>
              <w:jc w:val="both"/>
              <w:rPr>
                <w:bCs/>
                <w:sz w:val="22"/>
                <w:szCs w:val="22"/>
                <w:u w:val="single"/>
              </w:rPr>
            </w:pPr>
          </w:p>
          <w:p w:rsidR="00012AEC" w:rsidRPr="00A71F6C" w:rsidRDefault="00012AEC" w:rsidP="00012AEC">
            <w:pPr>
              <w:jc w:val="both"/>
              <w:rPr>
                <w:b/>
                <w:sz w:val="22"/>
                <w:szCs w:val="22"/>
                <w:shd w:val="clear" w:color="auto" w:fill="FFFFFF"/>
              </w:rPr>
            </w:pPr>
            <w:r w:rsidRPr="00A71F6C">
              <w:rPr>
                <w:b/>
                <w:sz w:val="22"/>
                <w:szCs w:val="22"/>
                <w:shd w:val="clear" w:color="auto" w:fill="FFFFFF"/>
              </w:rPr>
              <w:t>Не враховано</w:t>
            </w:r>
          </w:p>
          <w:p w:rsidR="00410633" w:rsidRPr="00410633" w:rsidRDefault="00C5092C" w:rsidP="0018455A">
            <w:pPr>
              <w:spacing w:after="120"/>
              <w:jc w:val="both"/>
              <w:rPr>
                <w:bCs/>
                <w:sz w:val="22"/>
                <w:szCs w:val="22"/>
              </w:rPr>
            </w:pPr>
            <w:r w:rsidRPr="00410633">
              <w:rPr>
                <w:bCs/>
                <w:sz w:val="22"/>
                <w:szCs w:val="22"/>
              </w:rPr>
              <w:t>П</w:t>
            </w:r>
            <w:r w:rsidR="00EF6D7F" w:rsidRPr="00410633">
              <w:rPr>
                <w:bCs/>
                <w:sz w:val="22"/>
                <w:szCs w:val="22"/>
              </w:rPr>
              <w:t>ід час перевірок Комісія з перевірки здійснює порівняльний аналіз фактичних витрат</w:t>
            </w:r>
            <w:r w:rsidR="00BD480B" w:rsidRPr="00410633">
              <w:rPr>
                <w:bCs/>
                <w:sz w:val="22"/>
                <w:szCs w:val="22"/>
              </w:rPr>
              <w:t xml:space="preserve"> плановим</w:t>
            </w:r>
            <w:r w:rsidR="00410633" w:rsidRPr="00410633">
              <w:rPr>
                <w:bCs/>
                <w:sz w:val="22"/>
                <w:szCs w:val="22"/>
              </w:rPr>
              <w:t>.</w:t>
            </w:r>
          </w:p>
          <w:p w:rsidR="00F30DC3" w:rsidRPr="00A71F6C" w:rsidRDefault="00BD480B" w:rsidP="00410633">
            <w:pPr>
              <w:spacing w:after="120"/>
              <w:jc w:val="both"/>
              <w:rPr>
                <w:bCs/>
                <w:sz w:val="22"/>
                <w:szCs w:val="22"/>
              </w:rPr>
            </w:pPr>
            <w:r w:rsidRPr="00E35A0F">
              <w:rPr>
                <w:bCs/>
                <w:sz w:val="22"/>
                <w:szCs w:val="22"/>
                <w:highlight w:val="yellow"/>
              </w:rPr>
              <w:t xml:space="preserve"> </w:t>
            </w:r>
          </w:p>
          <w:p w:rsidR="0024629E" w:rsidRPr="00A71F6C" w:rsidRDefault="0024629E" w:rsidP="0018455A">
            <w:pPr>
              <w:spacing w:after="120"/>
              <w:jc w:val="both"/>
              <w:rPr>
                <w:bCs/>
                <w:sz w:val="22"/>
                <w:szCs w:val="22"/>
              </w:rPr>
            </w:pPr>
          </w:p>
          <w:p w:rsidR="0024629E" w:rsidRPr="00A71F6C" w:rsidRDefault="0024629E" w:rsidP="0018455A">
            <w:pPr>
              <w:spacing w:after="120"/>
              <w:jc w:val="both"/>
              <w:rPr>
                <w:bCs/>
                <w:sz w:val="22"/>
                <w:szCs w:val="22"/>
              </w:rPr>
            </w:pPr>
          </w:p>
          <w:p w:rsidR="0024629E" w:rsidRPr="00A71F6C" w:rsidRDefault="0024629E" w:rsidP="0018455A">
            <w:pPr>
              <w:spacing w:after="120"/>
              <w:jc w:val="both"/>
              <w:rPr>
                <w:bCs/>
                <w:sz w:val="22"/>
                <w:szCs w:val="22"/>
              </w:rPr>
            </w:pPr>
          </w:p>
          <w:p w:rsidR="0024629E" w:rsidRPr="00A71F6C" w:rsidRDefault="0024629E" w:rsidP="0018455A">
            <w:pPr>
              <w:spacing w:after="120"/>
              <w:jc w:val="both"/>
              <w:rPr>
                <w:bCs/>
                <w:sz w:val="22"/>
                <w:szCs w:val="22"/>
              </w:rPr>
            </w:pPr>
          </w:p>
          <w:p w:rsidR="0024629E" w:rsidRPr="00A71F6C" w:rsidRDefault="0024629E" w:rsidP="0018455A">
            <w:pPr>
              <w:spacing w:after="120"/>
              <w:jc w:val="both"/>
              <w:rPr>
                <w:bCs/>
                <w:sz w:val="22"/>
                <w:szCs w:val="22"/>
              </w:rPr>
            </w:pPr>
          </w:p>
          <w:p w:rsidR="0024629E" w:rsidRPr="00A71F6C" w:rsidRDefault="0024629E" w:rsidP="0018455A">
            <w:pPr>
              <w:spacing w:after="120"/>
              <w:jc w:val="both"/>
              <w:rPr>
                <w:bCs/>
                <w:sz w:val="22"/>
                <w:szCs w:val="22"/>
              </w:rPr>
            </w:pPr>
          </w:p>
          <w:p w:rsidR="0024629E" w:rsidRPr="00A71F6C" w:rsidRDefault="0024629E" w:rsidP="0018455A">
            <w:pPr>
              <w:spacing w:after="120"/>
              <w:jc w:val="both"/>
              <w:rPr>
                <w:bCs/>
                <w:sz w:val="22"/>
                <w:szCs w:val="22"/>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012AEC" w:rsidRPr="00A71F6C" w:rsidRDefault="00012AEC"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Default="00F91A68" w:rsidP="0018455A">
            <w:pPr>
              <w:spacing w:after="120"/>
              <w:jc w:val="both"/>
              <w:rPr>
                <w:bCs/>
                <w:sz w:val="22"/>
                <w:szCs w:val="22"/>
                <w:u w:val="single"/>
              </w:rPr>
            </w:pPr>
          </w:p>
          <w:p w:rsidR="00C51B92" w:rsidRDefault="00C51B92" w:rsidP="0018455A">
            <w:pPr>
              <w:spacing w:after="120"/>
              <w:jc w:val="both"/>
              <w:rPr>
                <w:bCs/>
                <w:sz w:val="22"/>
                <w:szCs w:val="22"/>
                <w:u w:val="single"/>
              </w:rPr>
            </w:pPr>
          </w:p>
          <w:p w:rsidR="00C51B92" w:rsidRDefault="00C51B92" w:rsidP="0018455A">
            <w:pPr>
              <w:spacing w:after="120"/>
              <w:jc w:val="both"/>
              <w:rPr>
                <w:bCs/>
                <w:sz w:val="22"/>
                <w:szCs w:val="22"/>
                <w:u w:val="single"/>
              </w:rPr>
            </w:pPr>
          </w:p>
          <w:p w:rsidR="00C51B92" w:rsidRDefault="00C51B92" w:rsidP="0018455A">
            <w:pPr>
              <w:spacing w:after="120"/>
              <w:jc w:val="both"/>
              <w:rPr>
                <w:bCs/>
                <w:sz w:val="22"/>
                <w:szCs w:val="22"/>
                <w:u w:val="single"/>
              </w:rPr>
            </w:pPr>
          </w:p>
          <w:p w:rsidR="00C51B92" w:rsidRDefault="00C51B92" w:rsidP="0018455A">
            <w:pPr>
              <w:spacing w:after="120"/>
              <w:jc w:val="both"/>
              <w:rPr>
                <w:bCs/>
                <w:sz w:val="22"/>
                <w:szCs w:val="22"/>
                <w:u w:val="single"/>
              </w:rPr>
            </w:pPr>
          </w:p>
          <w:p w:rsidR="00C51B92" w:rsidRDefault="00C51B92" w:rsidP="0018455A">
            <w:pPr>
              <w:spacing w:after="120"/>
              <w:jc w:val="both"/>
              <w:rPr>
                <w:bCs/>
                <w:sz w:val="22"/>
                <w:szCs w:val="22"/>
                <w:u w:val="single"/>
              </w:rPr>
            </w:pPr>
          </w:p>
          <w:p w:rsidR="00C51B92" w:rsidRPr="00A71F6C" w:rsidRDefault="00C51B92" w:rsidP="0018455A">
            <w:pPr>
              <w:spacing w:after="120"/>
              <w:jc w:val="both"/>
              <w:rPr>
                <w:bCs/>
                <w:sz w:val="22"/>
                <w:szCs w:val="22"/>
                <w:u w:val="single"/>
              </w:rPr>
            </w:pPr>
          </w:p>
          <w:p w:rsidR="00012AEC" w:rsidRPr="00A71F6C" w:rsidRDefault="00012AEC" w:rsidP="00012AEC">
            <w:pPr>
              <w:jc w:val="both"/>
              <w:rPr>
                <w:b/>
                <w:sz w:val="22"/>
                <w:szCs w:val="22"/>
                <w:shd w:val="clear" w:color="auto" w:fill="FFFFFF"/>
              </w:rPr>
            </w:pPr>
            <w:r w:rsidRPr="00A71F6C">
              <w:rPr>
                <w:b/>
                <w:sz w:val="22"/>
                <w:szCs w:val="22"/>
                <w:shd w:val="clear" w:color="auto" w:fill="FFFFFF"/>
              </w:rPr>
              <w:t>Не враховано</w:t>
            </w:r>
          </w:p>
          <w:p w:rsidR="0024629E" w:rsidRPr="00A71F6C" w:rsidRDefault="00B36EF3" w:rsidP="0018455A">
            <w:pPr>
              <w:spacing w:after="120"/>
              <w:jc w:val="both"/>
              <w:rPr>
                <w:bCs/>
                <w:sz w:val="22"/>
                <w:szCs w:val="22"/>
              </w:rPr>
            </w:pPr>
            <w:r w:rsidRPr="00A71F6C">
              <w:rPr>
                <w:bCs/>
                <w:sz w:val="22"/>
                <w:szCs w:val="22"/>
              </w:rPr>
              <w:t xml:space="preserve">Пунктом 2 глави 5 розділу </w:t>
            </w:r>
            <w:r w:rsidR="00010870" w:rsidRPr="00A71F6C">
              <w:rPr>
                <w:sz w:val="22"/>
                <w:szCs w:val="22"/>
              </w:rPr>
              <w:t>IV Кодексу ГРМ визначено</w:t>
            </w:r>
            <w:r w:rsidR="00010870" w:rsidRPr="00A71F6C">
              <w:rPr>
                <w:bCs/>
                <w:sz w:val="22"/>
                <w:szCs w:val="22"/>
              </w:rPr>
              <w:t xml:space="preserve">, що </w:t>
            </w:r>
            <w:hyperlink r:id="rId10" w:tgtFrame="_blank" w:history="1">
              <w:r w:rsidR="00010870" w:rsidRPr="00A71F6C">
                <w:rPr>
                  <w:bCs/>
                  <w:sz w:val="22"/>
                  <w:szCs w:val="22"/>
                </w:rPr>
                <w:t xml:space="preserve">виконаними вважаються об'єкти, які </w:t>
              </w:r>
              <w:r w:rsidR="00010870" w:rsidRPr="00A71F6C">
                <w:rPr>
                  <w:b/>
                  <w:bCs/>
                  <w:sz w:val="22"/>
                  <w:szCs w:val="22"/>
                  <w:u w:val="single"/>
                </w:rPr>
                <w:t>введені в експлуатацію</w:t>
              </w:r>
              <w:r w:rsidR="00010870" w:rsidRPr="00A71F6C">
                <w:rPr>
                  <w:bCs/>
                  <w:sz w:val="22"/>
                  <w:szCs w:val="22"/>
                </w:rPr>
                <w:t xml:space="preserve"> відповідно до вимог чинного законодавства, прийняті на баланс та щодо яких завершено фінансування, що підтверджено такими документами</w:t>
              </w:r>
            </w:hyperlink>
            <w:r w:rsidR="001A0CDA" w:rsidRPr="00A71F6C">
              <w:rPr>
                <w:bCs/>
                <w:sz w:val="22"/>
                <w:szCs w:val="22"/>
              </w:rPr>
              <w:t>.</w:t>
            </w:r>
          </w:p>
          <w:p w:rsidR="0024629E" w:rsidRPr="00A71F6C" w:rsidRDefault="0024629E" w:rsidP="0018455A">
            <w:pPr>
              <w:spacing w:after="120"/>
              <w:jc w:val="both"/>
              <w:rPr>
                <w:bCs/>
                <w:sz w:val="22"/>
                <w:szCs w:val="22"/>
              </w:rPr>
            </w:pPr>
          </w:p>
          <w:p w:rsidR="00B02EF0" w:rsidRPr="00A71F6C" w:rsidRDefault="00B02EF0" w:rsidP="0018455A">
            <w:pPr>
              <w:spacing w:after="120"/>
              <w:jc w:val="both"/>
              <w:rPr>
                <w:bCs/>
                <w:sz w:val="22"/>
                <w:szCs w:val="22"/>
              </w:rPr>
            </w:pPr>
          </w:p>
          <w:p w:rsidR="00B02EF0" w:rsidRPr="00A71F6C" w:rsidRDefault="00B02EF0" w:rsidP="0018455A">
            <w:pPr>
              <w:spacing w:after="120"/>
              <w:jc w:val="both"/>
              <w:rPr>
                <w:bCs/>
                <w:sz w:val="22"/>
                <w:szCs w:val="22"/>
              </w:rPr>
            </w:pPr>
          </w:p>
          <w:p w:rsidR="002619CF" w:rsidRPr="00A71F6C" w:rsidRDefault="00B02EF0" w:rsidP="0018455A">
            <w:pPr>
              <w:spacing w:after="120"/>
              <w:jc w:val="both"/>
              <w:rPr>
                <w:bCs/>
                <w:sz w:val="22"/>
                <w:szCs w:val="22"/>
              </w:rPr>
            </w:pPr>
            <w:r w:rsidRPr="00A71F6C">
              <w:rPr>
                <w:b/>
                <w:sz w:val="22"/>
                <w:szCs w:val="22"/>
                <w:shd w:val="clear" w:color="auto" w:fill="FFFFFF"/>
              </w:rPr>
              <w:t>Враховано</w:t>
            </w:r>
            <w:r w:rsidRPr="00A71F6C">
              <w:rPr>
                <w:bCs/>
                <w:sz w:val="22"/>
                <w:szCs w:val="22"/>
              </w:rPr>
              <w:t xml:space="preserve"> </w:t>
            </w: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2619CF" w:rsidRPr="00A71F6C" w:rsidRDefault="002619CF"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E30A9C" w:rsidRPr="00A71F6C" w:rsidRDefault="00E30A9C" w:rsidP="00232A87">
            <w:pPr>
              <w:jc w:val="both"/>
              <w:rPr>
                <w:b/>
                <w:sz w:val="22"/>
                <w:szCs w:val="22"/>
                <w:shd w:val="clear" w:color="auto" w:fill="FFFFFF"/>
              </w:rPr>
            </w:pPr>
          </w:p>
          <w:p w:rsidR="00D5439D" w:rsidRPr="00A71F6C" w:rsidRDefault="00D5439D" w:rsidP="00232A87">
            <w:pPr>
              <w:jc w:val="both"/>
              <w:rPr>
                <w:b/>
                <w:sz w:val="22"/>
                <w:szCs w:val="22"/>
                <w:shd w:val="clear" w:color="auto" w:fill="FFFFFF"/>
              </w:rPr>
            </w:pPr>
          </w:p>
          <w:p w:rsidR="00D5439D" w:rsidRPr="00A71F6C" w:rsidRDefault="00D5439D" w:rsidP="00232A87">
            <w:pPr>
              <w:jc w:val="both"/>
              <w:rPr>
                <w:b/>
                <w:sz w:val="22"/>
                <w:szCs w:val="22"/>
                <w:shd w:val="clear" w:color="auto" w:fill="FFFFFF"/>
              </w:rPr>
            </w:pPr>
          </w:p>
          <w:p w:rsidR="00D5439D" w:rsidRPr="00A71F6C" w:rsidRDefault="00D5439D" w:rsidP="00232A87">
            <w:pPr>
              <w:jc w:val="both"/>
              <w:rPr>
                <w:b/>
                <w:sz w:val="22"/>
                <w:szCs w:val="22"/>
                <w:shd w:val="clear" w:color="auto" w:fill="FFFFFF"/>
              </w:rPr>
            </w:pPr>
          </w:p>
          <w:p w:rsidR="00D5439D" w:rsidRPr="00A71F6C" w:rsidRDefault="00D5439D" w:rsidP="00232A87">
            <w:pPr>
              <w:jc w:val="both"/>
              <w:rPr>
                <w:b/>
                <w:sz w:val="22"/>
                <w:szCs w:val="22"/>
                <w:shd w:val="clear" w:color="auto" w:fill="FFFFFF"/>
              </w:rPr>
            </w:pPr>
          </w:p>
          <w:p w:rsidR="00D5439D" w:rsidRPr="00A71F6C" w:rsidRDefault="00D5439D" w:rsidP="00232A87">
            <w:pPr>
              <w:jc w:val="both"/>
              <w:rPr>
                <w:b/>
                <w:sz w:val="22"/>
                <w:szCs w:val="22"/>
                <w:shd w:val="clear" w:color="auto" w:fill="FFFFFF"/>
              </w:rPr>
            </w:pPr>
          </w:p>
          <w:p w:rsidR="00D5439D" w:rsidRPr="00A71F6C" w:rsidRDefault="00D5439D" w:rsidP="00232A87">
            <w:pPr>
              <w:jc w:val="both"/>
              <w:rPr>
                <w:b/>
                <w:sz w:val="22"/>
                <w:szCs w:val="22"/>
                <w:shd w:val="clear" w:color="auto" w:fill="FFFFFF"/>
              </w:rPr>
            </w:pPr>
          </w:p>
          <w:p w:rsidR="00232A87" w:rsidRPr="00A71F6C" w:rsidRDefault="00E30A9C" w:rsidP="00232A87">
            <w:pPr>
              <w:jc w:val="both"/>
              <w:rPr>
                <w:sz w:val="22"/>
                <w:szCs w:val="22"/>
                <w:shd w:val="clear" w:color="auto" w:fill="FFFFFF"/>
              </w:rPr>
            </w:pPr>
            <w:r w:rsidRPr="00A71F6C">
              <w:rPr>
                <w:b/>
                <w:sz w:val="22"/>
                <w:szCs w:val="22"/>
                <w:shd w:val="clear" w:color="auto" w:fill="FFFFFF"/>
              </w:rPr>
              <w:t xml:space="preserve">Не враховується. </w:t>
            </w:r>
            <w:r w:rsidRPr="00A71F6C">
              <w:rPr>
                <w:sz w:val="22"/>
                <w:szCs w:val="22"/>
                <w:shd w:val="clear" w:color="auto" w:fill="FFFFFF"/>
              </w:rPr>
              <w:t>Перевищення кількісних показників не є економією, а є не запланованими заход</w:t>
            </w:r>
            <w:r w:rsidR="00D5439D" w:rsidRPr="00A71F6C">
              <w:rPr>
                <w:sz w:val="22"/>
                <w:szCs w:val="22"/>
                <w:shd w:val="clear" w:color="auto" w:fill="FFFFFF"/>
              </w:rPr>
              <w:t>ами ІП</w:t>
            </w:r>
            <w:r w:rsidRPr="00A71F6C">
              <w:rPr>
                <w:sz w:val="22"/>
                <w:szCs w:val="22"/>
                <w:shd w:val="clear" w:color="auto" w:fill="FFFFFF"/>
              </w:rPr>
              <w:t>.</w:t>
            </w:r>
          </w:p>
          <w:p w:rsidR="00E30A9C" w:rsidRPr="00A71F6C" w:rsidRDefault="00E30A9C" w:rsidP="00232A87">
            <w:pPr>
              <w:jc w:val="both"/>
              <w:rPr>
                <w:b/>
                <w:sz w:val="22"/>
                <w:szCs w:val="22"/>
                <w:shd w:val="clear" w:color="auto" w:fill="FFFFFF"/>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7E79D2" w:rsidRPr="00A71F6C" w:rsidRDefault="007E79D2" w:rsidP="0018455A">
            <w:pPr>
              <w:spacing w:after="120"/>
              <w:jc w:val="both"/>
              <w:rPr>
                <w:bCs/>
                <w:sz w:val="22"/>
                <w:szCs w:val="22"/>
              </w:rPr>
            </w:pPr>
          </w:p>
          <w:p w:rsidR="00F91A68" w:rsidRPr="00A71F6C" w:rsidRDefault="00F91A68" w:rsidP="0018455A">
            <w:pPr>
              <w:spacing w:after="120"/>
              <w:jc w:val="both"/>
              <w:rPr>
                <w:bCs/>
                <w:sz w:val="22"/>
                <w:szCs w:val="22"/>
                <w:u w:val="single"/>
              </w:rPr>
            </w:pPr>
          </w:p>
          <w:p w:rsidR="00D5439D" w:rsidRPr="00A71F6C" w:rsidRDefault="00D5439D" w:rsidP="0018455A">
            <w:pPr>
              <w:spacing w:after="120"/>
              <w:jc w:val="both"/>
              <w:rPr>
                <w:bCs/>
                <w:sz w:val="22"/>
                <w:szCs w:val="22"/>
                <w:u w:val="single"/>
              </w:rPr>
            </w:pPr>
          </w:p>
          <w:p w:rsidR="00D5439D" w:rsidRPr="00A71F6C" w:rsidRDefault="00D5439D" w:rsidP="0018455A">
            <w:pPr>
              <w:spacing w:after="120"/>
              <w:jc w:val="both"/>
              <w:rPr>
                <w:bCs/>
                <w:sz w:val="22"/>
                <w:szCs w:val="22"/>
                <w:u w:val="single"/>
              </w:rPr>
            </w:pPr>
          </w:p>
          <w:p w:rsidR="00F91A68" w:rsidRPr="00A71F6C" w:rsidRDefault="00F91A68" w:rsidP="0018455A">
            <w:pPr>
              <w:spacing w:after="120"/>
              <w:jc w:val="both"/>
              <w:rPr>
                <w:bCs/>
                <w:sz w:val="22"/>
                <w:szCs w:val="22"/>
                <w:u w:val="single"/>
              </w:rPr>
            </w:pPr>
          </w:p>
          <w:p w:rsidR="00F91A68" w:rsidRDefault="00F91A68" w:rsidP="0018455A">
            <w:pPr>
              <w:spacing w:after="120"/>
              <w:jc w:val="both"/>
              <w:rPr>
                <w:bCs/>
                <w:sz w:val="22"/>
                <w:szCs w:val="22"/>
                <w:u w:val="single"/>
              </w:rPr>
            </w:pPr>
          </w:p>
          <w:p w:rsidR="00C51B92" w:rsidRPr="00A71F6C" w:rsidRDefault="00C51B92" w:rsidP="0018455A">
            <w:pPr>
              <w:spacing w:after="120"/>
              <w:jc w:val="both"/>
              <w:rPr>
                <w:bCs/>
                <w:sz w:val="22"/>
                <w:szCs w:val="22"/>
                <w:u w:val="single"/>
              </w:rPr>
            </w:pPr>
          </w:p>
          <w:p w:rsidR="00DA2F05" w:rsidRPr="00A71F6C" w:rsidRDefault="00DA2F05" w:rsidP="00DA2F05">
            <w:pPr>
              <w:jc w:val="both"/>
              <w:rPr>
                <w:b/>
                <w:sz w:val="22"/>
                <w:szCs w:val="22"/>
                <w:shd w:val="clear" w:color="auto" w:fill="FFFFFF"/>
              </w:rPr>
            </w:pPr>
            <w:r w:rsidRPr="00A71F6C">
              <w:rPr>
                <w:b/>
                <w:sz w:val="22"/>
                <w:szCs w:val="22"/>
                <w:shd w:val="clear" w:color="auto" w:fill="FFFFFF"/>
              </w:rPr>
              <w:t>Не враховано</w:t>
            </w:r>
          </w:p>
          <w:p w:rsidR="007E79D2" w:rsidRPr="00A71F6C" w:rsidRDefault="00DA2F05" w:rsidP="0018455A">
            <w:pPr>
              <w:spacing w:after="120"/>
              <w:jc w:val="both"/>
              <w:rPr>
                <w:bCs/>
                <w:sz w:val="22"/>
                <w:szCs w:val="22"/>
              </w:rPr>
            </w:pPr>
            <w:r w:rsidRPr="00A71F6C">
              <w:rPr>
                <w:bCs/>
                <w:sz w:val="22"/>
                <w:szCs w:val="22"/>
              </w:rPr>
              <w:t>Не є коректним визначенням</w:t>
            </w:r>
          </w:p>
          <w:p w:rsidR="007E79D2" w:rsidRPr="00A71F6C" w:rsidRDefault="007E79D2" w:rsidP="0018455A">
            <w:pPr>
              <w:spacing w:after="120"/>
              <w:jc w:val="both"/>
              <w:rPr>
                <w:bCs/>
                <w:sz w:val="22"/>
                <w:szCs w:val="22"/>
              </w:rPr>
            </w:pPr>
          </w:p>
          <w:p w:rsidR="003860B2" w:rsidRPr="00A71F6C" w:rsidRDefault="003860B2" w:rsidP="0018455A">
            <w:pPr>
              <w:spacing w:after="120"/>
              <w:jc w:val="both"/>
              <w:rPr>
                <w:bCs/>
                <w:sz w:val="22"/>
                <w:szCs w:val="22"/>
              </w:rPr>
            </w:pPr>
          </w:p>
          <w:p w:rsidR="00DD0E52" w:rsidRPr="00A71F6C" w:rsidRDefault="00DD0E52" w:rsidP="0018455A">
            <w:pPr>
              <w:spacing w:after="120"/>
              <w:jc w:val="both"/>
              <w:rPr>
                <w:bCs/>
                <w:sz w:val="22"/>
                <w:szCs w:val="22"/>
              </w:rPr>
            </w:pPr>
          </w:p>
          <w:p w:rsidR="00DD0E52" w:rsidRPr="00A71F6C" w:rsidRDefault="00DD0E52" w:rsidP="0018455A">
            <w:pPr>
              <w:spacing w:after="120"/>
              <w:jc w:val="both"/>
              <w:rPr>
                <w:bCs/>
                <w:sz w:val="22"/>
                <w:szCs w:val="22"/>
              </w:rPr>
            </w:pPr>
          </w:p>
          <w:p w:rsidR="00DD0E52" w:rsidRPr="00A71F6C" w:rsidRDefault="00DD0E52" w:rsidP="0018455A">
            <w:pPr>
              <w:spacing w:after="120"/>
              <w:jc w:val="both"/>
              <w:rPr>
                <w:bCs/>
                <w:sz w:val="22"/>
                <w:szCs w:val="22"/>
              </w:rPr>
            </w:pPr>
          </w:p>
          <w:p w:rsidR="00DD0E52" w:rsidRPr="00A71F6C" w:rsidRDefault="00DD0E52" w:rsidP="0018455A">
            <w:pPr>
              <w:spacing w:after="120"/>
              <w:jc w:val="both"/>
              <w:rPr>
                <w:bCs/>
                <w:sz w:val="22"/>
                <w:szCs w:val="22"/>
              </w:rPr>
            </w:pPr>
          </w:p>
          <w:p w:rsidR="003860B2" w:rsidRPr="00A71F6C" w:rsidRDefault="003860B2"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Pr="00A71F6C" w:rsidRDefault="0068396A" w:rsidP="0018455A">
            <w:pPr>
              <w:spacing w:after="120"/>
              <w:jc w:val="both"/>
              <w:rPr>
                <w:bCs/>
                <w:sz w:val="22"/>
                <w:szCs w:val="22"/>
              </w:rPr>
            </w:pPr>
          </w:p>
          <w:p w:rsidR="0068396A" w:rsidRDefault="0068396A" w:rsidP="0018455A">
            <w:pPr>
              <w:spacing w:after="120"/>
              <w:jc w:val="both"/>
              <w:rPr>
                <w:bCs/>
                <w:sz w:val="22"/>
                <w:szCs w:val="22"/>
              </w:rPr>
            </w:pPr>
          </w:p>
          <w:p w:rsidR="00E57EEA" w:rsidRDefault="00E57EEA" w:rsidP="0018455A">
            <w:pPr>
              <w:spacing w:after="120"/>
              <w:jc w:val="both"/>
              <w:rPr>
                <w:bCs/>
                <w:sz w:val="22"/>
                <w:szCs w:val="22"/>
              </w:rPr>
            </w:pPr>
          </w:p>
          <w:p w:rsidR="00E57EEA" w:rsidRDefault="00E57EEA" w:rsidP="0018455A">
            <w:pPr>
              <w:spacing w:after="120"/>
              <w:jc w:val="both"/>
              <w:rPr>
                <w:bCs/>
                <w:sz w:val="22"/>
                <w:szCs w:val="22"/>
              </w:rPr>
            </w:pPr>
          </w:p>
          <w:p w:rsidR="00E57EEA" w:rsidRDefault="00E57EEA" w:rsidP="0018455A">
            <w:pPr>
              <w:spacing w:after="120"/>
              <w:jc w:val="both"/>
              <w:rPr>
                <w:bCs/>
                <w:sz w:val="22"/>
                <w:szCs w:val="22"/>
              </w:rPr>
            </w:pPr>
          </w:p>
          <w:p w:rsidR="00E57EEA" w:rsidRPr="00A71F6C" w:rsidRDefault="00E57EEA" w:rsidP="0018455A">
            <w:pPr>
              <w:spacing w:after="120"/>
              <w:jc w:val="both"/>
              <w:rPr>
                <w:bCs/>
                <w:sz w:val="22"/>
                <w:szCs w:val="22"/>
              </w:rPr>
            </w:pPr>
          </w:p>
          <w:p w:rsidR="0068396A" w:rsidRPr="00A71F6C" w:rsidRDefault="0068396A" w:rsidP="0018455A">
            <w:pPr>
              <w:spacing w:after="120"/>
              <w:jc w:val="both"/>
              <w:rPr>
                <w:bCs/>
                <w:sz w:val="22"/>
                <w:szCs w:val="22"/>
              </w:rPr>
            </w:pPr>
          </w:p>
          <w:p w:rsidR="003B15CA" w:rsidRPr="00A71F6C" w:rsidRDefault="003B15CA" w:rsidP="0018455A">
            <w:pPr>
              <w:spacing w:after="120"/>
              <w:jc w:val="both"/>
              <w:rPr>
                <w:bCs/>
                <w:sz w:val="22"/>
                <w:szCs w:val="22"/>
              </w:rPr>
            </w:pPr>
          </w:p>
          <w:p w:rsidR="00FC1EB7" w:rsidRDefault="00FC1EB7" w:rsidP="00DA2F05">
            <w:pPr>
              <w:jc w:val="both"/>
              <w:rPr>
                <w:b/>
                <w:sz w:val="22"/>
                <w:szCs w:val="22"/>
                <w:shd w:val="clear" w:color="auto" w:fill="FFFFFF"/>
              </w:rPr>
            </w:pPr>
          </w:p>
          <w:p w:rsidR="00DA2F05" w:rsidRPr="00A71F6C" w:rsidRDefault="005E22F3" w:rsidP="00DA2F05">
            <w:pPr>
              <w:jc w:val="both"/>
              <w:rPr>
                <w:b/>
                <w:sz w:val="22"/>
                <w:szCs w:val="22"/>
                <w:shd w:val="clear" w:color="auto" w:fill="FFFFFF"/>
              </w:rPr>
            </w:pPr>
            <w:r>
              <w:rPr>
                <w:b/>
                <w:sz w:val="22"/>
                <w:szCs w:val="22"/>
                <w:shd w:val="clear" w:color="auto" w:fill="FFFFFF"/>
              </w:rPr>
              <w:t>В</w:t>
            </w:r>
            <w:r w:rsidR="00DA2F05" w:rsidRPr="00A71F6C">
              <w:rPr>
                <w:b/>
                <w:sz w:val="22"/>
                <w:szCs w:val="22"/>
                <w:shd w:val="clear" w:color="auto" w:fill="FFFFFF"/>
              </w:rPr>
              <w:t>раховано</w:t>
            </w:r>
          </w:p>
          <w:p w:rsidR="005D1A69" w:rsidRDefault="00FC1EB7" w:rsidP="0018455A">
            <w:pPr>
              <w:spacing w:after="120"/>
              <w:jc w:val="both"/>
              <w:rPr>
                <w:bCs/>
                <w:sz w:val="22"/>
                <w:szCs w:val="22"/>
              </w:rPr>
            </w:pPr>
            <w:r>
              <w:rPr>
                <w:bCs/>
                <w:sz w:val="22"/>
                <w:szCs w:val="22"/>
              </w:rPr>
              <w:t>Редакційна правка</w:t>
            </w:r>
          </w:p>
          <w:p w:rsidR="00FC1EB7" w:rsidRPr="00A71F6C" w:rsidRDefault="00FC1EB7" w:rsidP="0018455A">
            <w:pPr>
              <w:spacing w:after="120"/>
              <w:jc w:val="both"/>
              <w:rPr>
                <w:bCs/>
                <w:sz w:val="22"/>
                <w:szCs w:val="22"/>
              </w:rPr>
            </w:pPr>
          </w:p>
          <w:p w:rsidR="00D8748F" w:rsidRPr="00A71F6C" w:rsidRDefault="00D8748F" w:rsidP="0018455A">
            <w:pPr>
              <w:spacing w:after="120"/>
              <w:jc w:val="both"/>
              <w:rPr>
                <w:bCs/>
                <w:sz w:val="22"/>
                <w:szCs w:val="22"/>
              </w:rPr>
            </w:pPr>
          </w:p>
          <w:p w:rsidR="00D8748F" w:rsidRPr="00A71F6C" w:rsidRDefault="00D8748F" w:rsidP="0018455A">
            <w:pPr>
              <w:spacing w:after="120"/>
              <w:jc w:val="both"/>
              <w:rPr>
                <w:bCs/>
                <w:sz w:val="22"/>
                <w:szCs w:val="22"/>
              </w:rPr>
            </w:pPr>
          </w:p>
          <w:p w:rsidR="006326C6" w:rsidRPr="00A71F6C" w:rsidRDefault="006326C6" w:rsidP="0018455A">
            <w:pPr>
              <w:spacing w:after="120"/>
              <w:jc w:val="both"/>
              <w:rPr>
                <w:bCs/>
                <w:sz w:val="22"/>
                <w:szCs w:val="22"/>
              </w:rPr>
            </w:pPr>
          </w:p>
          <w:p w:rsidR="006326C6" w:rsidRPr="00A71F6C" w:rsidRDefault="006326C6" w:rsidP="0018455A">
            <w:pPr>
              <w:spacing w:after="120"/>
              <w:jc w:val="both"/>
              <w:rPr>
                <w:bCs/>
                <w:sz w:val="22"/>
                <w:szCs w:val="22"/>
              </w:rPr>
            </w:pPr>
          </w:p>
          <w:p w:rsidR="00F91A68" w:rsidRPr="00A71F6C" w:rsidRDefault="00F91A68" w:rsidP="0018455A">
            <w:pPr>
              <w:spacing w:after="120"/>
              <w:jc w:val="both"/>
              <w:rPr>
                <w:bCs/>
                <w:sz w:val="22"/>
                <w:szCs w:val="22"/>
              </w:rPr>
            </w:pPr>
          </w:p>
          <w:p w:rsidR="00F91A68" w:rsidRPr="00A71F6C" w:rsidRDefault="00F91A68" w:rsidP="0018455A">
            <w:pPr>
              <w:spacing w:after="120"/>
              <w:jc w:val="both"/>
              <w:rPr>
                <w:bCs/>
                <w:sz w:val="22"/>
                <w:szCs w:val="22"/>
              </w:rPr>
            </w:pPr>
          </w:p>
          <w:p w:rsidR="008D1160" w:rsidRPr="00A71F6C" w:rsidRDefault="008D1160" w:rsidP="005C0537">
            <w:pPr>
              <w:spacing w:after="120"/>
              <w:jc w:val="both"/>
              <w:rPr>
                <w:bCs/>
                <w:sz w:val="22"/>
                <w:szCs w:val="22"/>
                <w:u w:val="single"/>
              </w:rPr>
            </w:pPr>
          </w:p>
          <w:p w:rsidR="00D5439D" w:rsidRPr="00A71F6C" w:rsidRDefault="00D5439D" w:rsidP="005C0537">
            <w:pPr>
              <w:spacing w:after="120"/>
              <w:jc w:val="both"/>
              <w:rPr>
                <w:bCs/>
                <w:sz w:val="22"/>
                <w:szCs w:val="22"/>
                <w:u w:val="single"/>
              </w:rPr>
            </w:pPr>
          </w:p>
          <w:p w:rsidR="007F1AA3" w:rsidRPr="00A71F6C" w:rsidRDefault="007F1AA3" w:rsidP="005C0537">
            <w:pPr>
              <w:spacing w:after="120"/>
              <w:jc w:val="both"/>
              <w:rPr>
                <w:bCs/>
                <w:sz w:val="22"/>
                <w:szCs w:val="22"/>
                <w:u w:val="single"/>
              </w:rPr>
            </w:pPr>
          </w:p>
          <w:p w:rsidR="00D8748F" w:rsidRPr="00A71F6C" w:rsidRDefault="0026586C" w:rsidP="0018455A">
            <w:pPr>
              <w:spacing w:after="120"/>
              <w:jc w:val="both"/>
              <w:rPr>
                <w:bCs/>
                <w:sz w:val="22"/>
                <w:szCs w:val="22"/>
              </w:rPr>
            </w:pPr>
            <w:r w:rsidRPr="00A71F6C">
              <w:rPr>
                <w:b/>
                <w:sz w:val="22"/>
                <w:szCs w:val="22"/>
                <w:shd w:val="clear" w:color="auto" w:fill="FFFFFF"/>
              </w:rPr>
              <w:t>Не враховано</w:t>
            </w:r>
          </w:p>
          <w:p w:rsidR="00D8748F" w:rsidRPr="00A71F6C" w:rsidRDefault="00D8748F" w:rsidP="0018455A">
            <w:pPr>
              <w:spacing w:after="120"/>
              <w:jc w:val="both"/>
              <w:rPr>
                <w:bCs/>
                <w:sz w:val="22"/>
                <w:szCs w:val="22"/>
              </w:rPr>
            </w:pPr>
          </w:p>
          <w:p w:rsidR="003B15CA" w:rsidRPr="00A71F6C" w:rsidRDefault="003B15CA" w:rsidP="0018455A">
            <w:pPr>
              <w:spacing w:after="120"/>
              <w:jc w:val="both"/>
              <w:rPr>
                <w:bCs/>
                <w:sz w:val="22"/>
                <w:szCs w:val="22"/>
              </w:rPr>
            </w:pPr>
          </w:p>
          <w:p w:rsidR="003B15CA" w:rsidRPr="00A71F6C" w:rsidRDefault="003B15CA" w:rsidP="0018455A">
            <w:pPr>
              <w:spacing w:after="120"/>
              <w:jc w:val="both"/>
              <w:rPr>
                <w:bCs/>
                <w:sz w:val="22"/>
                <w:szCs w:val="22"/>
              </w:rPr>
            </w:pPr>
          </w:p>
          <w:p w:rsidR="00FF04E5" w:rsidRPr="00A71F6C" w:rsidRDefault="00FF04E5" w:rsidP="0018455A">
            <w:pPr>
              <w:spacing w:after="120"/>
              <w:jc w:val="both"/>
              <w:rPr>
                <w:bCs/>
                <w:sz w:val="22"/>
                <w:szCs w:val="22"/>
              </w:rPr>
            </w:pPr>
          </w:p>
          <w:p w:rsidR="00FF04E5" w:rsidRPr="00A71F6C" w:rsidRDefault="00FF04E5" w:rsidP="0018455A">
            <w:pPr>
              <w:spacing w:after="120"/>
              <w:jc w:val="both"/>
              <w:rPr>
                <w:bCs/>
                <w:sz w:val="22"/>
                <w:szCs w:val="22"/>
              </w:rPr>
            </w:pPr>
          </w:p>
          <w:p w:rsidR="00FF04E5" w:rsidRPr="00A71F6C" w:rsidRDefault="00FF04E5" w:rsidP="0018455A">
            <w:pPr>
              <w:spacing w:after="120"/>
              <w:jc w:val="both"/>
              <w:rPr>
                <w:bCs/>
                <w:sz w:val="22"/>
                <w:szCs w:val="22"/>
              </w:rPr>
            </w:pPr>
          </w:p>
          <w:p w:rsidR="00FF04E5" w:rsidRPr="00A71F6C" w:rsidRDefault="00FF04E5" w:rsidP="0018455A">
            <w:pPr>
              <w:spacing w:after="120"/>
              <w:jc w:val="both"/>
              <w:rPr>
                <w:bCs/>
                <w:sz w:val="22"/>
                <w:szCs w:val="22"/>
              </w:rPr>
            </w:pPr>
          </w:p>
          <w:p w:rsidR="00FF04E5" w:rsidRPr="00A71F6C" w:rsidRDefault="00FF04E5" w:rsidP="0018455A">
            <w:pPr>
              <w:spacing w:after="120"/>
              <w:jc w:val="both"/>
              <w:rPr>
                <w:bCs/>
                <w:sz w:val="22"/>
                <w:szCs w:val="22"/>
              </w:rPr>
            </w:pPr>
          </w:p>
          <w:p w:rsidR="003B15CA" w:rsidRPr="00A71F6C" w:rsidRDefault="003B15CA" w:rsidP="0018455A">
            <w:pPr>
              <w:spacing w:after="120"/>
              <w:jc w:val="both"/>
              <w:rPr>
                <w:bCs/>
                <w:sz w:val="22"/>
                <w:szCs w:val="22"/>
              </w:rPr>
            </w:pPr>
          </w:p>
          <w:p w:rsidR="003B15CA" w:rsidRPr="00A71F6C" w:rsidRDefault="003B15CA" w:rsidP="0018455A">
            <w:pPr>
              <w:spacing w:after="120"/>
              <w:jc w:val="both"/>
              <w:rPr>
                <w:bCs/>
                <w:sz w:val="22"/>
                <w:szCs w:val="22"/>
              </w:rPr>
            </w:pPr>
          </w:p>
          <w:p w:rsidR="003B15CA" w:rsidRPr="00A71F6C" w:rsidRDefault="003B15CA" w:rsidP="0018455A">
            <w:pPr>
              <w:spacing w:after="120"/>
              <w:jc w:val="both"/>
              <w:rPr>
                <w:bCs/>
                <w:sz w:val="22"/>
                <w:szCs w:val="22"/>
              </w:rPr>
            </w:pPr>
          </w:p>
          <w:p w:rsidR="003B15CA" w:rsidRPr="00A71F6C" w:rsidRDefault="003B15CA" w:rsidP="0018455A">
            <w:pPr>
              <w:spacing w:after="120"/>
              <w:jc w:val="both"/>
              <w:rPr>
                <w:bCs/>
                <w:sz w:val="22"/>
                <w:szCs w:val="22"/>
              </w:rPr>
            </w:pPr>
          </w:p>
          <w:p w:rsidR="003B15CA" w:rsidRPr="00A71F6C" w:rsidRDefault="003B15CA" w:rsidP="0018455A">
            <w:pPr>
              <w:spacing w:after="120"/>
              <w:jc w:val="both"/>
              <w:rPr>
                <w:bCs/>
                <w:sz w:val="22"/>
                <w:szCs w:val="22"/>
              </w:rPr>
            </w:pPr>
          </w:p>
          <w:p w:rsidR="003B15CA" w:rsidRPr="00A71F6C" w:rsidRDefault="003B15CA" w:rsidP="0018455A">
            <w:pPr>
              <w:spacing w:after="120"/>
              <w:jc w:val="both"/>
              <w:rPr>
                <w:bCs/>
                <w:sz w:val="22"/>
                <w:szCs w:val="22"/>
              </w:rPr>
            </w:pPr>
          </w:p>
          <w:p w:rsidR="005C0537" w:rsidRDefault="005C0537" w:rsidP="0018455A">
            <w:pPr>
              <w:spacing w:after="120"/>
              <w:jc w:val="both"/>
              <w:rPr>
                <w:bCs/>
                <w:sz w:val="22"/>
                <w:szCs w:val="22"/>
              </w:rPr>
            </w:pPr>
          </w:p>
          <w:p w:rsidR="0026586C" w:rsidRDefault="0026586C" w:rsidP="0018455A">
            <w:pPr>
              <w:spacing w:after="120"/>
              <w:jc w:val="both"/>
              <w:rPr>
                <w:bCs/>
                <w:sz w:val="22"/>
                <w:szCs w:val="22"/>
              </w:rPr>
            </w:pPr>
          </w:p>
          <w:p w:rsidR="0026586C" w:rsidRDefault="0026586C" w:rsidP="0018455A">
            <w:pPr>
              <w:spacing w:after="120"/>
              <w:jc w:val="both"/>
              <w:rPr>
                <w:bCs/>
                <w:sz w:val="22"/>
                <w:szCs w:val="22"/>
              </w:rPr>
            </w:pPr>
          </w:p>
          <w:p w:rsidR="0026586C" w:rsidRPr="00A71F6C" w:rsidRDefault="0026586C" w:rsidP="0018455A">
            <w:pPr>
              <w:spacing w:after="120"/>
              <w:jc w:val="both"/>
              <w:rPr>
                <w:bCs/>
                <w:sz w:val="22"/>
                <w:szCs w:val="22"/>
              </w:rPr>
            </w:pPr>
            <w:bookmarkStart w:id="16" w:name="_GoBack"/>
            <w:bookmarkEnd w:id="16"/>
          </w:p>
          <w:p w:rsidR="005A2436" w:rsidRPr="00A71F6C" w:rsidRDefault="00E47387" w:rsidP="005A2436">
            <w:pPr>
              <w:spacing w:after="120"/>
              <w:jc w:val="both"/>
              <w:rPr>
                <w:b/>
                <w:bCs/>
                <w:sz w:val="22"/>
                <w:szCs w:val="22"/>
              </w:rPr>
            </w:pPr>
            <w:r w:rsidRPr="00A71F6C">
              <w:rPr>
                <w:b/>
                <w:bCs/>
                <w:sz w:val="22"/>
                <w:szCs w:val="22"/>
              </w:rPr>
              <w:t>Пропонується наступн</w:t>
            </w:r>
            <w:r w:rsidR="00786B04" w:rsidRPr="00A71F6C">
              <w:rPr>
                <w:b/>
                <w:bCs/>
                <w:sz w:val="22"/>
                <w:szCs w:val="22"/>
              </w:rPr>
              <w:t>е</w:t>
            </w:r>
            <w:r w:rsidR="00DC2F8C" w:rsidRPr="00A71F6C">
              <w:rPr>
                <w:b/>
                <w:bCs/>
                <w:sz w:val="22"/>
                <w:szCs w:val="22"/>
              </w:rPr>
              <w:t>:</w:t>
            </w:r>
          </w:p>
          <w:p w:rsidR="00A9503C" w:rsidRPr="00A71F6C" w:rsidRDefault="005A2436" w:rsidP="0018455A">
            <w:pPr>
              <w:spacing w:after="120"/>
              <w:jc w:val="both"/>
              <w:rPr>
                <w:b/>
                <w:bCs/>
                <w:sz w:val="22"/>
                <w:szCs w:val="22"/>
              </w:rPr>
            </w:pPr>
            <w:r w:rsidRPr="00A71F6C">
              <w:rPr>
                <w:bCs/>
                <w:sz w:val="22"/>
                <w:szCs w:val="22"/>
              </w:rPr>
              <w:t xml:space="preserve"> </w:t>
            </w:r>
            <w:r w:rsidRPr="00A71F6C">
              <w:rPr>
                <w:rFonts w:eastAsia="Courier New"/>
                <w:sz w:val="22"/>
                <w:szCs w:val="22"/>
                <w:lang w:eastAsia="uk-UA" w:bidi="uk-UA"/>
              </w:rPr>
              <w:t>«</w:t>
            </w:r>
            <w:r w:rsidRPr="00A71F6C">
              <w:rPr>
                <w:rFonts w:eastAsia="Courier New"/>
                <w:b/>
                <w:sz w:val="22"/>
                <w:szCs w:val="22"/>
                <w:lang w:eastAsia="uk-UA" w:bidi="uk-UA"/>
              </w:rPr>
              <w:t>до основної діяльності ліцензіата</w:t>
            </w:r>
            <w:r w:rsidRPr="00A71F6C">
              <w:rPr>
                <w:rFonts w:eastAsia="Courier New"/>
                <w:sz w:val="22"/>
                <w:szCs w:val="22"/>
                <w:lang w:eastAsia="uk-UA" w:bidi="uk-UA"/>
              </w:rPr>
              <w:t xml:space="preserve">» замінити </w:t>
            </w:r>
            <w:r w:rsidRPr="00A71F6C">
              <w:rPr>
                <w:bCs/>
                <w:sz w:val="22"/>
                <w:szCs w:val="22"/>
              </w:rPr>
              <w:t xml:space="preserve"> </w:t>
            </w:r>
            <w:r w:rsidRPr="00A71F6C">
              <w:rPr>
                <w:b/>
                <w:bCs/>
                <w:sz w:val="22"/>
                <w:szCs w:val="22"/>
              </w:rPr>
              <w:t>«до діяльності з розподілу природного газу»</w:t>
            </w:r>
          </w:p>
          <w:p w:rsidR="005C0537" w:rsidRPr="00A71F6C" w:rsidRDefault="005C0537" w:rsidP="0018455A">
            <w:pPr>
              <w:spacing w:after="120"/>
              <w:jc w:val="both"/>
              <w:rPr>
                <w:bCs/>
                <w:sz w:val="22"/>
                <w:szCs w:val="22"/>
              </w:rPr>
            </w:pPr>
          </w:p>
          <w:p w:rsidR="005C0537" w:rsidRPr="00A71F6C" w:rsidRDefault="005C0537" w:rsidP="0018455A">
            <w:pPr>
              <w:spacing w:after="120"/>
              <w:jc w:val="both"/>
              <w:rPr>
                <w:bCs/>
                <w:sz w:val="22"/>
                <w:szCs w:val="22"/>
              </w:rPr>
            </w:pPr>
          </w:p>
          <w:p w:rsidR="005C0537" w:rsidRPr="00A71F6C" w:rsidRDefault="005C0537" w:rsidP="0018455A">
            <w:pPr>
              <w:spacing w:after="120"/>
              <w:jc w:val="both"/>
              <w:rPr>
                <w:bCs/>
                <w:sz w:val="22"/>
                <w:szCs w:val="22"/>
              </w:rPr>
            </w:pPr>
          </w:p>
          <w:p w:rsidR="005C0537" w:rsidRPr="00A71F6C" w:rsidRDefault="005C0537" w:rsidP="0018455A">
            <w:pPr>
              <w:spacing w:after="120"/>
              <w:jc w:val="both"/>
              <w:rPr>
                <w:bCs/>
                <w:sz w:val="22"/>
                <w:szCs w:val="22"/>
              </w:rPr>
            </w:pPr>
          </w:p>
          <w:p w:rsidR="005A2436" w:rsidRPr="00A71F6C" w:rsidRDefault="005A2436" w:rsidP="005A2436">
            <w:pPr>
              <w:spacing w:after="120"/>
              <w:jc w:val="both"/>
              <w:rPr>
                <w:bCs/>
                <w:sz w:val="22"/>
                <w:szCs w:val="22"/>
                <w:u w:val="single"/>
              </w:rPr>
            </w:pPr>
          </w:p>
          <w:p w:rsidR="002E2B32" w:rsidRPr="00A71F6C" w:rsidRDefault="00EF4A6E" w:rsidP="002E2B32">
            <w:pPr>
              <w:jc w:val="both"/>
              <w:rPr>
                <w:b/>
                <w:sz w:val="22"/>
                <w:szCs w:val="22"/>
                <w:shd w:val="clear" w:color="auto" w:fill="FFFFFF"/>
              </w:rPr>
            </w:pPr>
            <w:r w:rsidRPr="00A71F6C">
              <w:rPr>
                <w:b/>
                <w:sz w:val="22"/>
                <w:szCs w:val="22"/>
                <w:shd w:val="clear" w:color="auto" w:fill="FFFFFF"/>
              </w:rPr>
              <w:t>Потребує обговорення</w:t>
            </w:r>
          </w:p>
          <w:p w:rsidR="005A2436" w:rsidRPr="00A71F6C" w:rsidRDefault="005A2436" w:rsidP="005A2436">
            <w:pPr>
              <w:spacing w:after="120"/>
              <w:jc w:val="both"/>
              <w:rPr>
                <w:bCs/>
                <w:sz w:val="22"/>
                <w:szCs w:val="22"/>
              </w:rPr>
            </w:pPr>
          </w:p>
          <w:p w:rsidR="005C0537" w:rsidRPr="00A71F6C" w:rsidRDefault="005C0537" w:rsidP="0018455A">
            <w:pPr>
              <w:spacing w:after="120"/>
              <w:jc w:val="both"/>
              <w:rPr>
                <w:bCs/>
                <w:sz w:val="22"/>
                <w:szCs w:val="22"/>
              </w:rPr>
            </w:pPr>
          </w:p>
          <w:p w:rsidR="005C0537" w:rsidRPr="00A71F6C" w:rsidRDefault="005C0537" w:rsidP="0018455A">
            <w:pPr>
              <w:spacing w:after="120"/>
              <w:jc w:val="both"/>
              <w:rPr>
                <w:bCs/>
                <w:sz w:val="22"/>
                <w:szCs w:val="22"/>
              </w:rPr>
            </w:pPr>
          </w:p>
          <w:p w:rsidR="00FA279A" w:rsidRPr="00A71F6C" w:rsidRDefault="00FA279A" w:rsidP="0018455A">
            <w:pPr>
              <w:spacing w:after="120"/>
              <w:jc w:val="both"/>
              <w:rPr>
                <w:bCs/>
                <w:sz w:val="22"/>
                <w:szCs w:val="22"/>
              </w:rPr>
            </w:pPr>
          </w:p>
          <w:p w:rsidR="00FA279A" w:rsidRPr="00A71F6C" w:rsidRDefault="00FA279A" w:rsidP="0018455A">
            <w:pPr>
              <w:spacing w:after="120"/>
              <w:jc w:val="both"/>
              <w:rPr>
                <w:bCs/>
                <w:sz w:val="22"/>
                <w:szCs w:val="22"/>
              </w:rPr>
            </w:pPr>
          </w:p>
          <w:p w:rsidR="00FA279A" w:rsidRPr="00A71F6C" w:rsidRDefault="00FA279A" w:rsidP="0018455A">
            <w:pPr>
              <w:spacing w:after="120"/>
              <w:jc w:val="both"/>
              <w:rPr>
                <w:bCs/>
                <w:sz w:val="22"/>
                <w:szCs w:val="22"/>
              </w:rPr>
            </w:pPr>
          </w:p>
          <w:p w:rsidR="00FA279A" w:rsidRPr="00A71F6C" w:rsidRDefault="00FA279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EF4A6E" w:rsidRPr="00A71F6C" w:rsidRDefault="00EF4A6E" w:rsidP="0022042A">
            <w:pPr>
              <w:jc w:val="both"/>
              <w:rPr>
                <w:b/>
                <w:sz w:val="22"/>
                <w:szCs w:val="22"/>
                <w:highlight w:val="yellow"/>
                <w:shd w:val="clear" w:color="auto" w:fill="FFFFFF"/>
              </w:rPr>
            </w:pPr>
          </w:p>
          <w:p w:rsidR="0022042A" w:rsidRPr="00A71F6C" w:rsidRDefault="0022042A" w:rsidP="0022042A">
            <w:pPr>
              <w:jc w:val="both"/>
              <w:rPr>
                <w:sz w:val="22"/>
                <w:szCs w:val="22"/>
                <w:shd w:val="clear" w:color="auto" w:fill="FFFFFF"/>
              </w:rPr>
            </w:pPr>
            <w:r w:rsidRPr="00410633">
              <w:rPr>
                <w:b/>
                <w:sz w:val="22"/>
                <w:szCs w:val="22"/>
                <w:shd w:val="clear" w:color="auto" w:fill="FFFFFF"/>
              </w:rPr>
              <w:t>Не враховано</w:t>
            </w:r>
            <w:r w:rsidR="00142698" w:rsidRPr="00410633">
              <w:rPr>
                <w:b/>
                <w:sz w:val="22"/>
                <w:szCs w:val="22"/>
                <w:shd w:val="clear" w:color="auto" w:fill="FFFFFF"/>
              </w:rPr>
              <w:t>.</w:t>
            </w:r>
            <w:r w:rsidR="00DD3853" w:rsidRPr="00A71F6C">
              <w:rPr>
                <w:b/>
                <w:sz w:val="22"/>
                <w:szCs w:val="22"/>
                <w:shd w:val="clear" w:color="auto" w:fill="FFFFFF"/>
              </w:rPr>
              <w:t xml:space="preserve"> </w:t>
            </w:r>
            <w:r w:rsidR="00DD3853" w:rsidRPr="00A71F6C">
              <w:rPr>
                <w:sz w:val="22"/>
                <w:szCs w:val="22"/>
                <w:shd w:val="clear" w:color="auto" w:fill="FFFFFF"/>
              </w:rPr>
              <w:t>Попередній висновок:</w:t>
            </w:r>
          </w:p>
          <w:p w:rsidR="00DD3853" w:rsidRPr="00A71F6C" w:rsidRDefault="00DD3853" w:rsidP="0022042A">
            <w:pPr>
              <w:jc w:val="both"/>
              <w:rPr>
                <w:sz w:val="22"/>
                <w:szCs w:val="22"/>
                <w:shd w:val="clear" w:color="auto" w:fill="FFFFFF"/>
              </w:rPr>
            </w:pPr>
            <w:r w:rsidRPr="00A71F6C">
              <w:rPr>
                <w:sz w:val="22"/>
                <w:szCs w:val="22"/>
                <w:shd w:val="clear" w:color="auto" w:fill="FFFFFF"/>
              </w:rPr>
              <w:t>не доцільно враховувати відсоток надходження коштів у зазначеній формулі</w:t>
            </w:r>
          </w:p>
          <w:p w:rsidR="00C477DA"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DD3853" w:rsidRPr="00A71F6C" w:rsidRDefault="00DD3853"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A71F6C" w:rsidRPr="00A71F6C" w:rsidRDefault="00A71F6C" w:rsidP="0018455A">
            <w:pPr>
              <w:spacing w:after="120"/>
              <w:jc w:val="both"/>
              <w:rPr>
                <w:bCs/>
                <w:sz w:val="22"/>
                <w:szCs w:val="22"/>
              </w:rPr>
            </w:pPr>
          </w:p>
          <w:p w:rsidR="00A71F6C" w:rsidRPr="00A71F6C" w:rsidRDefault="00A71F6C" w:rsidP="0018455A">
            <w:pPr>
              <w:spacing w:after="120"/>
              <w:jc w:val="both"/>
              <w:rPr>
                <w:bCs/>
                <w:sz w:val="22"/>
                <w:szCs w:val="22"/>
              </w:rPr>
            </w:pPr>
          </w:p>
          <w:p w:rsidR="004A3235" w:rsidRPr="00A71F6C" w:rsidRDefault="004A3235" w:rsidP="0018455A">
            <w:pPr>
              <w:spacing w:after="120"/>
              <w:jc w:val="both"/>
              <w:rPr>
                <w:b/>
                <w:bCs/>
                <w:sz w:val="22"/>
                <w:szCs w:val="22"/>
              </w:rPr>
            </w:pPr>
            <w:r w:rsidRPr="00A71F6C">
              <w:rPr>
                <w:b/>
                <w:sz w:val="22"/>
                <w:szCs w:val="22"/>
                <w:shd w:val="clear" w:color="auto" w:fill="FFFFFF"/>
              </w:rPr>
              <w:t>Не враховано</w:t>
            </w:r>
          </w:p>
          <w:p w:rsidR="00DC2F8C" w:rsidRPr="00A71F6C" w:rsidRDefault="00DC2F8C" w:rsidP="0018455A">
            <w:pPr>
              <w:spacing w:after="120"/>
              <w:jc w:val="both"/>
              <w:rPr>
                <w:bCs/>
                <w:sz w:val="22"/>
                <w:szCs w:val="22"/>
              </w:rPr>
            </w:pPr>
            <w:r w:rsidRPr="00A71F6C">
              <w:rPr>
                <w:bCs/>
                <w:sz w:val="22"/>
                <w:szCs w:val="22"/>
              </w:rPr>
              <w:t xml:space="preserve">Не приймається, </w:t>
            </w:r>
            <w:r w:rsidR="00B344AA" w:rsidRPr="00A71F6C">
              <w:rPr>
                <w:bCs/>
                <w:sz w:val="22"/>
                <w:szCs w:val="22"/>
              </w:rPr>
              <w:t xml:space="preserve">аналіз здійснюється на кінець </w:t>
            </w:r>
            <w:proofErr w:type="spellStart"/>
            <w:r w:rsidR="00B344AA" w:rsidRPr="00A71F6C">
              <w:rPr>
                <w:bCs/>
                <w:sz w:val="22"/>
                <w:szCs w:val="22"/>
              </w:rPr>
              <w:t>перевіряємого</w:t>
            </w:r>
            <w:proofErr w:type="spellEnd"/>
            <w:r w:rsidR="00B344AA" w:rsidRPr="00A71F6C">
              <w:rPr>
                <w:bCs/>
                <w:sz w:val="22"/>
                <w:szCs w:val="22"/>
              </w:rPr>
              <w:t xml:space="preserve"> періоду (кінець року)</w:t>
            </w:r>
          </w:p>
          <w:p w:rsidR="00C477DA" w:rsidRPr="00A71F6C" w:rsidRDefault="00C477DA" w:rsidP="0018455A">
            <w:pPr>
              <w:spacing w:after="120"/>
              <w:jc w:val="both"/>
              <w:rPr>
                <w:bCs/>
                <w:sz w:val="22"/>
                <w:szCs w:val="22"/>
              </w:rPr>
            </w:pPr>
          </w:p>
          <w:p w:rsidR="00CE769C" w:rsidRPr="00A71F6C" w:rsidRDefault="00CE769C" w:rsidP="0018455A">
            <w:pPr>
              <w:spacing w:after="120"/>
              <w:jc w:val="both"/>
              <w:rPr>
                <w:bCs/>
                <w:sz w:val="22"/>
                <w:szCs w:val="22"/>
              </w:rPr>
            </w:pPr>
          </w:p>
          <w:p w:rsidR="00CE769C" w:rsidRPr="00A71F6C" w:rsidRDefault="00CE769C" w:rsidP="0018455A">
            <w:pPr>
              <w:spacing w:after="120"/>
              <w:jc w:val="both"/>
              <w:rPr>
                <w:bCs/>
                <w:sz w:val="22"/>
                <w:szCs w:val="22"/>
              </w:rPr>
            </w:pPr>
          </w:p>
          <w:p w:rsidR="00C477DA" w:rsidRPr="00A71F6C" w:rsidRDefault="00C477DA" w:rsidP="0018455A">
            <w:pPr>
              <w:spacing w:after="120"/>
              <w:jc w:val="both"/>
              <w:rPr>
                <w:bCs/>
                <w:sz w:val="22"/>
                <w:szCs w:val="22"/>
              </w:rPr>
            </w:pPr>
          </w:p>
          <w:p w:rsidR="00C477DA" w:rsidRPr="00A71F6C" w:rsidRDefault="00C477DA" w:rsidP="0018455A">
            <w:pPr>
              <w:spacing w:after="120"/>
              <w:jc w:val="both"/>
              <w:rPr>
                <w:bCs/>
                <w:sz w:val="22"/>
                <w:szCs w:val="22"/>
              </w:rPr>
            </w:pPr>
          </w:p>
          <w:p w:rsidR="00B344AA" w:rsidRPr="00A71F6C" w:rsidRDefault="00B344AA" w:rsidP="0018455A">
            <w:pPr>
              <w:spacing w:after="120"/>
              <w:jc w:val="both"/>
              <w:rPr>
                <w:bCs/>
                <w:sz w:val="22"/>
                <w:szCs w:val="22"/>
              </w:rPr>
            </w:pPr>
          </w:p>
          <w:p w:rsidR="00B344AA" w:rsidRPr="00A71F6C" w:rsidRDefault="00B344AA" w:rsidP="0018455A">
            <w:pPr>
              <w:spacing w:after="120"/>
              <w:jc w:val="both"/>
              <w:rPr>
                <w:bCs/>
                <w:sz w:val="22"/>
                <w:szCs w:val="22"/>
              </w:rPr>
            </w:pPr>
          </w:p>
          <w:p w:rsidR="00B344AA" w:rsidRPr="00A71F6C" w:rsidRDefault="00B344AA" w:rsidP="0018455A">
            <w:pPr>
              <w:spacing w:after="120"/>
              <w:jc w:val="both"/>
              <w:rPr>
                <w:bCs/>
                <w:sz w:val="22"/>
                <w:szCs w:val="22"/>
              </w:rPr>
            </w:pPr>
          </w:p>
          <w:p w:rsidR="00275BA0" w:rsidRPr="00A71F6C" w:rsidRDefault="00275BA0" w:rsidP="0018455A">
            <w:pPr>
              <w:spacing w:after="120"/>
              <w:jc w:val="both"/>
              <w:rPr>
                <w:bCs/>
                <w:sz w:val="22"/>
                <w:szCs w:val="22"/>
              </w:rPr>
            </w:pPr>
          </w:p>
          <w:p w:rsidR="00275BA0" w:rsidRPr="00A71F6C" w:rsidRDefault="00C1367B" w:rsidP="0018455A">
            <w:pPr>
              <w:spacing w:after="120"/>
              <w:jc w:val="both"/>
              <w:rPr>
                <w:bCs/>
                <w:sz w:val="22"/>
                <w:szCs w:val="22"/>
              </w:rPr>
            </w:pPr>
            <w:r w:rsidRPr="00A71F6C">
              <w:rPr>
                <w:b/>
                <w:sz w:val="22"/>
                <w:szCs w:val="22"/>
                <w:shd w:val="clear" w:color="auto" w:fill="FFFFFF"/>
              </w:rPr>
              <w:t>Не враховано</w:t>
            </w:r>
          </w:p>
          <w:p w:rsidR="00C1367B" w:rsidRPr="00A71F6C" w:rsidRDefault="00C1367B" w:rsidP="00C1367B">
            <w:pPr>
              <w:spacing w:after="120"/>
              <w:jc w:val="both"/>
              <w:rPr>
                <w:bCs/>
                <w:sz w:val="22"/>
                <w:szCs w:val="22"/>
              </w:rPr>
            </w:pPr>
            <w:r w:rsidRPr="00A71F6C">
              <w:rPr>
                <w:bCs/>
                <w:sz w:val="22"/>
                <w:szCs w:val="22"/>
              </w:rPr>
              <w:t>«Невикористан</w:t>
            </w:r>
            <w:r w:rsidR="00691532" w:rsidRPr="00A71F6C">
              <w:rPr>
                <w:bCs/>
                <w:sz w:val="22"/>
                <w:szCs w:val="22"/>
              </w:rPr>
              <w:t>і</w:t>
            </w:r>
            <w:r w:rsidRPr="00A71F6C">
              <w:rPr>
                <w:bCs/>
                <w:sz w:val="22"/>
                <w:szCs w:val="22"/>
              </w:rPr>
              <w:t xml:space="preserve"> кошти» не завжди можуть бути віднесені до економії.</w:t>
            </w: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277184" w:rsidRPr="00A71F6C" w:rsidRDefault="00277184" w:rsidP="00C1367B">
            <w:pPr>
              <w:spacing w:after="120"/>
              <w:jc w:val="both"/>
              <w:rPr>
                <w:bCs/>
                <w:sz w:val="22"/>
                <w:szCs w:val="22"/>
              </w:rPr>
            </w:pPr>
          </w:p>
          <w:p w:rsidR="00277184" w:rsidRPr="00A71F6C" w:rsidRDefault="00277184" w:rsidP="00277184">
            <w:pPr>
              <w:spacing w:after="120"/>
              <w:jc w:val="both"/>
              <w:rPr>
                <w:bCs/>
                <w:sz w:val="22"/>
                <w:szCs w:val="22"/>
              </w:rPr>
            </w:pPr>
            <w:r w:rsidRPr="00A71F6C">
              <w:rPr>
                <w:b/>
                <w:sz w:val="22"/>
                <w:szCs w:val="22"/>
                <w:shd w:val="clear" w:color="auto" w:fill="FFFFFF"/>
              </w:rPr>
              <w:t>Не враховано</w:t>
            </w:r>
          </w:p>
          <w:p w:rsidR="00C1367B" w:rsidRPr="00A71F6C" w:rsidRDefault="00C1367B" w:rsidP="00C1367B">
            <w:pPr>
              <w:spacing w:after="120"/>
              <w:jc w:val="both"/>
              <w:rPr>
                <w:bCs/>
                <w:sz w:val="22"/>
                <w:szCs w:val="22"/>
              </w:rPr>
            </w:pPr>
            <w:r w:rsidRPr="00A71F6C">
              <w:rPr>
                <w:bCs/>
                <w:sz w:val="22"/>
                <w:szCs w:val="22"/>
              </w:rPr>
              <w:t xml:space="preserve">Запропоноване визначення «Вартість заходів ІП» не </w:t>
            </w:r>
            <w:r w:rsidR="00691532" w:rsidRPr="00A71F6C">
              <w:rPr>
                <w:bCs/>
                <w:sz w:val="22"/>
                <w:szCs w:val="22"/>
              </w:rPr>
              <w:t xml:space="preserve">є </w:t>
            </w:r>
            <w:r w:rsidR="00691532" w:rsidRPr="00A71F6C">
              <w:rPr>
                <w:bCs/>
                <w:sz w:val="22"/>
                <w:szCs w:val="22"/>
              </w:rPr>
              <w:lastRenderedPageBreak/>
              <w:t xml:space="preserve">тотожним </w:t>
            </w:r>
            <w:r w:rsidRPr="00A71F6C">
              <w:rPr>
                <w:bCs/>
                <w:sz w:val="22"/>
                <w:szCs w:val="22"/>
              </w:rPr>
              <w:t>понятт</w:t>
            </w:r>
            <w:r w:rsidR="00691532" w:rsidRPr="00A71F6C">
              <w:rPr>
                <w:bCs/>
                <w:sz w:val="22"/>
                <w:szCs w:val="22"/>
              </w:rPr>
              <w:t>ю</w:t>
            </w:r>
            <w:r w:rsidRPr="00A71F6C">
              <w:rPr>
                <w:bCs/>
                <w:sz w:val="22"/>
                <w:szCs w:val="22"/>
              </w:rPr>
              <w:t xml:space="preserve"> «Фінансування заходів ІП»</w:t>
            </w: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C1367B" w:rsidRPr="00A71F6C" w:rsidRDefault="00C1367B" w:rsidP="00C1367B">
            <w:pPr>
              <w:spacing w:after="120"/>
              <w:jc w:val="both"/>
              <w:rPr>
                <w:bCs/>
                <w:sz w:val="22"/>
                <w:szCs w:val="22"/>
              </w:rPr>
            </w:pPr>
          </w:p>
          <w:p w:rsidR="00277184" w:rsidRPr="00A71F6C" w:rsidRDefault="00B94117" w:rsidP="00277184">
            <w:pPr>
              <w:spacing w:after="120"/>
              <w:jc w:val="both"/>
              <w:rPr>
                <w:bCs/>
                <w:sz w:val="22"/>
                <w:szCs w:val="22"/>
              </w:rPr>
            </w:pPr>
            <w:r w:rsidRPr="00C51B92">
              <w:rPr>
                <w:b/>
                <w:sz w:val="22"/>
                <w:szCs w:val="22"/>
                <w:shd w:val="clear" w:color="auto" w:fill="FFFFFF"/>
              </w:rPr>
              <w:t>Потребує обговорення</w:t>
            </w:r>
            <w:r w:rsidR="00461C8E">
              <w:rPr>
                <w:b/>
                <w:sz w:val="22"/>
                <w:szCs w:val="22"/>
                <w:shd w:val="clear" w:color="auto" w:fill="FFFFFF"/>
              </w:rPr>
              <w:t xml:space="preserve"> </w:t>
            </w:r>
          </w:p>
          <w:p w:rsidR="00D5000E" w:rsidRPr="00A71F6C" w:rsidRDefault="00D5000E" w:rsidP="00D5000E">
            <w:pPr>
              <w:spacing w:after="120"/>
              <w:jc w:val="both"/>
              <w:rPr>
                <w:bCs/>
                <w:sz w:val="22"/>
                <w:szCs w:val="22"/>
              </w:rPr>
            </w:pPr>
          </w:p>
          <w:p w:rsidR="00B8124B" w:rsidRPr="00A71F6C" w:rsidRDefault="00B8124B" w:rsidP="0018455A">
            <w:pPr>
              <w:spacing w:after="120"/>
              <w:jc w:val="both"/>
              <w:rPr>
                <w:bCs/>
                <w:sz w:val="22"/>
                <w:szCs w:val="22"/>
              </w:rPr>
            </w:pPr>
          </w:p>
          <w:p w:rsidR="00B8124B" w:rsidRPr="00A71F6C" w:rsidRDefault="00B8124B" w:rsidP="0018455A">
            <w:pPr>
              <w:spacing w:after="120"/>
              <w:jc w:val="both"/>
              <w:rPr>
                <w:bCs/>
                <w:sz w:val="22"/>
                <w:szCs w:val="22"/>
              </w:rPr>
            </w:pPr>
          </w:p>
          <w:p w:rsidR="00261E23" w:rsidRPr="00A71F6C" w:rsidRDefault="00261E23" w:rsidP="0018455A">
            <w:pPr>
              <w:spacing w:after="120"/>
              <w:jc w:val="both"/>
              <w:rPr>
                <w:bCs/>
                <w:sz w:val="22"/>
                <w:szCs w:val="22"/>
              </w:rPr>
            </w:pPr>
          </w:p>
          <w:p w:rsidR="00B94117" w:rsidRPr="00A71F6C" w:rsidRDefault="00B94117" w:rsidP="0018455A">
            <w:pPr>
              <w:spacing w:after="120"/>
              <w:jc w:val="both"/>
              <w:rPr>
                <w:bCs/>
                <w:sz w:val="22"/>
                <w:szCs w:val="22"/>
              </w:rPr>
            </w:pPr>
          </w:p>
          <w:p w:rsidR="00B94117" w:rsidRPr="00A71F6C" w:rsidRDefault="00B94117" w:rsidP="0018455A">
            <w:pPr>
              <w:spacing w:after="120"/>
              <w:jc w:val="both"/>
              <w:rPr>
                <w:bCs/>
                <w:sz w:val="22"/>
                <w:szCs w:val="22"/>
              </w:rPr>
            </w:pPr>
          </w:p>
          <w:p w:rsidR="00B94117" w:rsidRPr="00A71F6C" w:rsidRDefault="00B94117" w:rsidP="0018455A">
            <w:pPr>
              <w:spacing w:after="120"/>
              <w:jc w:val="both"/>
              <w:rPr>
                <w:bCs/>
                <w:sz w:val="22"/>
                <w:szCs w:val="22"/>
              </w:rPr>
            </w:pPr>
          </w:p>
          <w:p w:rsidR="00B94117" w:rsidRPr="00A71F6C" w:rsidRDefault="00B94117" w:rsidP="0018455A">
            <w:pPr>
              <w:spacing w:after="120"/>
              <w:jc w:val="both"/>
              <w:rPr>
                <w:bCs/>
                <w:sz w:val="22"/>
                <w:szCs w:val="22"/>
              </w:rPr>
            </w:pPr>
          </w:p>
          <w:p w:rsidR="00B94117" w:rsidRPr="00A71F6C" w:rsidRDefault="00B94117" w:rsidP="0018455A">
            <w:pPr>
              <w:spacing w:after="120"/>
              <w:jc w:val="both"/>
              <w:rPr>
                <w:bCs/>
                <w:sz w:val="22"/>
                <w:szCs w:val="22"/>
              </w:rPr>
            </w:pPr>
          </w:p>
          <w:p w:rsidR="00B94117" w:rsidRPr="00A71F6C" w:rsidRDefault="00B94117" w:rsidP="0018455A">
            <w:pPr>
              <w:spacing w:after="120"/>
              <w:jc w:val="both"/>
              <w:rPr>
                <w:bCs/>
                <w:sz w:val="22"/>
                <w:szCs w:val="22"/>
              </w:rPr>
            </w:pPr>
          </w:p>
          <w:p w:rsidR="00261E23" w:rsidRPr="00A71F6C" w:rsidRDefault="00261E23" w:rsidP="0018455A">
            <w:pPr>
              <w:spacing w:after="120"/>
              <w:jc w:val="both"/>
              <w:rPr>
                <w:bCs/>
                <w:sz w:val="22"/>
                <w:szCs w:val="22"/>
              </w:rPr>
            </w:pPr>
          </w:p>
          <w:p w:rsidR="00F027DE" w:rsidRPr="00A71F6C" w:rsidRDefault="00F027DE" w:rsidP="00F027DE">
            <w:pPr>
              <w:spacing w:after="120"/>
              <w:jc w:val="both"/>
              <w:rPr>
                <w:bCs/>
                <w:sz w:val="22"/>
                <w:szCs w:val="22"/>
              </w:rPr>
            </w:pPr>
            <w:r w:rsidRPr="00A71F6C">
              <w:rPr>
                <w:b/>
                <w:sz w:val="22"/>
                <w:szCs w:val="22"/>
                <w:shd w:val="clear" w:color="auto" w:fill="FFFFFF"/>
              </w:rPr>
              <w:t>Не враховано</w:t>
            </w:r>
          </w:p>
          <w:p w:rsidR="000F3E03" w:rsidRPr="00A71F6C" w:rsidRDefault="00F027DE" w:rsidP="000F3E03">
            <w:pPr>
              <w:spacing w:after="120"/>
              <w:jc w:val="both"/>
              <w:rPr>
                <w:bCs/>
                <w:sz w:val="22"/>
                <w:szCs w:val="22"/>
              </w:rPr>
            </w:pPr>
            <w:r w:rsidRPr="00A71F6C">
              <w:rPr>
                <w:bCs/>
                <w:sz w:val="22"/>
                <w:szCs w:val="22"/>
              </w:rPr>
              <w:t>А</w:t>
            </w:r>
            <w:r w:rsidR="000F3E03" w:rsidRPr="00A71F6C">
              <w:rPr>
                <w:bCs/>
                <w:sz w:val="22"/>
                <w:szCs w:val="22"/>
              </w:rPr>
              <w:t xml:space="preserve">наліз здійснюється на кінець </w:t>
            </w:r>
            <w:proofErr w:type="spellStart"/>
            <w:r w:rsidR="000F3E03" w:rsidRPr="00A71F6C">
              <w:rPr>
                <w:bCs/>
                <w:sz w:val="22"/>
                <w:szCs w:val="22"/>
              </w:rPr>
              <w:t>перевіряємого</w:t>
            </w:r>
            <w:proofErr w:type="spellEnd"/>
            <w:r w:rsidR="000F3E03" w:rsidRPr="00A71F6C">
              <w:rPr>
                <w:bCs/>
                <w:sz w:val="22"/>
                <w:szCs w:val="22"/>
              </w:rPr>
              <w:t xml:space="preserve"> періоду (кінець року)</w:t>
            </w:r>
          </w:p>
          <w:p w:rsidR="00D5000E" w:rsidRPr="00A71F6C" w:rsidRDefault="00D5000E" w:rsidP="0018455A">
            <w:pPr>
              <w:spacing w:after="120"/>
              <w:jc w:val="both"/>
              <w:rPr>
                <w:bCs/>
                <w:sz w:val="22"/>
                <w:szCs w:val="22"/>
              </w:rPr>
            </w:pPr>
          </w:p>
          <w:p w:rsidR="00D5000E" w:rsidRPr="00A71F6C" w:rsidRDefault="00D5000E" w:rsidP="0018455A">
            <w:pPr>
              <w:spacing w:after="120"/>
              <w:jc w:val="both"/>
              <w:rPr>
                <w:bCs/>
                <w:sz w:val="22"/>
                <w:szCs w:val="22"/>
              </w:rPr>
            </w:pPr>
          </w:p>
          <w:p w:rsidR="00D5000E" w:rsidRPr="00A71F6C" w:rsidRDefault="00D5000E" w:rsidP="0018455A">
            <w:pPr>
              <w:spacing w:after="120"/>
              <w:jc w:val="both"/>
              <w:rPr>
                <w:bCs/>
                <w:sz w:val="22"/>
                <w:szCs w:val="22"/>
              </w:rPr>
            </w:pPr>
          </w:p>
          <w:p w:rsidR="00D5000E" w:rsidRPr="00A71F6C" w:rsidRDefault="00D5000E" w:rsidP="0018455A">
            <w:pPr>
              <w:spacing w:after="120"/>
              <w:jc w:val="both"/>
              <w:rPr>
                <w:bCs/>
                <w:sz w:val="22"/>
                <w:szCs w:val="22"/>
              </w:rPr>
            </w:pPr>
          </w:p>
          <w:p w:rsidR="00D5000E" w:rsidRPr="00A71F6C" w:rsidRDefault="00D5000E" w:rsidP="0018455A">
            <w:pPr>
              <w:spacing w:after="120"/>
              <w:jc w:val="both"/>
              <w:rPr>
                <w:bCs/>
                <w:sz w:val="22"/>
                <w:szCs w:val="22"/>
              </w:rPr>
            </w:pPr>
          </w:p>
          <w:p w:rsidR="00D5000E" w:rsidRPr="00A71F6C" w:rsidRDefault="00D5000E" w:rsidP="0018455A">
            <w:pPr>
              <w:spacing w:after="120"/>
              <w:jc w:val="both"/>
              <w:rPr>
                <w:bCs/>
                <w:sz w:val="22"/>
                <w:szCs w:val="22"/>
              </w:rPr>
            </w:pPr>
          </w:p>
          <w:p w:rsidR="001943A6" w:rsidRPr="00A71F6C" w:rsidRDefault="001943A6" w:rsidP="0018455A">
            <w:pPr>
              <w:spacing w:after="120"/>
              <w:jc w:val="both"/>
              <w:rPr>
                <w:b/>
                <w:bCs/>
                <w:sz w:val="22"/>
                <w:szCs w:val="22"/>
                <w:u w:val="single"/>
              </w:rPr>
            </w:pPr>
          </w:p>
          <w:p w:rsidR="00475242" w:rsidRPr="00A71F6C" w:rsidRDefault="00475242" w:rsidP="0018455A">
            <w:pPr>
              <w:spacing w:after="120"/>
              <w:jc w:val="both"/>
              <w:rPr>
                <w:b/>
                <w:bCs/>
                <w:sz w:val="22"/>
                <w:szCs w:val="22"/>
                <w:u w:val="single"/>
              </w:rPr>
            </w:pPr>
          </w:p>
          <w:p w:rsidR="00475242" w:rsidRPr="00A71F6C" w:rsidRDefault="00475242" w:rsidP="0018455A">
            <w:pPr>
              <w:spacing w:after="120"/>
              <w:jc w:val="both"/>
              <w:rPr>
                <w:b/>
                <w:bCs/>
                <w:sz w:val="22"/>
                <w:szCs w:val="22"/>
                <w:u w:val="single"/>
              </w:rPr>
            </w:pPr>
          </w:p>
          <w:p w:rsidR="00475242" w:rsidRPr="00A71F6C" w:rsidRDefault="00475242" w:rsidP="0018455A">
            <w:pPr>
              <w:spacing w:after="120"/>
              <w:jc w:val="both"/>
              <w:rPr>
                <w:b/>
                <w:bCs/>
                <w:sz w:val="22"/>
                <w:szCs w:val="22"/>
                <w:u w:val="single"/>
              </w:rPr>
            </w:pPr>
          </w:p>
          <w:p w:rsidR="00475242" w:rsidRPr="00A71F6C" w:rsidRDefault="00475242" w:rsidP="0018455A">
            <w:pPr>
              <w:spacing w:after="120"/>
              <w:jc w:val="both"/>
              <w:rPr>
                <w:b/>
                <w:bCs/>
                <w:sz w:val="22"/>
                <w:szCs w:val="22"/>
                <w:u w:val="single"/>
              </w:rPr>
            </w:pPr>
          </w:p>
          <w:p w:rsidR="001943A6" w:rsidRPr="00A71F6C" w:rsidRDefault="000C29B8" w:rsidP="0018455A">
            <w:pPr>
              <w:spacing w:after="120"/>
              <w:jc w:val="both"/>
              <w:rPr>
                <w:b/>
                <w:bCs/>
                <w:sz w:val="22"/>
                <w:szCs w:val="22"/>
                <w:u w:val="single"/>
              </w:rPr>
            </w:pPr>
            <w:r w:rsidRPr="00A71F6C">
              <w:rPr>
                <w:b/>
                <w:bCs/>
                <w:sz w:val="22"/>
                <w:szCs w:val="22"/>
                <w:u w:val="single"/>
              </w:rPr>
              <w:t>Пропонується така редакція</w:t>
            </w:r>
            <w:r w:rsidR="001943A6" w:rsidRPr="00A71F6C">
              <w:rPr>
                <w:b/>
                <w:bCs/>
                <w:sz w:val="22"/>
                <w:szCs w:val="22"/>
                <w:u w:val="single"/>
              </w:rPr>
              <w:t xml:space="preserve"> абзац</w:t>
            </w:r>
            <w:r w:rsidRPr="00A71F6C">
              <w:rPr>
                <w:b/>
                <w:bCs/>
                <w:sz w:val="22"/>
                <w:szCs w:val="22"/>
                <w:u w:val="single"/>
              </w:rPr>
              <w:t>у</w:t>
            </w:r>
            <w:r w:rsidR="001943A6" w:rsidRPr="00A71F6C">
              <w:rPr>
                <w:b/>
                <w:bCs/>
                <w:sz w:val="22"/>
                <w:szCs w:val="22"/>
                <w:u w:val="single"/>
              </w:rPr>
              <w:t xml:space="preserve"> четверт</w:t>
            </w:r>
            <w:r w:rsidRPr="00A71F6C">
              <w:rPr>
                <w:b/>
                <w:bCs/>
                <w:sz w:val="22"/>
                <w:szCs w:val="22"/>
                <w:u w:val="single"/>
              </w:rPr>
              <w:t>ого</w:t>
            </w:r>
            <w:r w:rsidR="001943A6" w:rsidRPr="00A71F6C">
              <w:rPr>
                <w:b/>
                <w:bCs/>
                <w:sz w:val="22"/>
                <w:szCs w:val="22"/>
                <w:u w:val="single"/>
              </w:rPr>
              <w:t xml:space="preserve"> підпункту 2 пункту 8:</w:t>
            </w:r>
          </w:p>
          <w:p w:rsidR="00D5000E" w:rsidRPr="00A71F6C" w:rsidRDefault="00D5000E" w:rsidP="00D5000E">
            <w:pPr>
              <w:spacing w:after="120"/>
              <w:jc w:val="both"/>
              <w:rPr>
                <w:sz w:val="22"/>
                <w:szCs w:val="22"/>
              </w:rPr>
            </w:pPr>
            <w:r w:rsidRPr="00A71F6C">
              <w:rPr>
                <w:bCs/>
                <w:sz w:val="22"/>
                <w:szCs w:val="22"/>
              </w:rPr>
              <w:t>«</w:t>
            </w:r>
            <w:r w:rsidRPr="00A71F6C">
              <w:rPr>
                <w:sz w:val="22"/>
                <w:szCs w:val="22"/>
              </w:rPr>
              <w:t>суми недофінансування витрат, пов’язаних з використанням природного газу на ВТВ та власні потреби, за рахунок</w:t>
            </w:r>
            <w:r w:rsidR="00331C45" w:rsidRPr="00A71F6C">
              <w:rPr>
                <w:sz w:val="22"/>
                <w:szCs w:val="22"/>
              </w:rPr>
              <w:t xml:space="preserve"> </w:t>
            </w:r>
            <w:r w:rsidRPr="00A71F6C">
              <w:rPr>
                <w:sz w:val="22"/>
                <w:szCs w:val="22"/>
              </w:rPr>
              <w:t xml:space="preserve"> зменшення обсягів ВТВ порівняно з затвердженими, у випадку направлення такої економії коштів у звітному році або у році, наступному за звітним роком,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w:t>
            </w:r>
            <w:r w:rsidRPr="00A71F6C">
              <w:rPr>
                <w:bCs/>
                <w:iCs/>
                <w:sz w:val="22"/>
                <w:szCs w:val="22"/>
              </w:rPr>
              <w:t>в обсягах не більше 50 % від економії коштів, та/або</w:t>
            </w:r>
            <w:r w:rsidRPr="00A71F6C">
              <w:rPr>
                <w:sz w:val="22"/>
                <w:szCs w:val="22"/>
              </w:rPr>
              <w:t xml:space="preserve"> </w:t>
            </w:r>
            <w:r w:rsidR="001943A6" w:rsidRPr="00A71F6C">
              <w:rPr>
                <w:sz w:val="22"/>
                <w:szCs w:val="22"/>
              </w:rPr>
              <w:t xml:space="preserve">фінансування заходів, передбачених розділами І – VІ та IX інвестиційної програми </w:t>
            </w:r>
            <w:r w:rsidR="001943A6" w:rsidRPr="00A71F6C">
              <w:rPr>
                <w:i/>
                <w:sz w:val="22"/>
                <w:szCs w:val="22"/>
              </w:rPr>
              <w:t>та/або для фінансування інших заходів за рішення</w:t>
            </w:r>
            <w:r w:rsidR="00612B23" w:rsidRPr="00A71F6C">
              <w:rPr>
                <w:i/>
                <w:sz w:val="22"/>
                <w:szCs w:val="22"/>
              </w:rPr>
              <w:t>м</w:t>
            </w:r>
            <w:r w:rsidR="001943A6" w:rsidRPr="00A71F6C">
              <w:rPr>
                <w:i/>
                <w:sz w:val="22"/>
                <w:szCs w:val="22"/>
              </w:rPr>
              <w:t xml:space="preserve"> Регулятора.</w:t>
            </w:r>
            <w:r w:rsidR="001943A6" w:rsidRPr="00A71F6C">
              <w:rPr>
                <w:sz w:val="22"/>
                <w:szCs w:val="22"/>
              </w:rPr>
              <w:t>»;</w:t>
            </w:r>
          </w:p>
          <w:p w:rsidR="00D5000E" w:rsidRPr="00A71F6C" w:rsidRDefault="00D5000E"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612B23" w:rsidRPr="00A71F6C" w:rsidRDefault="00612B23"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7D6997" w:rsidRPr="00A71F6C" w:rsidRDefault="007D6997" w:rsidP="000E123F">
            <w:pPr>
              <w:spacing w:after="120"/>
              <w:jc w:val="both"/>
              <w:rPr>
                <w:bCs/>
                <w:sz w:val="22"/>
                <w:szCs w:val="22"/>
                <w:u w:val="single"/>
              </w:rPr>
            </w:pPr>
          </w:p>
          <w:p w:rsidR="007D6997" w:rsidRPr="00A71F6C" w:rsidRDefault="007D6997" w:rsidP="000E123F">
            <w:pPr>
              <w:spacing w:after="120"/>
              <w:jc w:val="both"/>
              <w:rPr>
                <w:bCs/>
                <w:sz w:val="22"/>
                <w:szCs w:val="22"/>
                <w:u w:val="single"/>
              </w:rPr>
            </w:pPr>
          </w:p>
          <w:p w:rsidR="007D6997" w:rsidRPr="00A71F6C" w:rsidRDefault="007D6997" w:rsidP="000E123F">
            <w:pPr>
              <w:spacing w:after="120"/>
              <w:jc w:val="both"/>
              <w:rPr>
                <w:bCs/>
                <w:sz w:val="22"/>
                <w:szCs w:val="22"/>
                <w:u w:val="single"/>
              </w:rPr>
            </w:pPr>
          </w:p>
          <w:p w:rsidR="007D6997" w:rsidRPr="00A71F6C" w:rsidRDefault="007D6997" w:rsidP="000E123F">
            <w:pPr>
              <w:spacing w:after="120"/>
              <w:jc w:val="both"/>
              <w:rPr>
                <w:bCs/>
                <w:sz w:val="22"/>
                <w:szCs w:val="22"/>
                <w:u w:val="single"/>
              </w:rPr>
            </w:pPr>
          </w:p>
          <w:p w:rsidR="007D6997" w:rsidRPr="00A71F6C" w:rsidRDefault="007D6997" w:rsidP="000E123F">
            <w:pPr>
              <w:spacing w:after="120"/>
              <w:jc w:val="both"/>
              <w:rPr>
                <w:bCs/>
                <w:sz w:val="22"/>
                <w:szCs w:val="22"/>
                <w:u w:val="single"/>
              </w:rPr>
            </w:pPr>
          </w:p>
          <w:p w:rsidR="007D6997" w:rsidRPr="00A71F6C" w:rsidRDefault="007D6997" w:rsidP="000E123F">
            <w:pPr>
              <w:spacing w:after="120"/>
              <w:jc w:val="both"/>
              <w:rPr>
                <w:bCs/>
                <w:sz w:val="22"/>
                <w:szCs w:val="22"/>
                <w:u w:val="single"/>
              </w:rPr>
            </w:pPr>
          </w:p>
          <w:p w:rsidR="007D6997" w:rsidRPr="00A71F6C" w:rsidRDefault="007D6997" w:rsidP="000E123F">
            <w:pPr>
              <w:spacing w:after="120"/>
              <w:jc w:val="both"/>
              <w:rPr>
                <w:bCs/>
                <w:sz w:val="22"/>
                <w:szCs w:val="22"/>
                <w:u w:val="single"/>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5925" w:rsidRPr="00A71F6C" w:rsidRDefault="001D5925" w:rsidP="0018455A">
            <w:pPr>
              <w:spacing w:after="120"/>
              <w:jc w:val="both"/>
              <w:rPr>
                <w:bCs/>
                <w:sz w:val="22"/>
                <w:szCs w:val="22"/>
              </w:rPr>
            </w:pPr>
          </w:p>
          <w:p w:rsidR="001D5925" w:rsidRPr="00A71F6C" w:rsidRDefault="001D5925" w:rsidP="0018455A">
            <w:pPr>
              <w:spacing w:after="120"/>
              <w:jc w:val="both"/>
              <w:rPr>
                <w:bCs/>
                <w:sz w:val="22"/>
                <w:szCs w:val="22"/>
              </w:rPr>
            </w:pPr>
          </w:p>
          <w:p w:rsidR="001D5925" w:rsidRPr="00A71F6C" w:rsidRDefault="001D5925" w:rsidP="0018455A">
            <w:pPr>
              <w:spacing w:after="120"/>
              <w:jc w:val="both"/>
              <w:rPr>
                <w:bCs/>
                <w:sz w:val="22"/>
                <w:szCs w:val="22"/>
              </w:rPr>
            </w:pPr>
          </w:p>
          <w:p w:rsidR="001D5925" w:rsidRPr="00A71F6C" w:rsidRDefault="001D5925" w:rsidP="0018455A">
            <w:pPr>
              <w:spacing w:after="120"/>
              <w:jc w:val="both"/>
              <w:rPr>
                <w:bCs/>
                <w:sz w:val="22"/>
                <w:szCs w:val="22"/>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475242" w:rsidRPr="00A71F6C" w:rsidRDefault="00475242" w:rsidP="001D5925">
            <w:pPr>
              <w:spacing w:after="120"/>
              <w:jc w:val="both"/>
              <w:rPr>
                <w:b/>
                <w:sz w:val="22"/>
                <w:szCs w:val="22"/>
                <w:shd w:val="clear" w:color="auto" w:fill="FFFFFF"/>
              </w:rPr>
            </w:pPr>
          </w:p>
          <w:p w:rsidR="001D5925" w:rsidRPr="00A71F6C" w:rsidRDefault="001D5925" w:rsidP="001D5925">
            <w:pPr>
              <w:spacing w:after="120"/>
              <w:jc w:val="both"/>
              <w:rPr>
                <w:bCs/>
                <w:sz w:val="22"/>
                <w:szCs w:val="22"/>
              </w:rPr>
            </w:pPr>
            <w:r w:rsidRPr="00A71F6C">
              <w:rPr>
                <w:b/>
                <w:sz w:val="22"/>
                <w:szCs w:val="22"/>
                <w:shd w:val="clear" w:color="auto" w:fill="FFFFFF"/>
              </w:rPr>
              <w:t>Не враховано</w:t>
            </w:r>
          </w:p>
          <w:p w:rsidR="001D16F8" w:rsidRPr="00A71F6C" w:rsidRDefault="0013614B" w:rsidP="0018455A">
            <w:pPr>
              <w:spacing w:after="120"/>
              <w:jc w:val="both"/>
              <w:rPr>
                <w:bCs/>
                <w:sz w:val="22"/>
                <w:szCs w:val="22"/>
              </w:rPr>
            </w:pPr>
            <w:r w:rsidRPr="00A71F6C">
              <w:rPr>
                <w:bCs/>
                <w:sz w:val="22"/>
                <w:szCs w:val="22"/>
              </w:rPr>
              <w:t>Н</w:t>
            </w:r>
            <w:r w:rsidR="001D16F8" w:rsidRPr="00A71F6C">
              <w:rPr>
                <w:bCs/>
                <w:sz w:val="22"/>
                <w:szCs w:val="22"/>
              </w:rPr>
              <w:t xml:space="preserve">е потребується </w:t>
            </w:r>
            <w:r w:rsidR="002A61C9" w:rsidRPr="00A71F6C">
              <w:rPr>
                <w:bCs/>
                <w:sz w:val="22"/>
                <w:szCs w:val="22"/>
              </w:rPr>
              <w:t xml:space="preserve">затвердження </w:t>
            </w:r>
            <w:r w:rsidR="001D16F8" w:rsidRPr="00A71F6C">
              <w:rPr>
                <w:bCs/>
                <w:sz w:val="22"/>
                <w:szCs w:val="22"/>
              </w:rPr>
              <w:t xml:space="preserve">окремої методології для визначення розрахункового податку на прибуток </w:t>
            </w:r>
            <w:r w:rsidR="002A61C9" w:rsidRPr="00A71F6C">
              <w:rPr>
                <w:bCs/>
                <w:sz w:val="22"/>
                <w:szCs w:val="22"/>
                <w:u w:val="single"/>
              </w:rPr>
              <w:t>для</w:t>
            </w:r>
            <w:r w:rsidR="001D16F8" w:rsidRPr="00A71F6C">
              <w:rPr>
                <w:bCs/>
                <w:sz w:val="22"/>
                <w:szCs w:val="22"/>
                <w:u w:val="single"/>
              </w:rPr>
              <w:t xml:space="preserve"> діяльності з розподілу природного газу</w:t>
            </w: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4948C8" w:rsidRPr="00A71F6C" w:rsidRDefault="004948C8" w:rsidP="0018455A">
            <w:pPr>
              <w:spacing w:after="120"/>
              <w:jc w:val="both"/>
              <w:rPr>
                <w:bCs/>
                <w:sz w:val="22"/>
                <w:szCs w:val="22"/>
              </w:rPr>
            </w:pPr>
          </w:p>
          <w:p w:rsidR="004948C8" w:rsidRPr="00A71F6C" w:rsidRDefault="004948C8" w:rsidP="0018455A">
            <w:pPr>
              <w:spacing w:after="120"/>
              <w:jc w:val="both"/>
              <w:rPr>
                <w:bCs/>
                <w:sz w:val="22"/>
                <w:szCs w:val="22"/>
              </w:rPr>
            </w:pPr>
          </w:p>
          <w:p w:rsidR="004948C8" w:rsidRPr="00A71F6C" w:rsidRDefault="004948C8" w:rsidP="0018455A">
            <w:pPr>
              <w:spacing w:after="120"/>
              <w:jc w:val="both"/>
              <w:rPr>
                <w:bCs/>
                <w:sz w:val="22"/>
                <w:szCs w:val="22"/>
              </w:rPr>
            </w:pPr>
          </w:p>
          <w:p w:rsidR="0050473D" w:rsidRPr="00A71F6C" w:rsidRDefault="0050473D" w:rsidP="0018455A">
            <w:pPr>
              <w:spacing w:after="120"/>
              <w:jc w:val="both"/>
              <w:rPr>
                <w:bCs/>
                <w:sz w:val="22"/>
                <w:szCs w:val="22"/>
              </w:rPr>
            </w:pPr>
          </w:p>
          <w:p w:rsidR="0050473D" w:rsidRPr="00A71F6C" w:rsidRDefault="0050473D" w:rsidP="0050473D">
            <w:pPr>
              <w:spacing w:after="120"/>
              <w:jc w:val="both"/>
              <w:rPr>
                <w:bCs/>
                <w:sz w:val="22"/>
                <w:szCs w:val="22"/>
              </w:rPr>
            </w:pPr>
            <w:r w:rsidRPr="00A71F6C">
              <w:rPr>
                <w:b/>
                <w:sz w:val="22"/>
                <w:szCs w:val="22"/>
                <w:shd w:val="clear" w:color="auto" w:fill="FFFFFF"/>
              </w:rPr>
              <w:t>Не враховано</w:t>
            </w:r>
          </w:p>
          <w:p w:rsidR="004F1D65" w:rsidRPr="00A71F6C" w:rsidRDefault="00021ADD" w:rsidP="004F1D65">
            <w:pPr>
              <w:spacing w:after="120"/>
              <w:jc w:val="both"/>
              <w:rPr>
                <w:bCs/>
                <w:sz w:val="22"/>
                <w:szCs w:val="22"/>
              </w:rPr>
            </w:pPr>
            <w:r w:rsidRPr="00A71F6C">
              <w:rPr>
                <w:bCs/>
                <w:sz w:val="22"/>
                <w:szCs w:val="22"/>
              </w:rPr>
              <w:t>А</w:t>
            </w:r>
            <w:r w:rsidR="004F1D65" w:rsidRPr="00A71F6C">
              <w:rPr>
                <w:bCs/>
                <w:sz w:val="22"/>
                <w:szCs w:val="22"/>
              </w:rPr>
              <w:t xml:space="preserve">наліз здійснюється на кінець </w:t>
            </w:r>
            <w:proofErr w:type="spellStart"/>
            <w:r w:rsidR="004F1D65" w:rsidRPr="00A71F6C">
              <w:rPr>
                <w:bCs/>
                <w:sz w:val="22"/>
                <w:szCs w:val="22"/>
              </w:rPr>
              <w:t>перевіряємого</w:t>
            </w:r>
            <w:proofErr w:type="spellEnd"/>
            <w:r w:rsidR="004F1D65" w:rsidRPr="00A71F6C">
              <w:rPr>
                <w:bCs/>
                <w:sz w:val="22"/>
                <w:szCs w:val="22"/>
              </w:rPr>
              <w:t xml:space="preserve"> періоду (кінець року)</w:t>
            </w:r>
          </w:p>
          <w:p w:rsidR="004948C8" w:rsidRPr="00A71F6C" w:rsidRDefault="004948C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1D16F8" w:rsidRPr="00A71F6C" w:rsidRDefault="001D16F8" w:rsidP="0018455A">
            <w:pPr>
              <w:spacing w:after="120"/>
              <w:jc w:val="both"/>
              <w:rPr>
                <w:bCs/>
                <w:sz w:val="22"/>
                <w:szCs w:val="22"/>
              </w:rPr>
            </w:pPr>
          </w:p>
          <w:p w:rsidR="00261E23" w:rsidRPr="00A71F6C" w:rsidRDefault="00261E23" w:rsidP="0018455A">
            <w:pPr>
              <w:spacing w:after="120"/>
              <w:jc w:val="both"/>
              <w:rPr>
                <w:bCs/>
                <w:sz w:val="22"/>
                <w:szCs w:val="22"/>
              </w:rPr>
            </w:pPr>
          </w:p>
          <w:p w:rsidR="00E77246" w:rsidRPr="00A71F6C" w:rsidRDefault="00E77246" w:rsidP="0018455A">
            <w:pPr>
              <w:spacing w:after="120"/>
              <w:jc w:val="both"/>
              <w:rPr>
                <w:bCs/>
                <w:sz w:val="22"/>
                <w:szCs w:val="22"/>
              </w:rPr>
            </w:pPr>
          </w:p>
          <w:p w:rsidR="00E77246" w:rsidRPr="00A71F6C" w:rsidRDefault="00E77246" w:rsidP="0018455A">
            <w:pPr>
              <w:spacing w:after="120"/>
              <w:jc w:val="both"/>
              <w:rPr>
                <w:bCs/>
                <w:sz w:val="22"/>
                <w:szCs w:val="22"/>
              </w:rPr>
            </w:pPr>
          </w:p>
          <w:p w:rsidR="00E77246" w:rsidRPr="00A71F6C" w:rsidRDefault="00E77246" w:rsidP="0018455A">
            <w:pPr>
              <w:spacing w:after="120"/>
              <w:jc w:val="both"/>
              <w:rPr>
                <w:bCs/>
                <w:sz w:val="22"/>
                <w:szCs w:val="22"/>
              </w:rPr>
            </w:pPr>
          </w:p>
          <w:p w:rsidR="00E77246" w:rsidRPr="00A71F6C" w:rsidRDefault="00E77246" w:rsidP="0018455A">
            <w:pPr>
              <w:spacing w:after="120"/>
              <w:jc w:val="both"/>
              <w:rPr>
                <w:bCs/>
                <w:sz w:val="22"/>
                <w:szCs w:val="22"/>
              </w:rPr>
            </w:pPr>
          </w:p>
          <w:p w:rsidR="00E77246" w:rsidRPr="00A71F6C" w:rsidRDefault="00E77246" w:rsidP="0018455A">
            <w:pPr>
              <w:spacing w:after="120"/>
              <w:jc w:val="both"/>
              <w:rPr>
                <w:bCs/>
                <w:sz w:val="22"/>
                <w:szCs w:val="22"/>
              </w:rPr>
            </w:pPr>
          </w:p>
          <w:p w:rsidR="00E77246" w:rsidRPr="00A71F6C" w:rsidRDefault="00E77246" w:rsidP="0018455A">
            <w:pPr>
              <w:spacing w:after="120"/>
              <w:jc w:val="both"/>
              <w:rPr>
                <w:bCs/>
                <w:sz w:val="22"/>
                <w:szCs w:val="22"/>
              </w:rPr>
            </w:pPr>
          </w:p>
          <w:p w:rsidR="003B710D" w:rsidRPr="00A71F6C" w:rsidRDefault="003B710D" w:rsidP="0018455A">
            <w:pPr>
              <w:spacing w:after="120"/>
              <w:jc w:val="both"/>
              <w:rPr>
                <w:bCs/>
                <w:sz w:val="22"/>
                <w:szCs w:val="22"/>
              </w:rPr>
            </w:pPr>
          </w:p>
          <w:p w:rsidR="003B710D" w:rsidRPr="00A71F6C" w:rsidRDefault="003B710D" w:rsidP="0018455A">
            <w:pPr>
              <w:spacing w:after="120"/>
              <w:jc w:val="both"/>
              <w:rPr>
                <w:bCs/>
                <w:sz w:val="22"/>
                <w:szCs w:val="22"/>
              </w:rPr>
            </w:pPr>
          </w:p>
          <w:p w:rsidR="003B710D" w:rsidRPr="00A71F6C" w:rsidRDefault="003B710D" w:rsidP="0018455A">
            <w:pPr>
              <w:spacing w:after="120"/>
              <w:jc w:val="both"/>
              <w:rPr>
                <w:bCs/>
                <w:sz w:val="22"/>
                <w:szCs w:val="22"/>
              </w:rPr>
            </w:pPr>
          </w:p>
          <w:p w:rsidR="003B710D" w:rsidRPr="00A71F6C" w:rsidRDefault="003B710D" w:rsidP="0018455A">
            <w:pPr>
              <w:spacing w:after="120"/>
              <w:jc w:val="both"/>
              <w:rPr>
                <w:bCs/>
                <w:sz w:val="22"/>
                <w:szCs w:val="22"/>
              </w:rPr>
            </w:pPr>
          </w:p>
          <w:p w:rsidR="003B710D" w:rsidRPr="00A71F6C" w:rsidRDefault="003B710D" w:rsidP="0018455A">
            <w:pPr>
              <w:spacing w:after="120"/>
              <w:jc w:val="both"/>
              <w:rPr>
                <w:bCs/>
                <w:sz w:val="22"/>
                <w:szCs w:val="22"/>
              </w:rPr>
            </w:pPr>
          </w:p>
          <w:p w:rsidR="003B710D" w:rsidRPr="00A71F6C" w:rsidRDefault="003B710D" w:rsidP="0018455A">
            <w:pPr>
              <w:spacing w:after="120"/>
              <w:jc w:val="both"/>
              <w:rPr>
                <w:bCs/>
                <w:sz w:val="22"/>
                <w:szCs w:val="22"/>
              </w:rPr>
            </w:pPr>
          </w:p>
          <w:p w:rsidR="00021ADD" w:rsidRPr="00A71F6C" w:rsidRDefault="00021ADD" w:rsidP="0018455A">
            <w:pPr>
              <w:spacing w:after="120"/>
              <w:jc w:val="both"/>
              <w:rPr>
                <w:bCs/>
                <w:sz w:val="22"/>
                <w:szCs w:val="22"/>
              </w:rPr>
            </w:pPr>
          </w:p>
          <w:p w:rsidR="00021ADD" w:rsidRPr="00A71F6C" w:rsidRDefault="00021ADD" w:rsidP="0018455A">
            <w:pPr>
              <w:spacing w:after="120"/>
              <w:jc w:val="both"/>
              <w:rPr>
                <w:bCs/>
                <w:sz w:val="22"/>
                <w:szCs w:val="22"/>
              </w:rPr>
            </w:pPr>
          </w:p>
          <w:p w:rsidR="00021ADD" w:rsidRPr="00A71F6C" w:rsidRDefault="00021ADD" w:rsidP="0018455A">
            <w:pPr>
              <w:spacing w:after="120"/>
              <w:jc w:val="both"/>
              <w:rPr>
                <w:bCs/>
                <w:sz w:val="22"/>
                <w:szCs w:val="22"/>
              </w:rPr>
            </w:pPr>
          </w:p>
          <w:p w:rsidR="00021ADD" w:rsidRPr="00A71F6C" w:rsidRDefault="00021ADD" w:rsidP="0018455A">
            <w:pPr>
              <w:spacing w:after="120"/>
              <w:jc w:val="both"/>
              <w:rPr>
                <w:bCs/>
                <w:sz w:val="22"/>
                <w:szCs w:val="22"/>
              </w:rPr>
            </w:pPr>
          </w:p>
          <w:p w:rsidR="003B710D" w:rsidRPr="00A71F6C" w:rsidRDefault="003B710D" w:rsidP="0018455A">
            <w:pPr>
              <w:spacing w:after="120"/>
              <w:jc w:val="both"/>
              <w:rPr>
                <w:bCs/>
                <w:sz w:val="22"/>
                <w:szCs w:val="22"/>
              </w:rPr>
            </w:pPr>
          </w:p>
          <w:p w:rsidR="004F1D65" w:rsidRPr="00A71F6C" w:rsidRDefault="004F1D65" w:rsidP="0018455A">
            <w:pPr>
              <w:spacing w:after="120"/>
              <w:jc w:val="both"/>
              <w:rPr>
                <w:bCs/>
                <w:sz w:val="22"/>
                <w:szCs w:val="22"/>
              </w:rPr>
            </w:pPr>
          </w:p>
          <w:p w:rsidR="00751C68" w:rsidRPr="00A71F6C" w:rsidRDefault="00751C68" w:rsidP="00751C68">
            <w:pPr>
              <w:spacing w:after="120"/>
              <w:jc w:val="both"/>
              <w:rPr>
                <w:bCs/>
                <w:sz w:val="22"/>
                <w:szCs w:val="22"/>
              </w:rPr>
            </w:pPr>
            <w:r w:rsidRPr="00A71F6C">
              <w:rPr>
                <w:b/>
                <w:sz w:val="22"/>
                <w:szCs w:val="22"/>
                <w:shd w:val="clear" w:color="auto" w:fill="FFFFFF"/>
              </w:rPr>
              <w:t>Не враховано</w:t>
            </w:r>
          </w:p>
          <w:p w:rsidR="00A711F6" w:rsidRPr="00A71F6C" w:rsidRDefault="004F1D65" w:rsidP="0018455A">
            <w:pPr>
              <w:spacing w:after="120"/>
              <w:jc w:val="both"/>
              <w:rPr>
                <w:bCs/>
                <w:sz w:val="22"/>
                <w:szCs w:val="22"/>
              </w:rPr>
            </w:pPr>
            <w:r w:rsidRPr="00A71F6C">
              <w:rPr>
                <w:bCs/>
                <w:sz w:val="22"/>
                <w:szCs w:val="22"/>
              </w:rPr>
              <w:t>Доповнення новим підпунктом не доцільно</w:t>
            </w: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1943A6" w:rsidRPr="00A71F6C" w:rsidRDefault="001943A6" w:rsidP="001943A6">
            <w:pPr>
              <w:spacing w:after="120"/>
              <w:jc w:val="both"/>
              <w:rPr>
                <w:bCs/>
                <w:sz w:val="22"/>
                <w:szCs w:val="22"/>
                <w:u w:val="single"/>
              </w:rPr>
            </w:pPr>
          </w:p>
          <w:p w:rsidR="00930D79" w:rsidRPr="00A71F6C" w:rsidRDefault="00930D79" w:rsidP="00930D79">
            <w:pPr>
              <w:spacing w:after="120"/>
              <w:jc w:val="both"/>
              <w:rPr>
                <w:bCs/>
                <w:sz w:val="22"/>
                <w:szCs w:val="22"/>
              </w:rPr>
            </w:pPr>
            <w:r w:rsidRPr="00A71F6C">
              <w:rPr>
                <w:b/>
                <w:sz w:val="22"/>
                <w:szCs w:val="22"/>
                <w:shd w:val="clear" w:color="auto" w:fill="FFFFFF"/>
              </w:rPr>
              <w:t>Не враховано</w:t>
            </w:r>
          </w:p>
          <w:p w:rsidR="00930D79" w:rsidRPr="00A71F6C" w:rsidRDefault="00930D79" w:rsidP="00930D79">
            <w:pPr>
              <w:spacing w:after="120"/>
              <w:jc w:val="both"/>
              <w:rPr>
                <w:bCs/>
                <w:sz w:val="22"/>
                <w:szCs w:val="22"/>
              </w:rPr>
            </w:pPr>
            <w:r w:rsidRPr="00A71F6C">
              <w:rPr>
                <w:bCs/>
                <w:sz w:val="22"/>
                <w:szCs w:val="22"/>
              </w:rPr>
              <w:t>Доповнення новим підпунктом не доцільно</w:t>
            </w:r>
          </w:p>
          <w:p w:rsidR="001943A6" w:rsidRPr="00A71F6C" w:rsidRDefault="001943A6" w:rsidP="001943A6">
            <w:pPr>
              <w:spacing w:after="120"/>
              <w:jc w:val="both"/>
              <w:rPr>
                <w:bCs/>
                <w:sz w:val="22"/>
                <w:szCs w:val="22"/>
                <w:u w:val="single"/>
              </w:rPr>
            </w:pPr>
          </w:p>
          <w:p w:rsidR="001943A6" w:rsidRPr="00A71F6C" w:rsidRDefault="001943A6" w:rsidP="001943A6">
            <w:pPr>
              <w:spacing w:after="120"/>
              <w:jc w:val="both"/>
              <w:rPr>
                <w:bCs/>
                <w:sz w:val="22"/>
                <w:szCs w:val="22"/>
                <w:u w:val="single"/>
              </w:rPr>
            </w:pPr>
          </w:p>
          <w:p w:rsidR="001943A6" w:rsidRPr="00A71F6C" w:rsidRDefault="001943A6" w:rsidP="001943A6">
            <w:pPr>
              <w:spacing w:after="120"/>
              <w:jc w:val="both"/>
              <w:rPr>
                <w:bCs/>
                <w:sz w:val="22"/>
                <w:szCs w:val="22"/>
                <w:u w:val="single"/>
              </w:rPr>
            </w:pPr>
          </w:p>
          <w:p w:rsidR="001943A6" w:rsidRPr="00A71F6C" w:rsidRDefault="001943A6" w:rsidP="001943A6">
            <w:pPr>
              <w:spacing w:after="120"/>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Pr="00A71F6C" w:rsidRDefault="000E123F" w:rsidP="001943A6">
            <w:pPr>
              <w:shd w:val="clear" w:color="auto" w:fill="FFFFFF"/>
              <w:spacing w:after="60" w:line="259" w:lineRule="auto"/>
              <w:jc w:val="both"/>
              <w:rPr>
                <w:bCs/>
                <w:sz w:val="22"/>
                <w:szCs w:val="22"/>
                <w:u w:val="single"/>
              </w:rPr>
            </w:pPr>
          </w:p>
          <w:p w:rsidR="000E123F" w:rsidRDefault="000E123F" w:rsidP="001943A6">
            <w:pPr>
              <w:shd w:val="clear" w:color="auto" w:fill="FFFFFF"/>
              <w:spacing w:after="60" w:line="259" w:lineRule="auto"/>
              <w:jc w:val="both"/>
              <w:rPr>
                <w:bCs/>
                <w:sz w:val="22"/>
                <w:szCs w:val="22"/>
                <w:u w:val="single"/>
              </w:rPr>
            </w:pPr>
          </w:p>
          <w:p w:rsidR="005D4D21" w:rsidRDefault="005D4D21" w:rsidP="001943A6">
            <w:pPr>
              <w:shd w:val="clear" w:color="auto" w:fill="FFFFFF"/>
              <w:spacing w:after="60" w:line="259" w:lineRule="auto"/>
              <w:jc w:val="both"/>
              <w:rPr>
                <w:bCs/>
                <w:sz w:val="22"/>
                <w:szCs w:val="22"/>
                <w:u w:val="single"/>
              </w:rPr>
            </w:pPr>
          </w:p>
          <w:p w:rsidR="00904D5A" w:rsidRDefault="00904D5A" w:rsidP="000E123F">
            <w:pPr>
              <w:spacing w:after="120"/>
              <w:jc w:val="both"/>
              <w:rPr>
                <w:b/>
                <w:bCs/>
                <w:sz w:val="22"/>
                <w:szCs w:val="22"/>
              </w:rPr>
            </w:pPr>
          </w:p>
          <w:p w:rsidR="00D46C7F" w:rsidRDefault="00D46C7F" w:rsidP="000E123F">
            <w:pPr>
              <w:spacing w:after="120"/>
              <w:jc w:val="both"/>
              <w:rPr>
                <w:b/>
                <w:bCs/>
                <w:sz w:val="22"/>
                <w:szCs w:val="22"/>
              </w:rPr>
            </w:pPr>
          </w:p>
          <w:p w:rsidR="00806402" w:rsidRPr="00A71F6C" w:rsidRDefault="006916B1" w:rsidP="000E123F">
            <w:pPr>
              <w:spacing w:after="120"/>
              <w:jc w:val="both"/>
              <w:rPr>
                <w:b/>
                <w:bCs/>
                <w:sz w:val="22"/>
                <w:szCs w:val="22"/>
              </w:rPr>
            </w:pPr>
            <w:r w:rsidRPr="005D4D21">
              <w:rPr>
                <w:b/>
                <w:bCs/>
                <w:sz w:val="22"/>
                <w:szCs w:val="22"/>
              </w:rPr>
              <w:t>Потребує обговорення</w:t>
            </w:r>
            <w:r w:rsidR="00F320FC" w:rsidRPr="005D4D21">
              <w:rPr>
                <w:b/>
                <w:bCs/>
                <w:sz w:val="22"/>
                <w:szCs w:val="22"/>
              </w:rPr>
              <w:t xml:space="preserve"> </w:t>
            </w:r>
            <w:r w:rsidR="00411FA0">
              <w:rPr>
                <w:b/>
                <w:bCs/>
                <w:sz w:val="22"/>
                <w:szCs w:val="22"/>
              </w:rPr>
              <w:t>.</w:t>
            </w:r>
          </w:p>
          <w:p w:rsidR="00D46C7F" w:rsidRPr="00A71F6C" w:rsidRDefault="00D46C7F" w:rsidP="00D46C7F">
            <w:pPr>
              <w:spacing w:after="120"/>
              <w:jc w:val="both"/>
              <w:rPr>
                <w:bCs/>
                <w:sz w:val="22"/>
                <w:szCs w:val="22"/>
              </w:rPr>
            </w:pPr>
            <w:r w:rsidRPr="00411FA0">
              <w:rPr>
                <w:bCs/>
                <w:sz w:val="22"/>
                <w:szCs w:val="22"/>
              </w:rPr>
              <w:t>Положеннями законів України «Про ринок природного газу», «Про оренду державного та комунального майна» та зокрема положеннями Типового договору оренди газорозподільних систем або їх складових та Примірного договору експлуатації газорозподільних систем або їх складових, затверджених Постановою Кабінету Міністрів України від 21.02.2017 № 95 «Про забезпечення ефективного використання газорозподільних систем або їх складових» не передбачено відшкодування за рахунок тарифу на послуги розподілу природного газу плати за експлуатацію/оренду державного майна.</w:t>
            </w:r>
          </w:p>
          <w:p w:rsidR="00265690" w:rsidRPr="00A71F6C" w:rsidRDefault="00265690" w:rsidP="001943A6">
            <w:pPr>
              <w:spacing w:after="120"/>
              <w:jc w:val="both"/>
              <w:rPr>
                <w:bCs/>
                <w:sz w:val="22"/>
                <w:szCs w:val="22"/>
                <w:u w:val="single"/>
              </w:rPr>
            </w:pPr>
          </w:p>
          <w:p w:rsidR="001943A6" w:rsidRPr="00A71F6C" w:rsidRDefault="00265690" w:rsidP="001943A6">
            <w:pPr>
              <w:spacing w:after="120"/>
              <w:jc w:val="both"/>
              <w:rPr>
                <w:b/>
                <w:bCs/>
                <w:sz w:val="22"/>
                <w:szCs w:val="22"/>
                <w:u w:val="single"/>
              </w:rPr>
            </w:pPr>
            <w:r w:rsidRPr="00A71F6C">
              <w:rPr>
                <w:b/>
                <w:bCs/>
                <w:sz w:val="22"/>
                <w:szCs w:val="22"/>
                <w:u w:val="single"/>
              </w:rPr>
              <w:t xml:space="preserve">Пропонується така редакція </w:t>
            </w:r>
            <w:r w:rsidR="001943A6" w:rsidRPr="00A71F6C">
              <w:rPr>
                <w:b/>
                <w:bCs/>
                <w:sz w:val="22"/>
                <w:szCs w:val="22"/>
                <w:u w:val="single"/>
              </w:rPr>
              <w:t>абзац</w:t>
            </w:r>
            <w:r w:rsidRPr="00A71F6C">
              <w:rPr>
                <w:b/>
                <w:bCs/>
                <w:sz w:val="22"/>
                <w:szCs w:val="22"/>
                <w:u w:val="single"/>
              </w:rPr>
              <w:t>у</w:t>
            </w:r>
            <w:r w:rsidR="001943A6" w:rsidRPr="00A71F6C">
              <w:rPr>
                <w:b/>
                <w:bCs/>
                <w:sz w:val="22"/>
                <w:szCs w:val="22"/>
                <w:u w:val="single"/>
              </w:rPr>
              <w:t xml:space="preserve"> трет</w:t>
            </w:r>
            <w:r w:rsidRPr="00A71F6C">
              <w:rPr>
                <w:b/>
                <w:bCs/>
                <w:sz w:val="22"/>
                <w:szCs w:val="22"/>
                <w:u w:val="single"/>
              </w:rPr>
              <w:t>ього</w:t>
            </w:r>
            <w:r w:rsidR="001943A6" w:rsidRPr="00A71F6C">
              <w:rPr>
                <w:b/>
                <w:bCs/>
                <w:sz w:val="22"/>
                <w:szCs w:val="22"/>
                <w:u w:val="single"/>
              </w:rPr>
              <w:t xml:space="preserve"> пункту 10:</w:t>
            </w:r>
          </w:p>
          <w:p w:rsidR="00A711F6" w:rsidRPr="00A71F6C" w:rsidRDefault="001943A6" w:rsidP="0018455A">
            <w:pPr>
              <w:spacing w:after="120"/>
              <w:jc w:val="both"/>
              <w:rPr>
                <w:bCs/>
                <w:i/>
                <w:sz w:val="22"/>
                <w:szCs w:val="22"/>
                <w:u w:val="single"/>
              </w:rPr>
            </w:pPr>
            <w:r w:rsidRPr="00A71F6C">
              <w:rPr>
                <w:sz w:val="22"/>
                <w:szCs w:val="22"/>
                <w:lang w:eastAsia="uk-UA"/>
              </w:rPr>
              <w:t xml:space="preserve">Позитивна сума (додатково отриманий дохід) </w:t>
            </w:r>
            <w:r w:rsidRPr="00A71F6C">
              <w:rPr>
                <w:i/>
                <w:sz w:val="22"/>
                <w:szCs w:val="22"/>
                <w:u w:val="single"/>
                <w:lang w:eastAsia="uk-UA"/>
              </w:rPr>
              <w:t>або її частина</w:t>
            </w:r>
            <w:r w:rsidRPr="00A71F6C">
              <w:rPr>
                <w:sz w:val="22"/>
                <w:szCs w:val="22"/>
                <w:lang w:eastAsia="uk-UA"/>
              </w:rPr>
              <w:t xml:space="preserve"> може бути визначена НКРЕКП джерелом фінансування інвестиційної програми на рік, у якому здійснено перевірку, або на наступний рік, за умови виконання не менше 95 % заходів ІП </w:t>
            </w:r>
            <w:r w:rsidRPr="00A71F6C">
              <w:rPr>
                <w:sz w:val="22"/>
                <w:szCs w:val="22"/>
                <w:lang w:eastAsia="en-US"/>
              </w:rPr>
              <w:t xml:space="preserve">станом на останнє число звітного календарного року, </w:t>
            </w:r>
            <w:r w:rsidRPr="00A71F6C">
              <w:rPr>
                <w:i/>
                <w:sz w:val="22"/>
                <w:szCs w:val="22"/>
                <w:u w:val="single"/>
                <w:lang w:eastAsia="en-US"/>
              </w:rPr>
              <w:t>зафіксованих в акті перевірки.».</w:t>
            </w: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0E123F" w:rsidRPr="00A71F6C" w:rsidRDefault="000E123F" w:rsidP="0018455A">
            <w:pPr>
              <w:spacing w:after="120"/>
              <w:jc w:val="both"/>
              <w:rPr>
                <w:bCs/>
                <w:sz w:val="22"/>
                <w:szCs w:val="22"/>
              </w:rPr>
            </w:pPr>
          </w:p>
          <w:p w:rsidR="000E123F" w:rsidRPr="00A71F6C" w:rsidRDefault="000E123F" w:rsidP="0018455A">
            <w:pPr>
              <w:spacing w:after="120"/>
              <w:jc w:val="both"/>
              <w:rPr>
                <w:bCs/>
                <w:sz w:val="22"/>
                <w:szCs w:val="22"/>
              </w:rPr>
            </w:pPr>
          </w:p>
          <w:p w:rsidR="000E123F" w:rsidRPr="00A71F6C" w:rsidRDefault="000E123F" w:rsidP="0018455A">
            <w:pPr>
              <w:spacing w:after="120"/>
              <w:jc w:val="both"/>
              <w:rPr>
                <w:bCs/>
                <w:sz w:val="22"/>
                <w:szCs w:val="22"/>
              </w:rPr>
            </w:pPr>
          </w:p>
          <w:p w:rsidR="000E123F" w:rsidRPr="00A71F6C" w:rsidRDefault="000E123F" w:rsidP="0018455A">
            <w:pPr>
              <w:spacing w:after="120"/>
              <w:jc w:val="both"/>
              <w:rPr>
                <w:bCs/>
                <w:sz w:val="22"/>
                <w:szCs w:val="22"/>
              </w:rPr>
            </w:pPr>
          </w:p>
          <w:p w:rsidR="000E123F" w:rsidRPr="00A71F6C" w:rsidRDefault="000E123F" w:rsidP="0018455A">
            <w:pPr>
              <w:spacing w:after="120"/>
              <w:jc w:val="both"/>
              <w:rPr>
                <w:bCs/>
                <w:sz w:val="22"/>
                <w:szCs w:val="22"/>
              </w:rPr>
            </w:pPr>
          </w:p>
          <w:p w:rsidR="000E123F" w:rsidRPr="00A71F6C" w:rsidRDefault="000E123F" w:rsidP="0018455A">
            <w:pPr>
              <w:spacing w:after="120"/>
              <w:jc w:val="both"/>
              <w:rPr>
                <w:bCs/>
                <w:sz w:val="22"/>
                <w:szCs w:val="22"/>
              </w:rPr>
            </w:pPr>
          </w:p>
          <w:p w:rsidR="000E123F" w:rsidRPr="00A71F6C" w:rsidRDefault="000E123F" w:rsidP="0018455A">
            <w:pPr>
              <w:spacing w:after="120"/>
              <w:jc w:val="both"/>
              <w:rPr>
                <w:bCs/>
                <w:sz w:val="22"/>
                <w:szCs w:val="22"/>
              </w:rPr>
            </w:pPr>
          </w:p>
          <w:p w:rsidR="00BF58D1" w:rsidRPr="00A71F6C" w:rsidRDefault="00BF58D1"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31494B" w:rsidRDefault="0031494B" w:rsidP="0018455A">
            <w:pPr>
              <w:spacing w:after="120"/>
              <w:jc w:val="both"/>
              <w:rPr>
                <w:bCs/>
                <w:sz w:val="22"/>
                <w:szCs w:val="22"/>
              </w:rPr>
            </w:pPr>
          </w:p>
          <w:p w:rsidR="00411FA0" w:rsidRPr="00A71F6C" w:rsidRDefault="00411FA0" w:rsidP="0018455A">
            <w:pPr>
              <w:spacing w:after="120"/>
              <w:jc w:val="both"/>
              <w:rPr>
                <w:bCs/>
                <w:sz w:val="22"/>
                <w:szCs w:val="22"/>
              </w:rPr>
            </w:pPr>
          </w:p>
          <w:p w:rsidR="00FD3E13" w:rsidRPr="00A71F6C" w:rsidRDefault="00FD3E13" w:rsidP="0031494B">
            <w:pPr>
              <w:jc w:val="both"/>
              <w:rPr>
                <w:b/>
                <w:sz w:val="22"/>
                <w:szCs w:val="22"/>
                <w:shd w:val="clear" w:color="auto" w:fill="FFFFFF"/>
              </w:rPr>
            </w:pPr>
          </w:p>
          <w:p w:rsidR="00FD3E13" w:rsidRPr="00A71F6C" w:rsidRDefault="00FD3E13" w:rsidP="0031494B">
            <w:pPr>
              <w:jc w:val="both"/>
              <w:rPr>
                <w:b/>
                <w:sz w:val="22"/>
                <w:szCs w:val="22"/>
                <w:shd w:val="clear" w:color="auto" w:fill="FFFFFF"/>
              </w:rPr>
            </w:pPr>
            <w:r w:rsidRPr="00A71F6C">
              <w:rPr>
                <w:b/>
                <w:sz w:val="22"/>
                <w:szCs w:val="22"/>
                <w:shd w:val="clear" w:color="auto" w:fill="FFFFFF"/>
              </w:rPr>
              <w:t xml:space="preserve">Не враховується. </w:t>
            </w:r>
          </w:p>
          <w:p w:rsidR="0031494B" w:rsidRPr="00A71F6C" w:rsidRDefault="00FD3E13" w:rsidP="0031494B">
            <w:pPr>
              <w:jc w:val="both"/>
              <w:rPr>
                <w:sz w:val="22"/>
                <w:szCs w:val="22"/>
                <w:shd w:val="clear" w:color="auto" w:fill="FFFFFF"/>
              </w:rPr>
            </w:pPr>
            <w:r w:rsidRPr="00A71F6C">
              <w:rPr>
                <w:sz w:val="22"/>
                <w:szCs w:val="22"/>
                <w:shd w:val="clear" w:color="auto" w:fill="FFFFFF"/>
              </w:rPr>
              <w:t>(Аналогічно вищезазначеному)</w:t>
            </w:r>
          </w:p>
          <w:p w:rsidR="0031494B" w:rsidRPr="00A71F6C" w:rsidRDefault="0031494B" w:rsidP="0031494B">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A711F6" w:rsidRPr="00A71F6C" w:rsidRDefault="00A711F6"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18455A">
            <w:pPr>
              <w:spacing w:after="120"/>
              <w:jc w:val="both"/>
              <w:rPr>
                <w:bCs/>
                <w:sz w:val="22"/>
                <w:szCs w:val="22"/>
              </w:rPr>
            </w:pPr>
          </w:p>
          <w:p w:rsidR="0079607B" w:rsidRPr="00A71F6C" w:rsidRDefault="0079607B" w:rsidP="000E123F">
            <w:pPr>
              <w:spacing w:after="120"/>
              <w:jc w:val="both"/>
              <w:rPr>
                <w:bCs/>
                <w:sz w:val="22"/>
                <w:szCs w:val="22"/>
              </w:rPr>
            </w:pPr>
          </w:p>
        </w:tc>
      </w:tr>
    </w:tbl>
    <w:p w:rsidR="00A456FF" w:rsidRPr="00A71F6C" w:rsidRDefault="00A456FF" w:rsidP="005D0529">
      <w:pPr>
        <w:pStyle w:val="pf0"/>
        <w:jc w:val="both"/>
        <w:rPr>
          <w:sz w:val="22"/>
          <w:szCs w:val="22"/>
        </w:rPr>
      </w:pPr>
      <w:bookmarkStart w:id="17" w:name="n5489"/>
      <w:bookmarkEnd w:id="17"/>
    </w:p>
    <w:sectPr w:rsidR="00A456FF" w:rsidRPr="00A71F6C" w:rsidSect="00CF133B">
      <w:headerReference w:type="default" r:id="rId11"/>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18B" w:rsidRDefault="0096718B">
      <w:r>
        <w:separator/>
      </w:r>
    </w:p>
  </w:endnote>
  <w:endnote w:type="continuationSeparator" w:id="0">
    <w:p w:rsidR="0096718B" w:rsidRDefault="0096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18B" w:rsidRDefault="0096718B">
      <w:r>
        <w:separator/>
      </w:r>
    </w:p>
  </w:footnote>
  <w:footnote w:type="continuationSeparator" w:id="0">
    <w:p w:rsidR="0096718B" w:rsidRDefault="00967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rsidR="004824A9" w:rsidRDefault="004824A9">
        <w:pPr>
          <w:pStyle w:val="a4"/>
          <w:jc w:val="center"/>
        </w:pPr>
        <w:r>
          <w:fldChar w:fldCharType="begin"/>
        </w:r>
        <w:r>
          <w:instrText>PAGE   \* MERGEFORMAT</w:instrText>
        </w:r>
        <w:r>
          <w:fldChar w:fldCharType="separate"/>
        </w:r>
        <w:r>
          <w:rPr>
            <w:noProof/>
          </w:rPr>
          <w:t>21</w:t>
        </w:r>
        <w:r>
          <w:fldChar w:fldCharType="end"/>
        </w:r>
      </w:p>
    </w:sdtContent>
  </w:sdt>
  <w:p w:rsidR="004824A9" w:rsidRDefault="004824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5"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6"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8"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3"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16"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18" w15:restartNumberingAfterBreak="0">
    <w:nsid w:val="740D5CD9"/>
    <w:multiLevelType w:val="multilevel"/>
    <w:tmpl w:val="D6FAE58C"/>
    <w:numStyleLink w:val="newnumberingapplications"/>
  </w:abstractNum>
  <w:abstractNum w:abstractNumId="19"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0"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2"/>
  </w:num>
  <w:num w:numId="3">
    <w:abstractNumId w:val="18"/>
  </w:num>
  <w:num w:numId="4">
    <w:abstractNumId w:val="16"/>
  </w:num>
  <w:num w:numId="5">
    <w:abstractNumId w:val="8"/>
  </w:num>
  <w:num w:numId="6">
    <w:abstractNumId w:val="3"/>
  </w:num>
  <w:num w:numId="7">
    <w:abstractNumId w:val="10"/>
  </w:num>
  <w:num w:numId="8">
    <w:abstractNumId w:val="9"/>
  </w:num>
  <w:num w:numId="9">
    <w:abstractNumId w:val="14"/>
  </w:num>
  <w:num w:numId="10">
    <w:abstractNumId w:val="4"/>
  </w:num>
  <w:num w:numId="11">
    <w:abstractNumId w:val="15"/>
  </w:num>
  <w:num w:numId="12">
    <w:abstractNumId w:val="19"/>
  </w:num>
  <w:num w:numId="13">
    <w:abstractNumId w:val="11"/>
  </w:num>
  <w:num w:numId="14">
    <w:abstractNumId w:val="5"/>
  </w:num>
  <w:num w:numId="15">
    <w:abstractNumId w:val="6"/>
  </w:num>
  <w:num w:numId="16">
    <w:abstractNumId w:val="20"/>
  </w:num>
  <w:num w:numId="17">
    <w:abstractNumId w:val="21"/>
  </w:num>
  <w:num w:numId="18">
    <w:abstractNumId w:val="13"/>
  </w:num>
  <w:num w:numId="19">
    <w:abstractNumId w:val="1"/>
  </w:num>
  <w:num w:numId="20">
    <w:abstractNumId w:val="7"/>
  </w:num>
  <w:num w:numId="21">
    <w:abstractNumId w:val="2"/>
  </w:num>
  <w:num w:numId="22">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FC1"/>
    <w:rsid w:val="0002509A"/>
    <w:rsid w:val="0002647D"/>
    <w:rsid w:val="00026909"/>
    <w:rsid w:val="00026CAB"/>
    <w:rsid w:val="00027AAE"/>
    <w:rsid w:val="00027F72"/>
    <w:rsid w:val="00030B6C"/>
    <w:rsid w:val="000330A0"/>
    <w:rsid w:val="000334DB"/>
    <w:rsid w:val="00033BB1"/>
    <w:rsid w:val="00033CCD"/>
    <w:rsid w:val="00034797"/>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31B"/>
    <w:rsid w:val="000549A8"/>
    <w:rsid w:val="00054A0C"/>
    <w:rsid w:val="000551FE"/>
    <w:rsid w:val="000557EC"/>
    <w:rsid w:val="0005764B"/>
    <w:rsid w:val="000600B9"/>
    <w:rsid w:val="00060A0F"/>
    <w:rsid w:val="00061F4F"/>
    <w:rsid w:val="00062180"/>
    <w:rsid w:val="00062223"/>
    <w:rsid w:val="00062B41"/>
    <w:rsid w:val="00062C24"/>
    <w:rsid w:val="00063D28"/>
    <w:rsid w:val="000642EA"/>
    <w:rsid w:val="0006493D"/>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A8A"/>
    <w:rsid w:val="0007769E"/>
    <w:rsid w:val="00077AD6"/>
    <w:rsid w:val="000808F2"/>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7FC"/>
    <w:rsid w:val="0010557B"/>
    <w:rsid w:val="00105A68"/>
    <w:rsid w:val="00106416"/>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7706"/>
    <w:rsid w:val="0011770F"/>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623B"/>
    <w:rsid w:val="00126760"/>
    <w:rsid w:val="00126E0A"/>
    <w:rsid w:val="001270D1"/>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3C2C"/>
    <w:rsid w:val="0014450F"/>
    <w:rsid w:val="001446D7"/>
    <w:rsid w:val="00147986"/>
    <w:rsid w:val="0015052E"/>
    <w:rsid w:val="00151031"/>
    <w:rsid w:val="001524DD"/>
    <w:rsid w:val="00153577"/>
    <w:rsid w:val="00154C21"/>
    <w:rsid w:val="00155706"/>
    <w:rsid w:val="00155B54"/>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2BB"/>
    <w:rsid w:val="00172720"/>
    <w:rsid w:val="00172CA3"/>
    <w:rsid w:val="001732A0"/>
    <w:rsid w:val="00174254"/>
    <w:rsid w:val="00174715"/>
    <w:rsid w:val="001748F5"/>
    <w:rsid w:val="001751F0"/>
    <w:rsid w:val="0017570C"/>
    <w:rsid w:val="0017576C"/>
    <w:rsid w:val="00176B98"/>
    <w:rsid w:val="00180E0A"/>
    <w:rsid w:val="0018161D"/>
    <w:rsid w:val="001831A3"/>
    <w:rsid w:val="00183DD3"/>
    <w:rsid w:val="00184507"/>
    <w:rsid w:val="0018455A"/>
    <w:rsid w:val="00185EE5"/>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205"/>
    <w:rsid w:val="001C1976"/>
    <w:rsid w:val="001C1D18"/>
    <w:rsid w:val="001C2F09"/>
    <w:rsid w:val="001C3E61"/>
    <w:rsid w:val="001C4A44"/>
    <w:rsid w:val="001C4AE4"/>
    <w:rsid w:val="001C5176"/>
    <w:rsid w:val="001C6707"/>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489"/>
    <w:rsid w:val="001D7656"/>
    <w:rsid w:val="001D7D43"/>
    <w:rsid w:val="001E027E"/>
    <w:rsid w:val="001E0B3B"/>
    <w:rsid w:val="001E119B"/>
    <w:rsid w:val="001E11FF"/>
    <w:rsid w:val="001E1A78"/>
    <w:rsid w:val="001E1E75"/>
    <w:rsid w:val="001E2137"/>
    <w:rsid w:val="001E3311"/>
    <w:rsid w:val="001E42A2"/>
    <w:rsid w:val="001E474F"/>
    <w:rsid w:val="001E4AAF"/>
    <w:rsid w:val="001E4CE4"/>
    <w:rsid w:val="001E572F"/>
    <w:rsid w:val="001E57F4"/>
    <w:rsid w:val="001E5C7D"/>
    <w:rsid w:val="001E634F"/>
    <w:rsid w:val="001E7EF6"/>
    <w:rsid w:val="001F068D"/>
    <w:rsid w:val="001F085F"/>
    <w:rsid w:val="001F16FD"/>
    <w:rsid w:val="001F27DF"/>
    <w:rsid w:val="001F2BFB"/>
    <w:rsid w:val="001F455C"/>
    <w:rsid w:val="001F4D55"/>
    <w:rsid w:val="001F5436"/>
    <w:rsid w:val="001F624D"/>
    <w:rsid w:val="001F7D20"/>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42A"/>
    <w:rsid w:val="0022064B"/>
    <w:rsid w:val="00221B33"/>
    <w:rsid w:val="00221BC7"/>
    <w:rsid w:val="00221E44"/>
    <w:rsid w:val="002220E0"/>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60ED1"/>
    <w:rsid w:val="002619CF"/>
    <w:rsid w:val="00261E23"/>
    <w:rsid w:val="00261F83"/>
    <w:rsid w:val="00262798"/>
    <w:rsid w:val="00262C3E"/>
    <w:rsid w:val="00262EDB"/>
    <w:rsid w:val="00263140"/>
    <w:rsid w:val="00263BF3"/>
    <w:rsid w:val="00264C33"/>
    <w:rsid w:val="00265690"/>
    <w:rsid w:val="00265818"/>
    <w:rsid w:val="0026586C"/>
    <w:rsid w:val="00266285"/>
    <w:rsid w:val="00267636"/>
    <w:rsid w:val="0027022F"/>
    <w:rsid w:val="002708B7"/>
    <w:rsid w:val="00271BB3"/>
    <w:rsid w:val="00273A93"/>
    <w:rsid w:val="00274353"/>
    <w:rsid w:val="00274B31"/>
    <w:rsid w:val="00274DB1"/>
    <w:rsid w:val="002753FD"/>
    <w:rsid w:val="00275B3F"/>
    <w:rsid w:val="00275BA0"/>
    <w:rsid w:val="002763E2"/>
    <w:rsid w:val="0027664E"/>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5829"/>
    <w:rsid w:val="002A5999"/>
    <w:rsid w:val="002A5B8F"/>
    <w:rsid w:val="002A5CE7"/>
    <w:rsid w:val="002A61C9"/>
    <w:rsid w:val="002A6765"/>
    <w:rsid w:val="002A6A48"/>
    <w:rsid w:val="002A6D4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7175"/>
    <w:rsid w:val="002B7307"/>
    <w:rsid w:val="002B7B8F"/>
    <w:rsid w:val="002C05B2"/>
    <w:rsid w:val="002C0C25"/>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EBB"/>
    <w:rsid w:val="002D0C81"/>
    <w:rsid w:val="002D1061"/>
    <w:rsid w:val="002D233C"/>
    <w:rsid w:val="002D2A75"/>
    <w:rsid w:val="002D2AB8"/>
    <w:rsid w:val="002D37B2"/>
    <w:rsid w:val="002D3E8C"/>
    <w:rsid w:val="002D4131"/>
    <w:rsid w:val="002D41D7"/>
    <w:rsid w:val="002D47FC"/>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48D"/>
    <w:rsid w:val="00302B42"/>
    <w:rsid w:val="00302DF6"/>
    <w:rsid w:val="003036DF"/>
    <w:rsid w:val="003048D7"/>
    <w:rsid w:val="003053C9"/>
    <w:rsid w:val="00305794"/>
    <w:rsid w:val="00306E62"/>
    <w:rsid w:val="00310009"/>
    <w:rsid w:val="00312A5B"/>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7072"/>
    <w:rsid w:val="00327483"/>
    <w:rsid w:val="00327B0A"/>
    <w:rsid w:val="00327E42"/>
    <w:rsid w:val="00330DB9"/>
    <w:rsid w:val="00330FF2"/>
    <w:rsid w:val="00331C45"/>
    <w:rsid w:val="003320CF"/>
    <w:rsid w:val="00332CC3"/>
    <w:rsid w:val="003332AE"/>
    <w:rsid w:val="00333359"/>
    <w:rsid w:val="003334F6"/>
    <w:rsid w:val="00333C1A"/>
    <w:rsid w:val="00334CB9"/>
    <w:rsid w:val="00334E41"/>
    <w:rsid w:val="00335AF6"/>
    <w:rsid w:val="00335EFC"/>
    <w:rsid w:val="00336851"/>
    <w:rsid w:val="00336C5F"/>
    <w:rsid w:val="00337A0B"/>
    <w:rsid w:val="003401E1"/>
    <w:rsid w:val="003412FF"/>
    <w:rsid w:val="00341512"/>
    <w:rsid w:val="0034192F"/>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A4F"/>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60B2"/>
    <w:rsid w:val="00386D60"/>
    <w:rsid w:val="00386FC7"/>
    <w:rsid w:val="00387426"/>
    <w:rsid w:val="003877BE"/>
    <w:rsid w:val="00387ABE"/>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C16"/>
    <w:rsid w:val="003A4A24"/>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710D"/>
    <w:rsid w:val="003C0D06"/>
    <w:rsid w:val="003C269A"/>
    <w:rsid w:val="003C5798"/>
    <w:rsid w:val="003C644F"/>
    <w:rsid w:val="003C6639"/>
    <w:rsid w:val="003C66FB"/>
    <w:rsid w:val="003C78D3"/>
    <w:rsid w:val="003D166B"/>
    <w:rsid w:val="003D2089"/>
    <w:rsid w:val="003D252C"/>
    <w:rsid w:val="003D2950"/>
    <w:rsid w:val="003D3B98"/>
    <w:rsid w:val="003D4887"/>
    <w:rsid w:val="003D49C8"/>
    <w:rsid w:val="003D5195"/>
    <w:rsid w:val="003D52F8"/>
    <w:rsid w:val="003D532B"/>
    <w:rsid w:val="003D5C84"/>
    <w:rsid w:val="003D73F6"/>
    <w:rsid w:val="003D79A5"/>
    <w:rsid w:val="003E00B6"/>
    <w:rsid w:val="003E0158"/>
    <w:rsid w:val="003E099C"/>
    <w:rsid w:val="003E10C9"/>
    <w:rsid w:val="003E1B40"/>
    <w:rsid w:val="003E1F79"/>
    <w:rsid w:val="003E391A"/>
    <w:rsid w:val="003E4A64"/>
    <w:rsid w:val="003E500C"/>
    <w:rsid w:val="003E55C2"/>
    <w:rsid w:val="003E59FA"/>
    <w:rsid w:val="003E5D3A"/>
    <w:rsid w:val="003F0C5E"/>
    <w:rsid w:val="003F1125"/>
    <w:rsid w:val="003F13C6"/>
    <w:rsid w:val="003F2261"/>
    <w:rsid w:val="003F2E3D"/>
    <w:rsid w:val="003F350D"/>
    <w:rsid w:val="003F36A6"/>
    <w:rsid w:val="003F3D2E"/>
    <w:rsid w:val="003F4177"/>
    <w:rsid w:val="003F4585"/>
    <w:rsid w:val="003F5B90"/>
    <w:rsid w:val="003F6784"/>
    <w:rsid w:val="003F7843"/>
    <w:rsid w:val="00403DB8"/>
    <w:rsid w:val="0040513C"/>
    <w:rsid w:val="004061E1"/>
    <w:rsid w:val="00406840"/>
    <w:rsid w:val="0040699F"/>
    <w:rsid w:val="0040747A"/>
    <w:rsid w:val="00410633"/>
    <w:rsid w:val="00410769"/>
    <w:rsid w:val="00411FA0"/>
    <w:rsid w:val="004142CA"/>
    <w:rsid w:val="00414593"/>
    <w:rsid w:val="004149B4"/>
    <w:rsid w:val="00415406"/>
    <w:rsid w:val="0041573F"/>
    <w:rsid w:val="00415859"/>
    <w:rsid w:val="00416584"/>
    <w:rsid w:val="0041779B"/>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272A"/>
    <w:rsid w:val="00433444"/>
    <w:rsid w:val="004354C6"/>
    <w:rsid w:val="004357BC"/>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5A9"/>
    <w:rsid w:val="00456C65"/>
    <w:rsid w:val="00456E15"/>
    <w:rsid w:val="00457C83"/>
    <w:rsid w:val="00460143"/>
    <w:rsid w:val="004606B0"/>
    <w:rsid w:val="004607F3"/>
    <w:rsid w:val="00460811"/>
    <w:rsid w:val="00461C8E"/>
    <w:rsid w:val="00461E4D"/>
    <w:rsid w:val="004638C2"/>
    <w:rsid w:val="00463A48"/>
    <w:rsid w:val="00463C4F"/>
    <w:rsid w:val="00464C92"/>
    <w:rsid w:val="00464EFB"/>
    <w:rsid w:val="00465688"/>
    <w:rsid w:val="004657E4"/>
    <w:rsid w:val="00465D88"/>
    <w:rsid w:val="00466436"/>
    <w:rsid w:val="00467CA1"/>
    <w:rsid w:val="004707D6"/>
    <w:rsid w:val="004710F7"/>
    <w:rsid w:val="00471A05"/>
    <w:rsid w:val="00471DD4"/>
    <w:rsid w:val="00471F45"/>
    <w:rsid w:val="004727C1"/>
    <w:rsid w:val="00474D23"/>
    <w:rsid w:val="00475242"/>
    <w:rsid w:val="00475A38"/>
    <w:rsid w:val="00475D24"/>
    <w:rsid w:val="0047618B"/>
    <w:rsid w:val="00476D34"/>
    <w:rsid w:val="0048048D"/>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C31"/>
    <w:rsid w:val="004946EA"/>
    <w:rsid w:val="004948C8"/>
    <w:rsid w:val="00494EC9"/>
    <w:rsid w:val="00495447"/>
    <w:rsid w:val="0049570D"/>
    <w:rsid w:val="0049629D"/>
    <w:rsid w:val="00496E4D"/>
    <w:rsid w:val="004975CA"/>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E"/>
    <w:rsid w:val="004B0901"/>
    <w:rsid w:val="004B14E1"/>
    <w:rsid w:val="004B1E64"/>
    <w:rsid w:val="004B33E0"/>
    <w:rsid w:val="004B374D"/>
    <w:rsid w:val="004B3772"/>
    <w:rsid w:val="004B3825"/>
    <w:rsid w:val="004B3F21"/>
    <w:rsid w:val="004B53C5"/>
    <w:rsid w:val="004B6255"/>
    <w:rsid w:val="004B63F2"/>
    <w:rsid w:val="004B64F5"/>
    <w:rsid w:val="004B6C49"/>
    <w:rsid w:val="004B7036"/>
    <w:rsid w:val="004C007A"/>
    <w:rsid w:val="004C035F"/>
    <w:rsid w:val="004C15CE"/>
    <w:rsid w:val="004C1F16"/>
    <w:rsid w:val="004C252C"/>
    <w:rsid w:val="004C318F"/>
    <w:rsid w:val="004C325C"/>
    <w:rsid w:val="004C3B65"/>
    <w:rsid w:val="004C472E"/>
    <w:rsid w:val="004C4B78"/>
    <w:rsid w:val="004C579B"/>
    <w:rsid w:val="004C6250"/>
    <w:rsid w:val="004C7E7A"/>
    <w:rsid w:val="004D002C"/>
    <w:rsid w:val="004D0E4A"/>
    <w:rsid w:val="004D2A7D"/>
    <w:rsid w:val="004D309F"/>
    <w:rsid w:val="004D3DD0"/>
    <w:rsid w:val="004D53A0"/>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77F"/>
    <w:rsid w:val="004F3CD0"/>
    <w:rsid w:val="004F3D4F"/>
    <w:rsid w:val="004F412A"/>
    <w:rsid w:val="004F4468"/>
    <w:rsid w:val="004F6966"/>
    <w:rsid w:val="004F6E4A"/>
    <w:rsid w:val="004F7DFC"/>
    <w:rsid w:val="004F7EF9"/>
    <w:rsid w:val="00500002"/>
    <w:rsid w:val="0050122A"/>
    <w:rsid w:val="00501883"/>
    <w:rsid w:val="005018D7"/>
    <w:rsid w:val="00501D8F"/>
    <w:rsid w:val="00502274"/>
    <w:rsid w:val="0050307E"/>
    <w:rsid w:val="00503DDC"/>
    <w:rsid w:val="00504547"/>
    <w:rsid w:val="0050473D"/>
    <w:rsid w:val="00504910"/>
    <w:rsid w:val="00507C1D"/>
    <w:rsid w:val="005101F2"/>
    <w:rsid w:val="005109B6"/>
    <w:rsid w:val="00511A28"/>
    <w:rsid w:val="00511FA7"/>
    <w:rsid w:val="005123FD"/>
    <w:rsid w:val="0051268C"/>
    <w:rsid w:val="00513CAE"/>
    <w:rsid w:val="00513E66"/>
    <w:rsid w:val="00514C1B"/>
    <w:rsid w:val="00516968"/>
    <w:rsid w:val="005172C4"/>
    <w:rsid w:val="00517DB3"/>
    <w:rsid w:val="005210A3"/>
    <w:rsid w:val="0052157D"/>
    <w:rsid w:val="0052467F"/>
    <w:rsid w:val="00524F31"/>
    <w:rsid w:val="0052593D"/>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3B15"/>
    <w:rsid w:val="0054400F"/>
    <w:rsid w:val="00544759"/>
    <w:rsid w:val="005447B0"/>
    <w:rsid w:val="0054593C"/>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70D11"/>
    <w:rsid w:val="00571C3F"/>
    <w:rsid w:val="005734B0"/>
    <w:rsid w:val="00574835"/>
    <w:rsid w:val="00574D13"/>
    <w:rsid w:val="0057534C"/>
    <w:rsid w:val="00576000"/>
    <w:rsid w:val="00576B44"/>
    <w:rsid w:val="005805C5"/>
    <w:rsid w:val="00580F3E"/>
    <w:rsid w:val="00582187"/>
    <w:rsid w:val="00582212"/>
    <w:rsid w:val="00583629"/>
    <w:rsid w:val="00584B5D"/>
    <w:rsid w:val="00584F92"/>
    <w:rsid w:val="005869CB"/>
    <w:rsid w:val="00586E11"/>
    <w:rsid w:val="00587DB3"/>
    <w:rsid w:val="00590073"/>
    <w:rsid w:val="0059067C"/>
    <w:rsid w:val="005906A7"/>
    <w:rsid w:val="00591845"/>
    <w:rsid w:val="0059228B"/>
    <w:rsid w:val="00593E32"/>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5E1D"/>
    <w:rsid w:val="005B6BBD"/>
    <w:rsid w:val="005B6F4F"/>
    <w:rsid w:val="005B746A"/>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C19"/>
    <w:rsid w:val="00610D2C"/>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FB3"/>
    <w:rsid w:val="006551CF"/>
    <w:rsid w:val="0065549E"/>
    <w:rsid w:val="006564B5"/>
    <w:rsid w:val="00656892"/>
    <w:rsid w:val="00656FC2"/>
    <w:rsid w:val="0065706E"/>
    <w:rsid w:val="006578C2"/>
    <w:rsid w:val="006600D0"/>
    <w:rsid w:val="006618B5"/>
    <w:rsid w:val="00661983"/>
    <w:rsid w:val="00661CEC"/>
    <w:rsid w:val="006622BD"/>
    <w:rsid w:val="00662A96"/>
    <w:rsid w:val="006630FD"/>
    <w:rsid w:val="00663609"/>
    <w:rsid w:val="0066368D"/>
    <w:rsid w:val="00664110"/>
    <w:rsid w:val="0066533F"/>
    <w:rsid w:val="006658CA"/>
    <w:rsid w:val="00665FEE"/>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A00F1"/>
    <w:rsid w:val="006A0478"/>
    <w:rsid w:val="006A06A8"/>
    <w:rsid w:val="006A0D7A"/>
    <w:rsid w:val="006A21A7"/>
    <w:rsid w:val="006A23B5"/>
    <w:rsid w:val="006A2493"/>
    <w:rsid w:val="006A395B"/>
    <w:rsid w:val="006A47E2"/>
    <w:rsid w:val="006A4B88"/>
    <w:rsid w:val="006A675F"/>
    <w:rsid w:val="006A6BA5"/>
    <w:rsid w:val="006A7738"/>
    <w:rsid w:val="006A78C7"/>
    <w:rsid w:val="006B0400"/>
    <w:rsid w:val="006B0878"/>
    <w:rsid w:val="006B213F"/>
    <w:rsid w:val="006B2CF8"/>
    <w:rsid w:val="006B2F7D"/>
    <w:rsid w:val="006B369A"/>
    <w:rsid w:val="006B3BFF"/>
    <w:rsid w:val="006B4E35"/>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FD5"/>
    <w:rsid w:val="006D570C"/>
    <w:rsid w:val="006D73C3"/>
    <w:rsid w:val="006E2ED0"/>
    <w:rsid w:val="006E3310"/>
    <w:rsid w:val="006E3A00"/>
    <w:rsid w:val="006E3C19"/>
    <w:rsid w:val="006E46F9"/>
    <w:rsid w:val="006E4E85"/>
    <w:rsid w:val="006E50F7"/>
    <w:rsid w:val="006E545A"/>
    <w:rsid w:val="006E62D2"/>
    <w:rsid w:val="006E67A2"/>
    <w:rsid w:val="006E72D1"/>
    <w:rsid w:val="006E7361"/>
    <w:rsid w:val="006F01E4"/>
    <w:rsid w:val="006F0F66"/>
    <w:rsid w:val="006F1E9D"/>
    <w:rsid w:val="006F1FE0"/>
    <w:rsid w:val="006F2C1B"/>
    <w:rsid w:val="006F37CB"/>
    <w:rsid w:val="006F3D26"/>
    <w:rsid w:val="006F3FC0"/>
    <w:rsid w:val="006F42C8"/>
    <w:rsid w:val="006F525B"/>
    <w:rsid w:val="006F5FE2"/>
    <w:rsid w:val="006F688B"/>
    <w:rsid w:val="007003ED"/>
    <w:rsid w:val="00701B80"/>
    <w:rsid w:val="0070335C"/>
    <w:rsid w:val="0070338E"/>
    <w:rsid w:val="0070410E"/>
    <w:rsid w:val="00704342"/>
    <w:rsid w:val="00705615"/>
    <w:rsid w:val="00705CCA"/>
    <w:rsid w:val="00706AA9"/>
    <w:rsid w:val="00706CEC"/>
    <w:rsid w:val="00707067"/>
    <w:rsid w:val="00707146"/>
    <w:rsid w:val="00707871"/>
    <w:rsid w:val="00710187"/>
    <w:rsid w:val="00710BB3"/>
    <w:rsid w:val="00710C80"/>
    <w:rsid w:val="0071415E"/>
    <w:rsid w:val="007154CE"/>
    <w:rsid w:val="00716CB8"/>
    <w:rsid w:val="00717A49"/>
    <w:rsid w:val="0072220D"/>
    <w:rsid w:val="00722428"/>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E0A"/>
    <w:rsid w:val="00730438"/>
    <w:rsid w:val="00731233"/>
    <w:rsid w:val="0073176E"/>
    <w:rsid w:val="00731C34"/>
    <w:rsid w:val="0073228D"/>
    <w:rsid w:val="00732861"/>
    <w:rsid w:val="007328BF"/>
    <w:rsid w:val="00732D5B"/>
    <w:rsid w:val="00733328"/>
    <w:rsid w:val="007335C1"/>
    <w:rsid w:val="00733610"/>
    <w:rsid w:val="00733E52"/>
    <w:rsid w:val="00734209"/>
    <w:rsid w:val="0073434D"/>
    <w:rsid w:val="007356ED"/>
    <w:rsid w:val="00735CA5"/>
    <w:rsid w:val="00735DCE"/>
    <w:rsid w:val="007363E1"/>
    <w:rsid w:val="007364AF"/>
    <w:rsid w:val="00736763"/>
    <w:rsid w:val="00736D94"/>
    <w:rsid w:val="00740697"/>
    <w:rsid w:val="00741686"/>
    <w:rsid w:val="00741A1C"/>
    <w:rsid w:val="00744629"/>
    <w:rsid w:val="00744AAE"/>
    <w:rsid w:val="00744AF1"/>
    <w:rsid w:val="007452FF"/>
    <w:rsid w:val="0074622D"/>
    <w:rsid w:val="0074699B"/>
    <w:rsid w:val="00746D9E"/>
    <w:rsid w:val="00747B14"/>
    <w:rsid w:val="00747FA5"/>
    <w:rsid w:val="00751C68"/>
    <w:rsid w:val="007520AD"/>
    <w:rsid w:val="00752266"/>
    <w:rsid w:val="0075293E"/>
    <w:rsid w:val="0075348E"/>
    <w:rsid w:val="0075375B"/>
    <w:rsid w:val="007539A8"/>
    <w:rsid w:val="00753F29"/>
    <w:rsid w:val="00755A2F"/>
    <w:rsid w:val="00756320"/>
    <w:rsid w:val="007570E7"/>
    <w:rsid w:val="00757724"/>
    <w:rsid w:val="007579B6"/>
    <w:rsid w:val="00761175"/>
    <w:rsid w:val="00761302"/>
    <w:rsid w:val="00761734"/>
    <w:rsid w:val="00762E4D"/>
    <w:rsid w:val="00763C45"/>
    <w:rsid w:val="00764740"/>
    <w:rsid w:val="0076480F"/>
    <w:rsid w:val="0076507D"/>
    <w:rsid w:val="007652E2"/>
    <w:rsid w:val="007668E4"/>
    <w:rsid w:val="00766AE7"/>
    <w:rsid w:val="00770065"/>
    <w:rsid w:val="00770626"/>
    <w:rsid w:val="00771182"/>
    <w:rsid w:val="00772097"/>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D00"/>
    <w:rsid w:val="00785412"/>
    <w:rsid w:val="00785D49"/>
    <w:rsid w:val="00786238"/>
    <w:rsid w:val="00786B04"/>
    <w:rsid w:val="00787E38"/>
    <w:rsid w:val="0079031D"/>
    <w:rsid w:val="00790DE4"/>
    <w:rsid w:val="00791893"/>
    <w:rsid w:val="007923C7"/>
    <w:rsid w:val="007923D9"/>
    <w:rsid w:val="0079329F"/>
    <w:rsid w:val="0079377C"/>
    <w:rsid w:val="00794DFD"/>
    <w:rsid w:val="0079607B"/>
    <w:rsid w:val="007971BD"/>
    <w:rsid w:val="00797D72"/>
    <w:rsid w:val="007A1068"/>
    <w:rsid w:val="007A1163"/>
    <w:rsid w:val="007A1E8C"/>
    <w:rsid w:val="007A2B7E"/>
    <w:rsid w:val="007A453E"/>
    <w:rsid w:val="007A5284"/>
    <w:rsid w:val="007A54A2"/>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563"/>
    <w:rsid w:val="007C6FDA"/>
    <w:rsid w:val="007D0A69"/>
    <w:rsid w:val="007D0A87"/>
    <w:rsid w:val="007D1B19"/>
    <w:rsid w:val="007D2018"/>
    <w:rsid w:val="007D284E"/>
    <w:rsid w:val="007D31C0"/>
    <w:rsid w:val="007D4EB6"/>
    <w:rsid w:val="007D59C6"/>
    <w:rsid w:val="007D64B5"/>
    <w:rsid w:val="007D6760"/>
    <w:rsid w:val="007D68F4"/>
    <w:rsid w:val="007D6997"/>
    <w:rsid w:val="007D6FC0"/>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DB"/>
    <w:rsid w:val="007F3DE0"/>
    <w:rsid w:val="007F41B6"/>
    <w:rsid w:val="007F4389"/>
    <w:rsid w:val="007F5952"/>
    <w:rsid w:val="007F5D02"/>
    <w:rsid w:val="007F5DC1"/>
    <w:rsid w:val="007F6C6B"/>
    <w:rsid w:val="00801766"/>
    <w:rsid w:val="00802032"/>
    <w:rsid w:val="008028B0"/>
    <w:rsid w:val="00802FDA"/>
    <w:rsid w:val="00804246"/>
    <w:rsid w:val="00806402"/>
    <w:rsid w:val="008064B2"/>
    <w:rsid w:val="0080737E"/>
    <w:rsid w:val="008118DD"/>
    <w:rsid w:val="00811A15"/>
    <w:rsid w:val="008126A1"/>
    <w:rsid w:val="008130D5"/>
    <w:rsid w:val="00813D8C"/>
    <w:rsid w:val="00814A33"/>
    <w:rsid w:val="0081534B"/>
    <w:rsid w:val="008162DF"/>
    <w:rsid w:val="00816FED"/>
    <w:rsid w:val="00817DB8"/>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2731"/>
    <w:rsid w:val="00832BC3"/>
    <w:rsid w:val="00834A82"/>
    <w:rsid w:val="00834DC0"/>
    <w:rsid w:val="008357E0"/>
    <w:rsid w:val="008360DD"/>
    <w:rsid w:val="0083654C"/>
    <w:rsid w:val="008367B7"/>
    <w:rsid w:val="008371EB"/>
    <w:rsid w:val="00840373"/>
    <w:rsid w:val="008403B4"/>
    <w:rsid w:val="0084120B"/>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A42"/>
    <w:rsid w:val="008626E4"/>
    <w:rsid w:val="00862A43"/>
    <w:rsid w:val="00863163"/>
    <w:rsid w:val="00864332"/>
    <w:rsid w:val="008644E0"/>
    <w:rsid w:val="008653EE"/>
    <w:rsid w:val="008655FC"/>
    <w:rsid w:val="00865CDA"/>
    <w:rsid w:val="008661BD"/>
    <w:rsid w:val="00867C8E"/>
    <w:rsid w:val="0087003B"/>
    <w:rsid w:val="00870259"/>
    <w:rsid w:val="00870723"/>
    <w:rsid w:val="00870B80"/>
    <w:rsid w:val="0087293C"/>
    <w:rsid w:val="00875222"/>
    <w:rsid w:val="0087561A"/>
    <w:rsid w:val="0087597D"/>
    <w:rsid w:val="00875F9A"/>
    <w:rsid w:val="00876B2C"/>
    <w:rsid w:val="00877A16"/>
    <w:rsid w:val="00880B81"/>
    <w:rsid w:val="0088114B"/>
    <w:rsid w:val="00881664"/>
    <w:rsid w:val="008817C5"/>
    <w:rsid w:val="00881E1E"/>
    <w:rsid w:val="00882652"/>
    <w:rsid w:val="00882BA8"/>
    <w:rsid w:val="008842A9"/>
    <w:rsid w:val="00885C5C"/>
    <w:rsid w:val="00886951"/>
    <w:rsid w:val="00887F32"/>
    <w:rsid w:val="0089158D"/>
    <w:rsid w:val="00891C67"/>
    <w:rsid w:val="00892548"/>
    <w:rsid w:val="00892C5E"/>
    <w:rsid w:val="00893627"/>
    <w:rsid w:val="00893F54"/>
    <w:rsid w:val="0089417D"/>
    <w:rsid w:val="00894F56"/>
    <w:rsid w:val="008956C7"/>
    <w:rsid w:val="0089603C"/>
    <w:rsid w:val="0089688F"/>
    <w:rsid w:val="008A0B98"/>
    <w:rsid w:val="008A13C4"/>
    <w:rsid w:val="008A1E04"/>
    <w:rsid w:val="008A23C3"/>
    <w:rsid w:val="008A2DD8"/>
    <w:rsid w:val="008A404F"/>
    <w:rsid w:val="008A4793"/>
    <w:rsid w:val="008A5071"/>
    <w:rsid w:val="008A637F"/>
    <w:rsid w:val="008A6DF6"/>
    <w:rsid w:val="008A7C51"/>
    <w:rsid w:val="008B03FD"/>
    <w:rsid w:val="008B051D"/>
    <w:rsid w:val="008B0AB6"/>
    <w:rsid w:val="008B19D6"/>
    <w:rsid w:val="008B224C"/>
    <w:rsid w:val="008B2455"/>
    <w:rsid w:val="008B2664"/>
    <w:rsid w:val="008B3219"/>
    <w:rsid w:val="008B38D4"/>
    <w:rsid w:val="008B3C16"/>
    <w:rsid w:val="008B4505"/>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99F"/>
    <w:rsid w:val="008D1160"/>
    <w:rsid w:val="008D1801"/>
    <w:rsid w:val="008D2134"/>
    <w:rsid w:val="008D2905"/>
    <w:rsid w:val="008D3771"/>
    <w:rsid w:val="008D3F2B"/>
    <w:rsid w:val="008D4274"/>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359F"/>
    <w:rsid w:val="009236C7"/>
    <w:rsid w:val="00924C31"/>
    <w:rsid w:val="00925928"/>
    <w:rsid w:val="0092593E"/>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AF4"/>
    <w:rsid w:val="009359CE"/>
    <w:rsid w:val="00935A26"/>
    <w:rsid w:val="00935D02"/>
    <w:rsid w:val="00936040"/>
    <w:rsid w:val="0093731A"/>
    <w:rsid w:val="00937569"/>
    <w:rsid w:val="009375A2"/>
    <w:rsid w:val="009418FE"/>
    <w:rsid w:val="009419E1"/>
    <w:rsid w:val="00941EBF"/>
    <w:rsid w:val="00942492"/>
    <w:rsid w:val="00943C8F"/>
    <w:rsid w:val="00944282"/>
    <w:rsid w:val="009443E1"/>
    <w:rsid w:val="009449C9"/>
    <w:rsid w:val="00945740"/>
    <w:rsid w:val="0094680A"/>
    <w:rsid w:val="00950046"/>
    <w:rsid w:val="0095026A"/>
    <w:rsid w:val="00950E82"/>
    <w:rsid w:val="00953231"/>
    <w:rsid w:val="00953F77"/>
    <w:rsid w:val="009541FC"/>
    <w:rsid w:val="00954981"/>
    <w:rsid w:val="00954F09"/>
    <w:rsid w:val="00955D98"/>
    <w:rsid w:val="009568C2"/>
    <w:rsid w:val="00957D6F"/>
    <w:rsid w:val="00960056"/>
    <w:rsid w:val="00960390"/>
    <w:rsid w:val="009605F4"/>
    <w:rsid w:val="00960889"/>
    <w:rsid w:val="00962858"/>
    <w:rsid w:val="00962E45"/>
    <w:rsid w:val="0096501E"/>
    <w:rsid w:val="00966A9F"/>
    <w:rsid w:val="0096718B"/>
    <w:rsid w:val="009707A3"/>
    <w:rsid w:val="00972B26"/>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330C"/>
    <w:rsid w:val="009A35B3"/>
    <w:rsid w:val="009A4258"/>
    <w:rsid w:val="009A5891"/>
    <w:rsid w:val="009A5D54"/>
    <w:rsid w:val="009A685E"/>
    <w:rsid w:val="009A69D2"/>
    <w:rsid w:val="009A7DDE"/>
    <w:rsid w:val="009B02F8"/>
    <w:rsid w:val="009B0843"/>
    <w:rsid w:val="009B136D"/>
    <w:rsid w:val="009B1674"/>
    <w:rsid w:val="009B19C8"/>
    <w:rsid w:val="009B5867"/>
    <w:rsid w:val="009B6C0E"/>
    <w:rsid w:val="009B6D4F"/>
    <w:rsid w:val="009C01BD"/>
    <w:rsid w:val="009C12C9"/>
    <w:rsid w:val="009C136D"/>
    <w:rsid w:val="009C1A1E"/>
    <w:rsid w:val="009C2C66"/>
    <w:rsid w:val="009C3329"/>
    <w:rsid w:val="009C3776"/>
    <w:rsid w:val="009C3827"/>
    <w:rsid w:val="009C422E"/>
    <w:rsid w:val="009C72BE"/>
    <w:rsid w:val="009D0576"/>
    <w:rsid w:val="009D1C24"/>
    <w:rsid w:val="009D3651"/>
    <w:rsid w:val="009D36F7"/>
    <w:rsid w:val="009D4E7B"/>
    <w:rsid w:val="009D4ED8"/>
    <w:rsid w:val="009D5D82"/>
    <w:rsid w:val="009D6304"/>
    <w:rsid w:val="009D6430"/>
    <w:rsid w:val="009D70DD"/>
    <w:rsid w:val="009D7381"/>
    <w:rsid w:val="009D7785"/>
    <w:rsid w:val="009E104B"/>
    <w:rsid w:val="009E1800"/>
    <w:rsid w:val="009E2734"/>
    <w:rsid w:val="009E37BF"/>
    <w:rsid w:val="009E3C6A"/>
    <w:rsid w:val="009E501A"/>
    <w:rsid w:val="009E5756"/>
    <w:rsid w:val="009E5B13"/>
    <w:rsid w:val="009E5D4D"/>
    <w:rsid w:val="009E61F9"/>
    <w:rsid w:val="009E62BD"/>
    <w:rsid w:val="009E6A4A"/>
    <w:rsid w:val="009E7281"/>
    <w:rsid w:val="009E766A"/>
    <w:rsid w:val="009E767D"/>
    <w:rsid w:val="009F2300"/>
    <w:rsid w:val="009F25C6"/>
    <w:rsid w:val="009F3690"/>
    <w:rsid w:val="009F3699"/>
    <w:rsid w:val="009F5BB8"/>
    <w:rsid w:val="009F5EEB"/>
    <w:rsid w:val="009F6244"/>
    <w:rsid w:val="009F6C8D"/>
    <w:rsid w:val="009F7716"/>
    <w:rsid w:val="00A0070E"/>
    <w:rsid w:val="00A016B4"/>
    <w:rsid w:val="00A02913"/>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580"/>
    <w:rsid w:val="00A316A3"/>
    <w:rsid w:val="00A32CCB"/>
    <w:rsid w:val="00A32DB7"/>
    <w:rsid w:val="00A33D22"/>
    <w:rsid w:val="00A33DCB"/>
    <w:rsid w:val="00A34866"/>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FF"/>
    <w:rsid w:val="00A45A71"/>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1F6"/>
    <w:rsid w:val="00A71AD0"/>
    <w:rsid w:val="00A71F6C"/>
    <w:rsid w:val="00A71FA7"/>
    <w:rsid w:val="00A7257E"/>
    <w:rsid w:val="00A72DB9"/>
    <w:rsid w:val="00A73F22"/>
    <w:rsid w:val="00A742A0"/>
    <w:rsid w:val="00A74434"/>
    <w:rsid w:val="00A74627"/>
    <w:rsid w:val="00A75ED8"/>
    <w:rsid w:val="00A75F75"/>
    <w:rsid w:val="00A7752C"/>
    <w:rsid w:val="00A80CCB"/>
    <w:rsid w:val="00A81C28"/>
    <w:rsid w:val="00A82CA4"/>
    <w:rsid w:val="00A82E3F"/>
    <w:rsid w:val="00A83659"/>
    <w:rsid w:val="00A83CA5"/>
    <w:rsid w:val="00A84D33"/>
    <w:rsid w:val="00A84E8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503C"/>
    <w:rsid w:val="00A96597"/>
    <w:rsid w:val="00A97B32"/>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D31"/>
    <w:rsid w:val="00AD632A"/>
    <w:rsid w:val="00AD7520"/>
    <w:rsid w:val="00AE0333"/>
    <w:rsid w:val="00AE180C"/>
    <w:rsid w:val="00AE228A"/>
    <w:rsid w:val="00AE22E7"/>
    <w:rsid w:val="00AE356D"/>
    <w:rsid w:val="00AE42EF"/>
    <w:rsid w:val="00AE50B9"/>
    <w:rsid w:val="00AE582E"/>
    <w:rsid w:val="00AE6D60"/>
    <w:rsid w:val="00AE730B"/>
    <w:rsid w:val="00AE792F"/>
    <w:rsid w:val="00AF040C"/>
    <w:rsid w:val="00AF14BE"/>
    <w:rsid w:val="00AF16BB"/>
    <w:rsid w:val="00AF16E5"/>
    <w:rsid w:val="00AF1E5A"/>
    <w:rsid w:val="00AF26B4"/>
    <w:rsid w:val="00AF2904"/>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FC6"/>
    <w:rsid w:val="00B14314"/>
    <w:rsid w:val="00B1442B"/>
    <w:rsid w:val="00B144ED"/>
    <w:rsid w:val="00B14AEA"/>
    <w:rsid w:val="00B14B3D"/>
    <w:rsid w:val="00B151AC"/>
    <w:rsid w:val="00B1565B"/>
    <w:rsid w:val="00B15FC9"/>
    <w:rsid w:val="00B218A7"/>
    <w:rsid w:val="00B22B6F"/>
    <w:rsid w:val="00B2391F"/>
    <w:rsid w:val="00B240CD"/>
    <w:rsid w:val="00B24854"/>
    <w:rsid w:val="00B24E28"/>
    <w:rsid w:val="00B254A3"/>
    <w:rsid w:val="00B2623F"/>
    <w:rsid w:val="00B267C9"/>
    <w:rsid w:val="00B26BAF"/>
    <w:rsid w:val="00B272D6"/>
    <w:rsid w:val="00B30161"/>
    <w:rsid w:val="00B3195C"/>
    <w:rsid w:val="00B31C39"/>
    <w:rsid w:val="00B329D9"/>
    <w:rsid w:val="00B3380F"/>
    <w:rsid w:val="00B33E1F"/>
    <w:rsid w:val="00B33F56"/>
    <w:rsid w:val="00B3405D"/>
    <w:rsid w:val="00B344AA"/>
    <w:rsid w:val="00B36E15"/>
    <w:rsid w:val="00B36EF3"/>
    <w:rsid w:val="00B37F7D"/>
    <w:rsid w:val="00B37FCF"/>
    <w:rsid w:val="00B40237"/>
    <w:rsid w:val="00B415E9"/>
    <w:rsid w:val="00B4168A"/>
    <w:rsid w:val="00B41E4A"/>
    <w:rsid w:val="00B422B1"/>
    <w:rsid w:val="00B425C1"/>
    <w:rsid w:val="00B42744"/>
    <w:rsid w:val="00B42FC4"/>
    <w:rsid w:val="00B43DBD"/>
    <w:rsid w:val="00B45165"/>
    <w:rsid w:val="00B454A6"/>
    <w:rsid w:val="00B456CB"/>
    <w:rsid w:val="00B47C12"/>
    <w:rsid w:val="00B50481"/>
    <w:rsid w:val="00B50F11"/>
    <w:rsid w:val="00B51567"/>
    <w:rsid w:val="00B5363F"/>
    <w:rsid w:val="00B53C3D"/>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1083"/>
    <w:rsid w:val="00B91F5D"/>
    <w:rsid w:val="00B92B29"/>
    <w:rsid w:val="00B92ED5"/>
    <w:rsid w:val="00B93289"/>
    <w:rsid w:val="00B938B4"/>
    <w:rsid w:val="00B93AC5"/>
    <w:rsid w:val="00B94117"/>
    <w:rsid w:val="00B95850"/>
    <w:rsid w:val="00B96423"/>
    <w:rsid w:val="00BA08D7"/>
    <w:rsid w:val="00BA1953"/>
    <w:rsid w:val="00BA1AEE"/>
    <w:rsid w:val="00BA22B1"/>
    <w:rsid w:val="00BA442A"/>
    <w:rsid w:val="00BA4AFA"/>
    <w:rsid w:val="00BA4DDA"/>
    <w:rsid w:val="00BA5F7E"/>
    <w:rsid w:val="00BA6550"/>
    <w:rsid w:val="00BA67E9"/>
    <w:rsid w:val="00BA6926"/>
    <w:rsid w:val="00BA7471"/>
    <w:rsid w:val="00BA7A8F"/>
    <w:rsid w:val="00BB04BB"/>
    <w:rsid w:val="00BB1F50"/>
    <w:rsid w:val="00BB3166"/>
    <w:rsid w:val="00BB38E8"/>
    <w:rsid w:val="00BB3D70"/>
    <w:rsid w:val="00BB4BEA"/>
    <w:rsid w:val="00BB518F"/>
    <w:rsid w:val="00BB55B3"/>
    <w:rsid w:val="00BB594B"/>
    <w:rsid w:val="00BB707E"/>
    <w:rsid w:val="00BB7D13"/>
    <w:rsid w:val="00BC0803"/>
    <w:rsid w:val="00BC2AA7"/>
    <w:rsid w:val="00BC2F36"/>
    <w:rsid w:val="00BC40A7"/>
    <w:rsid w:val="00BC41F8"/>
    <w:rsid w:val="00BC43B2"/>
    <w:rsid w:val="00BC61E4"/>
    <w:rsid w:val="00BC6AB8"/>
    <w:rsid w:val="00BC6FD0"/>
    <w:rsid w:val="00BC7C4D"/>
    <w:rsid w:val="00BD0248"/>
    <w:rsid w:val="00BD095D"/>
    <w:rsid w:val="00BD0D65"/>
    <w:rsid w:val="00BD1350"/>
    <w:rsid w:val="00BD15CE"/>
    <w:rsid w:val="00BD176C"/>
    <w:rsid w:val="00BD1A82"/>
    <w:rsid w:val="00BD480B"/>
    <w:rsid w:val="00BD483E"/>
    <w:rsid w:val="00BD4C0E"/>
    <w:rsid w:val="00BD50EA"/>
    <w:rsid w:val="00BD6644"/>
    <w:rsid w:val="00BD6702"/>
    <w:rsid w:val="00BD6E85"/>
    <w:rsid w:val="00BD7142"/>
    <w:rsid w:val="00BD7CDE"/>
    <w:rsid w:val="00BE06B1"/>
    <w:rsid w:val="00BE0F8B"/>
    <w:rsid w:val="00BE165B"/>
    <w:rsid w:val="00BE1C3C"/>
    <w:rsid w:val="00BE22E5"/>
    <w:rsid w:val="00BE263A"/>
    <w:rsid w:val="00BE29EA"/>
    <w:rsid w:val="00BE2A8B"/>
    <w:rsid w:val="00BE308E"/>
    <w:rsid w:val="00BE3373"/>
    <w:rsid w:val="00BE3DAD"/>
    <w:rsid w:val="00BE402A"/>
    <w:rsid w:val="00BE722C"/>
    <w:rsid w:val="00BF0287"/>
    <w:rsid w:val="00BF02CF"/>
    <w:rsid w:val="00BF1E7E"/>
    <w:rsid w:val="00BF20D3"/>
    <w:rsid w:val="00BF2788"/>
    <w:rsid w:val="00BF2814"/>
    <w:rsid w:val="00BF2EEF"/>
    <w:rsid w:val="00BF307F"/>
    <w:rsid w:val="00BF32B8"/>
    <w:rsid w:val="00BF4F84"/>
    <w:rsid w:val="00BF4FFF"/>
    <w:rsid w:val="00BF58D1"/>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10859"/>
    <w:rsid w:val="00C10C47"/>
    <w:rsid w:val="00C11466"/>
    <w:rsid w:val="00C117A0"/>
    <w:rsid w:val="00C11B74"/>
    <w:rsid w:val="00C12FC6"/>
    <w:rsid w:val="00C1367B"/>
    <w:rsid w:val="00C153E0"/>
    <w:rsid w:val="00C17ACD"/>
    <w:rsid w:val="00C203FB"/>
    <w:rsid w:val="00C209A9"/>
    <w:rsid w:val="00C20A6A"/>
    <w:rsid w:val="00C21A2C"/>
    <w:rsid w:val="00C21EF4"/>
    <w:rsid w:val="00C22C39"/>
    <w:rsid w:val="00C2355B"/>
    <w:rsid w:val="00C238E1"/>
    <w:rsid w:val="00C2490B"/>
    <w:rsid w:val="00C2564D"/>
    <w:rsid w:val="00C26FAD"/>
    <w:rsid w:val="00C30027"/>
    <w:rsid w:val="00C3152F"/>
    <w:rsid w:val="00C31E42"/>
    <w:rsid w:val="00C31FEE"/>
    <w:rsid w:val="00C331C5"/>
    <w:rsid w:val="00C33B0D"/>
    <w:rsid w:val="00C33B51"/>
    <w:rsid w:val="00C349E4"/>
    <w:rsid w:val="00C34BC7"/>
    <w:rsid w:val="00C356F2"/>
    <w:rsid w:val="00C35D74"/>
    <w:rsid w:val="00C36B82"/>
    <w:rsid w:val="00C372E2"/>
    <w:rsid w:val="00C373AD"/>
    <w:rsid w:val="00C37550"/>
    <w:rsid w:val="00C37807"/>
    <w:rsid w:val="00C40F63"/>
    <w:rsid w:val="00C427DF"/>
    <w:rsid w:val="00C428AC"/>
    <w:rsid w:val="00C42F03"/>
    <w:rsid w:val="00C43390"/>
    <w:rsid w:val="00C438A3"/>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2A97"/>
    <w:rsid w:val="00C62B31"/>
    <w:rsid w:val="00C63738"/>
    <w:rsid w:val="00C649B0"/>
    <w:rsid w:val="00C64DA1"/>
    <w:rsid w:val="00C655FB"/>
    <w:rsid w:val="00C6665C"/>
    <w:rsid w:val="00C67AE7"/>
    <w:rsid w:val="00C70320"/>
    <w:rsid w:val="00C724AC"/>
    <w:rsid w:val="00C72ED5"/>
    <w:rsid w:val="00C73050"/>
    <w:rsid w:val="00C73BB3"/>
    <w:rsid w:val="00C73BD0"/>
    <w:rsid w:val="00C745BC"/>
    <w:rsid w:val="00C748DD"/>
    <w:rsid w:val="00C76012"/>
    <w:rsid w:val="00C7697B"/>
    <w:rsid w:val="00C77469"/>
    <w:rsid w:val="00C7796B"/>
    <w:rsid w:val="00C77A9C"/>
    <w:rsid w:val="00C80093"/>
    <w:rsid w:val="00C80B87"/>
    <w:rsid w:val="00C80D76"/>
    <w:rsid w:val="00C828FB"/>
    <w:rsid w:val="00C82936"/>
    <w:rsid w:val="00C82F1A"/>
    <w:rsid w:val="00C8312C"/>
    <w:rsid w:val="00C83FD0"/>
    <w:rsid w:val="00C84FBB"/>
    <w:rsid w:val="00C852BF"/>
    <w:rsid w:val="00C863B3"/>
    <w:rsid w:val="00C866AC"/>
    <w:rsid w:val="00C8774B"/>
    <w:rsid w:val="00C87FD9"/>
    <w:rsid w:val="00C9034C"/>
    <w:rsid w:val="00C90BB0"/>
    <w:rsid w:val="00C90D39"/>
    <w:rsid w:val="00C92041"/>
    <w:rsid w:val="00C92072"/>
    <w:rsid w:val="00C92937"/>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53AA"/>
    <w:rsid w:val="00CA5B54"/>
    <w:rsid w:val="00CA5BF4"/>
    <w:rsid w:val="00CA7554"/>
    <w:rsid w:val="00CA7DF2"/>
    <w:rsid w:val="00CB32CE"/>
    <w:rsid w:val="00CB4443"/>
    <w:rsid w:val="00CB4FCA"/>
    <w:rsid w:val="00CB58BE"/>
    <w:rsid w:val="00CB7B86"/>
    <w:rsid w:val="00CB7FC4"/>
    <w:rsid w:val="00CC057F"/>
    <w:rsid w:val="00CC1807"/>
    <w:rsid w:val="00CC292C"/>
    <w:rsid w:val="00CC3738"/>
    <w:rsid w:val="00CC454D"/>
    <w:rsid w:val="00CC4901"/>
    <w:rsid w:val="00CC6D6B"/>
    <w:rsid w:val="00CC6FB6"/>
    <w:rsid w:val="00CD01F2"/>
    <w:rsid w:val="00CD0C85"/>
    <w:rsid w:val="00CD13C0"/>
    <w:rsid w:val="00CD1540"/>
    <w:rsid w:val="00CD25E6"/>
    <w:rsid w:val="00CD2AE3"/>
    <w:rsid w:val="00CD2CF5"/>
    <w:rsid w:val="00CD2E6D"/>
    <w:rsid w:val="00CD3024"/>
    <w:rsid w:val="00CD4DFD"/>
    <w:rsid w:val="00CD51A5"/>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F99"/>
    <w:rsid w:val="00CF36C5"/>
    <w:rsid w:val="00CF3C55"/>
    <w:rsid w:val="00CF3D0C"/>
    <w:rsid w:val="00CF4677"/>
    <w:rsid w:val="00CF4B94"/>
    <w:rsid w:val="00D0077C"/>
    <w:rsid w:val="00D01704"/>
    <w:rsid w:val="00D01AA8"/>
    <w:rsid w:val="00D01B2B"/>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C2A"/>
    <w:rsid w:val="00D17CC0"/>
    <w:rsid w:val="00D21531"/>
    <w:rsid w:val="00D22889"/>
    <w:rsid w:val="00D2400C"/>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C7F"/>
    <w:rsid w:val="00D46F98"/>
    <w:rsid w:val="00D47C6E"/>
    <w:rsid w:val="00D47DFE"/>
    <w:rsid w:val="00D5000E"/>
    <w:rsid w:val="00D503B8"/>
    <w:rsid w:val="00D507AC"/>
    <w:rsid w:val="00D50A88"/>
    <w:rsid w:val="00D52C91"/>
    <w:rsid w:val="00D539B1"/>
    <w:rsid w:val="00D5416F"/>
    <w:rsid w:val="00D5439D"/>
    <w:rsid w:val="00D550C3"/>
    <w:rsid w:val="00D56B2A"/>
    <w:rsid w:val="00D56C69"/>
    <w:rsid w:val="00D56F46"/>
    <w:rsid w:val="00D60990"/>
    <w:rsid w:val="00D60DC6"/>
    <w:rsid w:val="00D60F40"/>
    <w:rsid w:val="00D6278F"/>
    <w:rsid w:val="00D630BD"/>
    <w:rsid w:val="00D6439A"/>
    <w:rsid w:val="00D64F9F"/>
    <w:rsid w:val="00D650F4"/>
    <w:rsid w:val="00D6531A"/>
    <w:rsid w:val="00D6553E"/>
    <w:rsid w:val="00D65634"/>
    <w:rsid w:val="00D666AE"/>
    <w:rsid w:val="00D67601"/>
    <w:rsid w:val="00D705D7"/>
    <w:rsid w:val="00D715C9"/>
    <w:rsid w:val="00D71B9A"/>
    <w:rsid w:val="00D71F30"/>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9AB"/>
    <w:rsid w:val="00D93587"/>
    <w:rsid w:val="00D9391C"/>
    <w:rsid w:val="00D93969"/>
    <w:rsid w:val="00D93FC8"/>
    <w:rsid w:val="00D940C0"/>
    <w:rsid w:val="00DA0EC3"/>
    <w:rsid w:val="00DA2318"/>
    <w:rsid w:val="00DA2F05"/>
    <w:rsid w:val="00DA32A8"/>
    <w:rsid w:val="00DA3371"/>
    <w:rsid w:val="00DA352A"/>
    <w:rsid w:val="00DA353F"/>
    <w:rsid w:val="00DA4495"/>
    <w:rsid w:val="00DA5300"/>
    <w:rsid w:val="00DA625B"/>
    <w:rsid w:val="00DA70D6"/>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532"/>
    <w:rsid w:val="00DD7327"/>
    <w:rsid w:val="00DE09B4"/>
    <w:rsid w:val="00DE153F"/>
    <w:rsid w:val="00DE1593"/>
    <w:rsid w:val="00DE24E9"/>
    <w:rsid w:val="00DE322D"/>
    <w:rsid w:val="00DE39F4"/>
    <w:rsid w:val="00DE3EE0"/>
    <w:rsid w:val="00DE3F62"/>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67F0"/>
    <w:rsid w:val="00E0797C"/>
    <w:rsid w:val="00E11553"/>
    <w:rsid w:val="00E12207"/>
    <w:rsid w:val="00E129CA"/>
    <w:rsid w:val="00E13186"/>
    <w:rsid w:val="00E13448"/>
    <w:rsid w:val="00E13A19"/>
    <w:rsid w:val="00E15E22"/>
    <w:rsid w:val="00E16D49"/>
    <w:rsid w:val="00E17A6A"/>
    <w:rsid w:val="00E17CCB"/>
    <w:rsid w:val="00E20694"/>
    <w:rsid w:val="00E208D7"/>
    <w:rsid w:val="00E20F6B"/>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7EEA"/>
    <w:rsid w:val="00E6041F"/>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80B4C"/>
    <w:rsid w:val="00E81551"/>
    <w:rsid w:val="00E81754"/>
    <w:rsid w:val="00E824BF"/>
    <w:rsid w:val="00E8337B"/>
    <w:rsid w:val="00E8426F"/>
    <w:rsid w:val="00E853F8"/>
    <w:rsid w:val="00E8590B"/>
    <w:rsid w:val="00E86D4A"/>
    <w:rsid w:val="00E872FC"/>
    <w:rsid w:val="00E87730"/>
    <w:rsid w:val="00E905B4"/>
    <w:rsid w:val="00E9133E"/>
    <w:rsid w:val="00E92031"/>
    <w:rsid w:val="00E931B2"/>
    <w:rsid w:val="00E93429"/>
    <w:rsid w:val="00E93569"/>
    <w:rsid w:val="00E94D13"/>
    <w:rsid w:val="00E9571D"/>
    <w:rsid w:val="00E962F0"/>
    <w:rsid w:val="00E97111"/>
    <w:rsid w:val="00E978BA"/>
    <w:rsid w:val="00EA01BE"/>
    <w:rsid w:val="00EA10A6"/>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4360"/>
    <w:rsid w:val="00EB44CD"/>
    <w:rsid w:val="00EB48B9"/>
    <w:rsid w:val="00EB5606"/>
    <w:rsid w:val="00EB6318"/>
    <w:rsid w:val="00EB63DF"/>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52CF"/>
    <w:rsid w:val="00EE600A"/>
    <w:rsid w:val="00EE6182"/>
    <w:rsid w:val="00EE701A"/>
    <w:rsid w:val="00EF00B1"/>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7D2"/>
    <w:rsid w:val="00F12281"/>
    <w:rsid w:val="00F12394"/>
    <w:rsid w:val="00F12492"/>
    <w:rsid w:val="00F12724"/>
    <w:rsid w:val="00F12931"/>
    <w:rsid w:val="00F13DF7"/>
    <w:rsid w:val="00F14030"/>
    <w:rsid w:val="00F147B6"/>
    <w:rsid w:val="00F15A5B"/>
    <w:rsid w:val="00F1692A"/>
    <w:rsid w:val="00F16A5A"/>
    <w:rsid w:val="00F16C7B"/>
    <w:rsid w:val="00F17966"/>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692"/>
    <w:rsid w:val="00F318E7"/>
    <w:rsid w:val="00F320FC"/>
    <w:rsid w:val="00F3287D"/>
    <w:rsid w:val="00F33ABD"/>
    <w:rsid w:val="00F340ED"/>
    <w:rsid w:val="00F35470"/>
    <w:rsid w:val="00F3657B"/>
    <w:rsid w:val="00F37760"/>
    <w:rsid w:val="00F37D4F"/>
    <w:rsid w:val="00F37DEF"/>
    <w:rsid w:val="00F4050D"/>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3286"/>
    <w:rsid w:val="00F538E5"/>
    <w:rsid w:val="00F53AC8"/>
    <w:rsid w:val="00F54420"/>
    <w:rsid w:val="00F54B0C"/>
    <w:rsid w:val="00F554D7"/>
    <w:rsid w:val="00F559D8"/>
    <w:rsid w:val="00F5670D"/>
    <w:rsid w:val="00F57423"/>
    <w:rsid w:val="00F57850"/>
    <w:rsid w:val="00F57A0F"/>
    <w:rsid w:val="00F60260"/>
    <w:rsid w:val="00F60906"/>
    <w:rsid w:val="00F60987"/>
    <w:rsid w:val="00F6191D"/>
    <w:rsid w:val="00F6339C"/>
    <w:rsid w:val="00F63630"/>
    <w:rsid w:val="00F63A01"/>
    <w:rsid w:val="00F651BF"/>
    <w:rsid w:val="00F659A0"/>
    <w:rsid w:val="00F66536"/>
    <w:rsid w:val="00F708DE"/>
    <w:rsid w:val="00F717A9"/>
    <w:rsid w:val="00F72426"/>
    <w:rsid w:val="00F7254F"/>
    <w:rsid w:val="00F7406D"/>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21B4"/>
    <w:rsid w:val="00FA279A"/>
    <w:rsid w:val="00FA3FDE"/>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B9A"/>
    <w:rsid w:val="00FB6E1E"/>
    <w:rsid w:val="00FC0DD0"/>
    <w:rsid w:val="00FC1451"/>
    <w:rsid w:val="00FC1A8F"/>
    <w:rsid w:val="00FC1EB7"/>
    <w:rsid w:val="00FC29E5"/>
    <w:rsid w:val="00FC39C0"/>
    <w:rsid w:val="00FC410E"/>
    <w:rsid w:val="00FC43DA"/>
    <w:rsid w:val="00FC44CE"/>
    <w:rsid w:val="00FC60C5"/>
    <w:rsid w:val="00FC61F7"/>
    <w:rsid w:val="00FC7699"/>
    <w:rsid w:val="00FD0088"/>
    <w:rsid w:val="00FD13F0"/>
    <w:rsid w:val="00FD198E"/>
    <w:rsid w:val="00FD19EA"/>
    <w:rsid w:val="00FD2271"/>
    <w:rsid w:val="00FD3972"/>
    <w:rsid w:val="00FD3E13"/>
    <w:rsid w:val="00FD59E9"/>
    <w:rsid w:val="00FD5D61"/>
    <w:rsid w:val="00FD6076"/>
    <w:rsid w:val="00FD6151"/>
    <w:rsid w:val="00FD679E"/>
    <w:rsid w:val="00FD6A6D"/>
    <w:rsid w:val="00FD6FFE"/>
    <w:rsid w:val="00FD76BE"/>
    <w:rsid w:val="00FE02C7"/>
    <w:rsid w:val="00FE072E"/>
    <w:rsid w:val="00FE078C"/>
    <w:rsid w:val="00FE0DBA"/>
    <w:rsid w:val="00FE1715"/>
    <w:rsid w:val="00FE1F52"/>
    <w:rsid w:val="00FE3D3C"/>
    <w:rsid w:val="00FE3E0C"/>
    <w:rsid w:val="00FE45AD"/>
    <w:rsid w:val="00FE4F80"/>
    <w:rsid w:val="00FE5B3C"/>
    <w:rsid w:val="00FE613B"/>
    <w:rsid w:val="00FE6B0A"/>
    <w:rsid w:val="00FE6F43"/>
    <w:rsid w:val="00FE75D3"/>
    <w:rsid w:val="00FE78BB"/>
    <w:rsid w:val="00FF04E5"/>
    <w:rsid w:val="00FF06EC"/>
    <w:rsid w:val="00FF1F72"/>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AEFFC5"/>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qFormat="1"/>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uiPriority w:val="99"/>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d">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e">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0">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42887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ps.ligazakon.net/document/view/gk54741?ed=2023_09_20&amp;an=41" TargetMode="External"/><Relationship Id="rId4" Type="http://schemas.openxmlformats.org/officeDocument/2006/relationships/settings" Target="settings.xml"/><Relationship Id="rId9" Type="http://schemas.openxmlformats.org/officeDocument/2006/relationships/hyperlink" Target="https://zakon.rada.gov.ua/rada/show/v0717874-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E6BC3-C40A-4FC7-BFE7-8EA0D24F3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34848</Words>
  <Characters>19864</Characters>
  <Application>Microsoft Office Word</Application>
  <DocSecurity>0</DocSecurity>
  <Lines>165</Lines>
  <Paragraphs>109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54603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3</cp:revision>
  <cp:lastPrinted>2020-06-17T14:01:00Z</cp:lastPrinted>
  <dcterms:created xsi:type="dcterms:W3CDTF">2024-12-09T15:17:00Z</dcterms:created>
  <dcterms:modified xsi:type="dcterms:W3CDTF">2024-12-10T15:54:00Z</dcterms:modified>
</cp:coreProperties>
</file>