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D48EAF" w14:textId="77777777" w:rsidR="00EC2D48" w:rsidRPr="00496982" w:rsidRDefault="00E36362" w:rsidP="000A00CC">
      <w:pPr>
        <w:spacing w:after="0" w:line="240" w:lineRule="auto"/>
        <w:jc w:val="center"/>
        <w:rPr>
          <w:rFonts w:ascii="Times New Roman" w:eastAsia="Times New Roman" w:hAnsi="Times New Roman" w:cs="Times New Roman"/>
          <w:b/>
          <w:sz w:val="20"/>
          <w:szCs w:val="20"/>
        </w:rPr>
      </w:pPr>
      <w:bookmarkStart w:id="0" w:name="_Hlk176951429"/>
      <w:r w:rsidRPr="00496982">
        <w:rPr>
          <w:rFonts w:ascii="Times New Roman" w:eastAsia="Times New Roman" w:hAnsi="Times New Roman" w:cs="Times New Roman"/>
          <w:b/>
          <w:sz w:val="20"/>
          <w:szCs w:val="20"/>
        </w:rPr>
        <w:t>УЗАГАЛЬНЕНІ ЗАУВАЖЕННЯ</w:t>
      </w:r>
    </w:p>
    <w:p w14:paraId="0372AB71" w14:textId="77777777" w:rsidR="00EC2D48" w:rsidRPr="00496982" w:rsidRDefault="00E36362" w:rsidP="000A00CC">
      <w:pPr>
        <w:spacing w:after="0" w:line="240" w:lineRule="auto"/>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та пропозиції до проєкту постанови, що має ознаки регуляторного акта, – постанови НКРЕКП </w:t>
      </w:r>
      <w:r w:rsidR="006C3892" w:rsidRPr="00496982">
        <w:rPr>
          <w:rFonts w:ascii="Times New Roman" w:eastAsia="Times New Roman" w:hAnsi="Times New Roman" w:cs="Times New Roman"/>
          <w:b/>
          <w:sz w:val="20"/>
          <w:szCs w:val="20"/>
        </w:rPr>
        <w:t>«</w:t>
      </w:r>
      <w:r w:rsidRPr="00496982">
        <w:rPr>
          <w:rFonts w:ascii="Times New Roman" w:eastAsia="Times New Roman" w:hAnsi="Times New Roman" w:cs="Times New Roman"/>
          <w:b/>
          <w:sz w:val="20"/>
          <w:szCs w:val="20"/>
        </w:rPr>
        <w:t>Про затвердження Змін до Вимог щодо забезпечення доброчесності та прозорості на оптовому енергетичному ринку»</w:t>
      </w:r>
    </w:p>
    <w:p w14:paraId="6127B5B0" w14:textId="77777777" w:rsidR="00EC2D48" w:rsidRPr="00496982" w:rsidRDefault="00EC2D48" w:rsidP="000A00CC">
      <w:pPr>
        <w:spacing w:after="0" w:line="240" w:lineRule="auto"/>
        <w:jc w:val="center"/>
        <w:rPr>
          <w:rFonts w:ascii="Times New Roman" w:eastAsia="Times New Roman" w:hAnsi="Times New Roman" w:cs="Times New Roman"/>
          <w:b/>
          <w:sz w:val="20"/>
          <w:szCs w:val="20"/>
        </w:rPr>
      </w:pPr>
    </w:p>
    <w:tbl>
      <w:tblPr>
        <w:tblStyle w:val="a5"/>
        <w:tblpPr w:leftFromText="180" w:rightFromText="180" w:vertAnchor="text" w:tblpX="-208" w:tblpY="1"/>
        <w:tblW w:w="152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0"/>
        <w:gridCol w:w="5505"/>
        <w:gridCol w:w="4065"/>
      </w:tblGrid>
      <w:tr w:rsidR="00EC2D48" w:rsidRPr="00496982" w14:paraId="75C1B2C2" w14:textId="77777777">
        <w:trPr>
          <w:trHeight w:val="912"/>
        </w:trPr>
        <w:tc>
          <w:tcPr>
            <w:tcW w:w="5700" w:type="dxa"/>
            <w:shd w:val="clear" w:color="auto" w:fill="auto"/>
          </w:tcPr>
          <w:p w14:paraId="4B71FE26"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Редакція проекту рішення НКРЕКП</w:t>
            </w:r>
          </w:p>
        </w:tc>
        <w:tc>
          <w:tcPr>
            <w:tcW w:w="5505" w:type="dxa"/>
            <w:shd w:val="clear" w:color="auto" w:fill="auto"/>
          </w:tcPr>
          <w:p w14:paraId="6F2FD025"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Зауваження та пропозиції до проекту рішення НКРЕКП</w:t>
            </w:r>
          </w:p>
        </w:tc>
        <w:tc>
          <w:tcPr>
            <w:tcW w:w="4065" w:type="dxa"/>
            <w:shd w:val="clear" w:color="auto" w:fill="auto"/>
          </w:tcPr>
          <w:p w14:paraId="1850FB34" w14:textId="0C78A9F8"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Попередня позиція НКРЕКП щодо наданих зауважень та пропозицій з </w:t>
            </w:r>
            <w:r w:rsidR="002C0FB6"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002C0FB6" w:rsidRPr="00496982">
              <w:rPr>
                <w:rFonts w:ascii="Times New Roman" w:eastAsia="Times New Roman" w:hAnsi="Times New Roman" w:cs="Times New Roman"/>
                <w:b/>
                <w:sz w:val="20"/>
                <w:szCs w:val="20"/>
              </w:rPr>
              <w:t>рунтування</w:t>
            </w:r>
            <w:r w:rsidRPr="00496982">
              <w:rPr>
                <w:rFonts w:ascii="Times New Roman" w:eastAsia="Times New Roman" w:hAnsi="Times New Roman" w:cs="Times New Roman"/>
                <w:b/>
                <w:sz w:val="20"/>
                <w:szCs w:val="20"/>
              </w:rPr>
              <w:t>ми щодо прийняття або відхилення</w:t>
            </w:r>
          </w:p>
        </w:tc>
      </w:tr>
      <w:tr w:rsidR="00EC2D48" w:rsidRPr="00496982" w14:paraId="2C5D5CC7" w14:textId="77777777">
        <w:trPr>
          <w:trHeight w:val="480"/>
        </w:trPr>
        <w:tc>
          <w:tcPr>
            <w:tcW w:w="15270" w:type="dxa"/>
            <w:gridSpan w:val="3"/>
            <w:shd w:val="clear" w:color="auto" w:fill="auto"/>
          </w:tcPr>
          <w:p w14:paraId="22F3B783"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b/>
                <w:sz w:val="20"/>
                <w:szCs w:val="20"/>
              </w:rPr>
            </w:pPr>
            <w:bookmarkStart w:id="1" w:name="_gjdgxs" w:colFirst="0" w:colLast="0"/>
            <w:bookmarkEnd w:id="1"/>
            <w:r w:rsidRPr="00496982">
              <w:rPr>
                <w:rFonts w:ascii="Times New Roman" w:eastAsia="Times New Roman" w:hAnsi="Times New Roman" w:cs="Times New Roman"/>
                <w:b/>
                <w:sz w:val="20"/>
                <w:szCs w:val="20"/>
              </w:rPr>
              <w:t>Проєкт постанови НКРЕКП  Про затвердження Змін до Вимог щодо забезпечення доброчесності та прозорості на оптовому енергетичному ринку»</w:t>
            </w:r>
          </w:p>
          <w:p w14:paraId="7AD3D9F4" w14:textId="77777777" w:rsidR="00EC2D48" w:rsidRPr="00496982" w:rsidRDefault="00EC2D48" w:rsidP="000A00CC">
            <w:pPr>
              <w:pBdr>
                <w:top w:val="nil"/>
                <w:left w:val="nil"/>
                <w:bottom w:val="nil"/>
                <w:right w:val="nil"/>
                <w:between w:val="nil"/>
              </w:pBdr>
              <w:jc w:val="center"/>
              <w:rPr>
                <w:rFonts w:ascii="Times New Roman" w:eastAsia="Times New Roman" w:hAnsi="Times New Roman" w:cs="Times New Roman"/>
                <w:b/>
                <w:sz w:val="20"/>
                <w:szCs w:val="20"/>
              </w:rPr>
            </w:pPr>
          </w:p>
        </w:tc>
      </w:tr>
      <w:tr w:rsidR="00EC2D48" w:rsidRPr="00496982" w14:paraId="01033B81" w14:textId="77777777">
        <w:trPr>
          <w:trHeight w:val="395"/>
        </w:trPr>
        <w:tc>
          <w:tcPr>
            <w:tcW w:w="5700" w:type="dxa"/>
            <w:shd w:val="clear" w:color="auto" w:fill="auto"/>
          </w:tcPr>
          <w:p w14:paraId="14BD10F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Положення відсутні</w:t>
            </w:r>
          </w:p>
          <w:p w14:paraId="343FAE7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0A13E41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382130CD"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Установити, що на період дії воєнного стану на території України:</w:t>
            </w:r>
          </w:p>
          <w:p w14:paraId="6C59ED08"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5) З метою покриття фізичних втрат учасники оптового енергетичного ринку можуть здійснювати торгівлю оптовими енергетичними продуктами, яких стосується ця інформація, до моменту її оприлюднення, але в будь-якому разі, до моменту її оприлюднення учасники оптового енергетичного ринку зобов’язані дотримуватись обмежень, встановлених п.п. 2-3 п. 3.1. розділу 3 цих Вимог, окрім надання такої інформації стороні, відповідальній за баланс;</w:t>
            </w:r>
          </w:p>
          <w:p w14:paraId="50E72D7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6) штрафні санкції за невиконання положень глави 3 Вимог тимчасово застосовуються на рівні, визначеному пунктом 4 частини 4 статті 77 Закону України «Про ринок електричної енергії», пунктом 5 частини 4 статті 59 Закону України «Про ринок природного газу».</w:t>
            </w:r>
          </w:p>
          <w:p w14:paraId="4FC7F4E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450A8D51" w14:textId="588FD838" w:rsidR="00F818C1"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0DC48F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Зазначені пропозиції покликані мінімізувати можливі негативні наслідки для учасників оптового енергетичного ринку у обставинах триваючої збройної агресії, враховуючи функціонування платформ у закритому тестовому режимі під час дії воєнного стану.</w:t>
            </w:r>
          </w:p>
          <w:p w14:paraId="5DE9400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Максимальна межа штрафних санкцій в умовах воєнного стану є надмірною та непосильною для учасників оптового енергетичного ринку, з огляду на складне фінансове становище операторів енергетичних об’єктів, вимушених всі наявні обігові кошти та міжнародну донорську підтримку залучати на оперативне відновлення потужностей.</w:t>
            </w:r>
          </w:p>
          <w:p w14:paraId="584AC4E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 огляду на зазначене, враховуючи надання такої інформації учасниками ринку через платформи інсайдерської інформації, які діятимуть у закритому тестовому режимі, тобто виключно як канал надання такої інформації до НКРЕКП, що не </w:t>
            </w:r>
            <w:r w:rsidRPr="00496982">
              <w:rPr>
                <w:rFonts w:ascii="Times New Roman" w:eastAsia="Times New Roman" w:hAnsi="Times New Roman" w:cs="Times New Roman"/>
                <w:sz w:val="20"/>
                <w:szCs w:val="20"/>
              </w:rPr>
              <w:lastRenderedPageBreak/>
              <w:t>забезпечить загальнодоступність такої інформації всім учасникам ринку, пропонується обмежити застосування штрафних санкцій за порушення обмежень щодо поводження із такою інформацією на час дії воєнного стану до рівня, що встановлений за недотримання вимог нормативно-правових актів, що регулюють функціонування ринку електричної енергії та природного газу із максимальною планкою штрафу до 1,7 млн. грн.</w:t>
            </w:r>
          </w:p>
          <w:p w14:paraId="4771BD9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tc>
        <w:tc>
          <w:tcPr>
            <w:tcW w:w="4065" w:type="dxa"/>
            <w:shd w:val="clear" w:color="auto" w:fill="auto"/>
          </w:tcPr>
          <w:p w14:paraId="71844A76" w14:textId="12B03035" w:rsidR="002C0FB6" w:rsidRPr="00496982" w:rsidRDefault="002C0FB6" w:rsidP="002C0FB6">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7B29789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r>
      <w:tr w:rsidR="00EC2D48" w:rsidRPr="00496982" w14:paraId="6AB18E84" w14:textId="77777777">
        <w:trPr>
          <w:trHeight w:val="395"/>
        </w:trPr>
        <w:tc>
          <w:tcPr>
            <w:tcW w:w="15270" w:type="dxa"/>
            <w:gridSpan w:val="3"/>
            <w:shd w:val="clear" w:color="auto" w:fill="auto"/>
          </w:tcPr>
          <w:p w14:paraId="740E7BD5" w14:textId="77777777" w:rsidR="00EC2D48" w:rsidRPr="00496982" w:rsidRDefault="00E36362" w:rsidP="000A00CC">
            <w:pPr>
              <w:pBdr>
                <w:top w:val="nil"/>
                <w:left w:val="nil"/>
                <w:bottom w:val="nil"/>
                <w:right w:val="nil"/>
                <w:between w:val="nil"/>
              </w:pBdr>
              <w:jc w:val="center"/>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Вимоги щодо забезпечення доброчесності та прозорості на оптовому енергетичному ринку</w:t>
            </w:r>
          </w:p>
        </w:tc>
      </w:tr>
      <w:tr w:rsidR="00EC2D48" w:rsidRPr="00496982" w14:paraId="33744D67" w14:textId="77777777">
        <w:trPr>
          <w:trHeight w:val="395"/>
        </w:trPr>
        <w:tc>
          <w:tcPr>
            <w:tcW w:w="5700" w:type="dxa"/>
            <w:shd w:val="clear" w:color="auto" w:fill="auto"/>
          </w:tcPr>
          <w:p w14:paraId="38B5582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відсутні</w:t>
            </w:r>
          </w:p>
        </w:tc>
        <w:tc>
          <w:tcPr>
            <w:tcW w:w="5505" w:type="dxa"/>
            <w:shd w:val="clear" w:color="auto" w:fill="auto"/>
          </w:tcPr>
          <w:p w14:paraId="2004008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5495EB0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1.2. Ці Вимоги визначають:</w:t>
            </w:r>
          </w:p>
          <w:p w14:paraId="1666422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w:t>
            </w:r>
          </w:p>
          <w:p w14:paraId="6C04F7D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вимоги до оприлюднення (</w:t>
            </w:r>
            <w:r w:rsidRPr="00496982">
              <w:rPr>
                <w:rFonts w:ascii="Times New Roman" w:eastAsia="Times New Roman" w:hAnsi="Times New Roman" w:cs="Times New Roman"/>
                <w:b/>
                <w:strike/>
                <w:sz w:val="20"/>
                <w:szCs w:val="20"/>
              </w:rPr>
              <w:t>розкриття</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розміщення</w:t>
            </w:r>
            <w:r w:rsidRPr="00496982">
              <w:rPr>
                <w:rFonts w:ascii="Times New Roman" w:eastAsia="Times New Roman" w:hAnsi="Times New Roman" w:cs="Times New Roman"/>
                <w:sz w:val="20"/>
                <w:szCs w:val="20"/>
              </w:rPr>
              <w:t>) інсайдерської інформації;</w:t>
            </w:r>
          </w:p>
          <w:p w14:paraId="15A4978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655ADF1" w14:textId="7F8FB667"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FFEF49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Правка надана з метою вирішення існуючої проблематики використання термінів «оприлюднення» та «розкриття». Проблематика пов’язана з тим, що в окремих нормах термін «оприлюднення» прирівняний до «розкриття», а в інших ці терміни розмежовані в своєму значенні.</w:t>
            </w:r>
          </w:p>
        </w:tc>
        <w:tc>
          <w:tcPr>
            <w:tcW w:w="4065" w:type="dxa"/>
            <w:shd w:val="clear" w:color="auto" w:fill="auto"/>
          </w:tcPr>
          <w:p w14:paraId="72F9BF88" w14:textId="65D5BDE8" w:rsidR="002C0FB6" w:rsidRPr="00496982" w:rsidRDefault="002C0FB6" w:rsidP="002C0FB6">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 не є предметом змін, яке запропоновано проєктом рішення, яке виносились на схвалення</w:t>
            </w:r>
          </w:p>
          <w:p w14:paraId="7235C8A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45F9F70" w14:textId="77777777" w:rsidR="00E977E9" w:rsidRPr="00496982" w:rsidRDefault="002C0FB6"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Крім цього, відповідно до </w:t>
            </w:r>
            <w:r w:rsidR="009969A9" w:rsidRPr="00496982">
              <w:rPr>
                <w:rFonts w:ascii="Times New Roman" w:eastAsia="Times New Roman" w:hAnsi="Times New Roman" w:cs="Times New Roman"/>
                <w:sz w:val="20"/>
                <w:szCs w:val="20"/>
              </w:rPr>
              <w:t xml:space="preserve">частини четвертої статті 57-1 Закону України «Про ринок природного газу» </w:t>
            </w:r>
            <w:r w:rsidRPr="00496982">
              <w:rPr>
                <w:rFonts w:ascii="Times New Roman" w:eastAsia="Times New Roman" w:hAnsi="Times New Roman" w:cs="Times New Roman"/>
                <w:sz w:val="20"/>
                <w:szCs w:val="20"/>
              </w:rPr>
              <w:t xml:space="preserve">та до частини четвертої статті 11-1 Закону України «Про ринок електричної енергії» </w:t>
            </w:r>
            <w:r w:rsidR="009969A9" w:rsidRPr="00496982">
              <w:rPr>
                <w:rFonts w:ascii="Times New Roman" w:eastAsia="Times New Roman" w:hAnsi="Times New Roman" w:cs="Times New Roman"/>
                <w:sz w:val="20"/>
                <w:szCs w:val="20"/>
              </w:rPr>
              <w:t>НКРЕКП визначає вимоги до оприлюднення (розкриття) інсайдерської інформації.</w:t>
            </w:r>
          </w:p>
        </w:tc>
      </w:tr>
      <w:tr w:rsidR="0027118D" w:rsidRPr="00496982" w14:paraId="568E7FDF" w14:textId="77777777">
        <w:trPr>
          <w:trHeight w:val="395"/>
        </w:trPr>
        <w:tc>
          <w:tcPr>
            <w:tcW w:w="5700" w:type="dxa"/>
            <w:shd w:val="clear" w:color="auto" w:fill="auto"/>
          </w:tcPr>
          <w:p w14:paraId="0FCA275C" w14:textId="77777777" w:rsidR="0027118D" w:rsidRPr="00496982" w:rsidRDefault="0027118D"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відсутні</w:t>
            </w:r>
          </w:p>
        </w:tc>
        <w:tc>
          <w:tcPr>
            <w:tcW w:w="5505" w:type="dxa"/>
            <w:shd w:val="clear" w:color="auto" w:fill="auto"/>
          </w:tcPr>
          <w:p w14:paraId="5954BE13"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bCs/>
                <w:sz w:val="20"/>
                <w:szCs w:val="20"/>
              </w:rPr>
              <w:t>USAID</w:t>
            </w:r>
          </w:p>
          <w:p w14:paraId="230CCDF3"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1.3. У цих Вимогах терміни вживаються в таких значеннях:</w:t>
            </w:r>
          </w:p>
          <w:p w14:paraId="3D459E19"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w:t>
            </w:r>
          </w:p>
          <w:p w14:paraId="32CEEF1D"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книга заявок - вся інформація щодо купівлі - продажу оптових енергетичних продуктів, торгівля якими здійснюється на організованих ринках, включаючи інформацію про виконані та невиконані заявки (пропозиції), а також заявки (пропозиції), згенеровані системою, та події життєвого циклу заявки (пропозиції);</w:t>
            </w:r>
          </w:p>
          <w:p w14:paraId="47B7F0B2"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потужність трансформаторних підстанцій -  номінальна активна електрична потужність обладнання, призначеного для перетворення змінної напруги електричної енергії, яка підтверджена технічною документацією або технічним паспортом такого обладнання;</w:t>
            </w:r>
          </w:p>
          <w:p w14:paraId="7699A93D"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торговельна стратегія - це набір об'єктивних правил, принципів, які притаманні конкретному учаснику оптового енергетичного ринку, а також комплексний план його дій для отримання прибутку, які визначають умови, що повинні бути виконані при здійсненні операцій з оптовими енергетичними продуктами</w:t>
            </w:r>
          </w:p>
          <w:p w14:paraId="7FFE7B6C" w14:textId="77777777" w:rsidR="00496982" w:rsidRPr="00496982" w:rsidRDefault="00496982" w:rsidP="0027118D">
            <w:pPr>
              <w:pBdr>
                <w:top w:val="nil"/>
                <w:left w:val="nil"/>
                <w:bottom w:val="nil"/>
                <w:right w:val="nil"/>
                <w:between w:val="nil"/>
              </w:pBdr>
              <w:jc w:val="both"/>
              <w:rPr>
                <w:rFonts w:ascii="Times New Roman" w:eastAsia="Times New Roman" w:hAnsi="Times New Roman" w:cs="Times New Roman"/>
                <w:bCs/>
                <w:sz w:val="20"/>
                <w:szCs w:val="20"/>
              </w:rPr>
            </w:pPr>
          </w:p>
          <w:p w14:paraId="60D1DE96" w14:textId="37048BA5" w:rsidR="0027118D" w:rsidRPr="00496982" w:rsidRDefault="002C0FB6" w:rsidP="0027118D">
            <w:p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lastRenderedPageBreak/>
              <w:t>Об</w:t>
            </w:r>
            <w:r w:rsidR="00D41072">
              <w:rPr>
                <w:rFonts w:ascii="Times New Roman" w:eastAsia="Times New Roman" w:hAnsi="Times New Roman" w:cs="Times New Roman"/>
                <w:b/>
                <w:bCs/>
                <w:sz w:val="20"/>
                <w:szCs w:val="20"/>
              </w:rPr>
              <w:t>г</w:t>
            </w:r>
            <w:r w:rsidRPr="00496982">
              <w:rPr>
                <w:rFonts w:ascii="Times New Roman" w:eastAsia="Times New Roman" w:hAnsi="Times New Roman" w:cs="Times New Roman"/>
                <w:b/>
                <w:bCs/>
                <w:sz w:val="20"/>
                <w:szCs w:val="20"/>
              </w:rPr>
              <w:t>рунтування</w:t>
            </w:r>
          </w:p>
          <w:p w14:paraId="6E55002C"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bCs/>
                <w:sz w:val="20"/>
                <w:szCs w:val="20"/>
              </w:rPr>
            </w:pPr>
            <w:r w:rsidRPr="00496982">
              <w:rPr>
                <w:rFonts w:ascii="Times New Roman" w:eastAsia="Times New Roman" w:hAnsi="Times New Roman" w:cs="Times New Roman"/>
                <w:bCs/>
                <w:sz w:val="20"/>
                <w:szCs w:val="20"/>
              </w:rPr>
              <w:t>Оскільки Національна комісія (далі – НКРЕКП) пропонує доповнити перелік інсайдерської інформації інформацією щодо потужностей трансформаторних підстанцій, доцільним є визначення поняття «потужність трансформаторних підстанцій»</w:t>
            </w:r>
          </w:p>
          <w:p w14:paraId="4DF49676" w14:textId="77777777" w:rsidR="0027118D" w:rsidRPr="00496982" w:rsidRDefault="0027118D" w:rsidP="000A00CC">
            <w:pPr>
              <w:pBdr>
                <w:top w:val="nil"/>
                <w:left w:val="nil"/>
                <w:bottom w:val="nil"/>
                <w:right w:val="nil"/>
                <w:between w:val="nil"/>
              </w:pBdr>
              <w:jc w:val="both"/>
              <w:rPr>
                <w:rFonts w:ascii="Times New Roman" w:eastAsia="Times New Roman" w:hAnsi="Times New Roman" w:cs="Times New Roman"/>
                <w:b/>
                <w:sz w:val="20"/>
                <w:szCs w:val="20"/>
              </w:rPr>
            </w:pPr>
          </w:p>
        </w:tc>
        <w:tc>
          <w:tcPr>
            <w:tcW w:w="4065" w:type="dxa"/>
            <w:shd w:val="clear" w:color="auto" w:fill="auto"/>
          </w:tcPr>
          <w:p w14:paraId="3B3D1E16" w14:textId="53E35116" w:rsidR="002C0FB6" w:rsidRPr="00496982" w:rsidRDefault="002C0FB6" w:rsidP="002C0FB6">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32B7F714" w14:textId="77777777" w:rsidR="0027118D" w:rsidRPr="00496982" w:rsidRDefault="0027118D" w:rsidP="000A00CC">
            <w:pPr>
              <w:pBdr>
                <w:top w:val="nil"/>
                <w:left w:val="nil"/>
                <w:bottom w:val="nil"/>
                <w:right w:val="nil"/>
                <w:between w:val="nil"/>
              </w:pBdr>
              <w:jc w:val="both"/>
              <w:rPr>
                <w:rFonts w:ascii="Times New Roman" w:eastAsia="Times New Roman" w:hAnsi="Times New Roman" w:cs="Times New Roman"/>
                <w:sz w:val="20"/>
                <w:szCs w:val="20"/>
              </w:rPr>
            </w:pPr>
          </w:p>
        </w:tc>
      </w:tr>
      <w:tr w:rsidR="00EC2D48" w:rsidRPr="00496982" w14:paraId="1D868C42" w14:textId="77777777">
        <w:trPr>
          <w:trHeight w:val="395"/>
        </w:trPr>
        <w:tc>
          <w:tcPr>
            <w:tcW w:w="5700" w:type="dxa"/>
            <w:shd w:val="clear" w:color="auto" w:fill="auto"/>
          </w:tcPr>
          <w:p w14:paraId="33CC846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Положення відсутні</w:t>
            </w:r>
          </w:p>
          <w:p w14:paraId="4800169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466FA16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438EF01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2.2. Основним елементом маніпулювання на оптовому енергетичному ринку є вплив певних типів поведінки на попит, пропозицію або ціни для оптових енергетичних продуктів.</w:t>
            </w:r>
          </w:p>
          <w:p w14:paraId="5D9E554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Поведінка незалежно від наміру,  яка підпадає під дію підпунктів 1 - 4 пункту 2.1 цієї глави може визначатися як маніпулювання на оптовому енергетичному ринку,</w:t>
            </w:r>
            <w:r w:rsidRPr="00496982">
              <w:rPr>
                <w:rFonts w:ascii="Times New Roman" w:eastAsia="Times New Roman" w:hAnsi="Times New Roman" w:cs="Times New Roman"/>
                <w:b/>
                <w:sz w:val="20"/>
                <w:szCs w:val="20"/>
              </w:rPr>
              <w:t xml:space="preserve"> за винятком випадків, коли особа доведе, що угода або заявка на торгівлю відповідає загальноприйнятим ринковим практикам на оптовому енергетичному ринку, які визначаються Регулятором поряд із практиками маніпулювання.</w:t>
            </w:r>
          </w:p>
          <w:p w14:paraId="1E39C52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Маніпулювання на оптовому енергетичному ринку, яке здійснене шляхом поведінки, визначеної підпунктом 2 пункту 2.1 цієї глави вважається здійсненим якщо ціни для оптових енергетичних продуктів сформовані на штучному рівні особою або особами, які діють спільно, шляхом надання розпоряджень та/або доручень чи вчинення правочинів, які призвели до спотворення ринкових механізмів, внаслідок чого ціни на оптові енергетичні продукти на конкретному оптовому енергетичному ринку не є результатом добросовісної конкуренції.</w:t>
            </w:r>
          </w:p>
          <w:p w14:paraId="294E476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B1553FE" w14:textId="4EFB670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C44058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Зазначене доповнення обумовлено положеннями ст. 2 (2) Регламенту (ЄС) № 1227/2011.</w:t>
            </w:r>
          </w:p>
        </w:tc>
        <w:tc>
          <w:tcPr>
            <w:tcW w:w="4065" w:type="dxa"/>
            <w:shd w:val="clear" w:color="auto" w:fill="auto"/>
          </w:tcPr>
          <w:p w14:paraId="1893CB41" w14:textId="52AA90BB"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w:t>
            </w:r>
            <w:r w:rsidR="00211C8B" w:rsidRPr="00496982">
              <w:rPr>
                <w:rFonts w:ascii="Times New Roman" w:eastAsia="Times New Roman" w:hAnsi="Times New Roman" w:cs="Times New Roman"/>
                <w:sz w:val="20"/>
                <w:szCs w:val="20"/>
              </w:rPr>
              <w:t xml:space="preserve"> не є предметом змін, яке запропоновано проєктом рішення</w:t>
            </w:r>
            <w:r w:rsidRPr="00496982">
              <w:rPr>
                <w:rFonts w:ascii="Times New Roman" w:eastAsia="Times New Roman" w:hAnsi="Times New Roman" w:cs="Times New Roman"/>
                <w:sz w:val="20"/>
                <w:szCs w:val="20"/>
              </w:rPr>
              <w:t>, яке виносились на схвалення</w:t>
            </w:r>
          </w:p>
          <w:p w14:paraId="78E94896" w14:textId="77777777" w:rsidR="00E977E9" w:rsidRPr="00496982" w:rsidRDefault="00E977E9" w:rsidP="000A00CC">
            <w:pPr>
              <w:pBdr>
                <w:top w:val="nil"/>
                <w:left w:val="nil"/>
                <w:bottom w:val="nil"/>
                <w:right w:val="nil"/>
                <w:between w:val="nil"/>
              </w:pBdr>
              <w:jc w:val="both"/>
              <w:rPr>
                <w:rFonts w:ascii="Times New Roman" w:eastAsia="Times New Roman" w:hAnsi="Times New Roman" w:cs="Times New Roman"/>
                <w:sz w:val="20"/>
                <w:szCs w:val="20"/>
                <w:highlight w:val="yellow"/>
              </w:rPr>
            </w:pPr>
          </w:p>
          <w:p w14:paraId="2892A9BD" w14:textId="77777777" w:rsidR="00E977E9" w:rsidRPr="00496982" w:rsidRDefault="00E977E9" w:rsidP="000A00CC">
            <w:pPr>
              <w:pBdr>
                <w:top w:val="nil"/>
                <w:left w:val="nil"/>
                <w:bottom w:val="nil"/>
                <w:right w:val="nil"/>
                <w:between w:val="nil"/>
              </w:pBdr>
              <w:jc w:val="both"/>
              <w:rPr>
                <w:rFonts w:ascii="Times New Roman" w:eastAsia="Times New Roman" w:hAnsi="Times New Roman" w:cs="Times New Roman"/>
                <w:b/>
                <w:sz w:val="20"/>
                <w:szCs w:val="20"/>
                <w:highlight w:val="yellow"/>
              </w:rPr>
            </w:pPr>
          </w:p>
        </w:tc>
      </w:tr>
      <w:tr w:rsidR="00EC2D48" w:rsidRPr="00496982" w14:paraId="60E721E8" w14:textId="77777777">
        <w:trPr>
          <w:trHeight w:val="395"/>
        </w:trPr>
        <w:tc>
          <w:tcPr>
            <w:tcW w:w="5700" w:type="dxa"/>
            <w:shd w:val="clear" w:color="auto" w:fill="auto"/>
          </w:tcPr>
          <w:p w14:paraId="4DBF763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Положення відсутні</w:t>
            </w:r>
          </w:p>
          <w:p w14:paraId="4527560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111C24E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7FC0B45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2.4 Достатньою умовою для встановлення спроби маніпулювання на оптовому енергетичному ринку є наявність доказів, що свідчать про </w:t>
            </w:r>
            <w:r w:rsidRPr="00496982">
              <w:rPr>
                <w:rFonts w:ascii="Times New Roman" w:eastAsia="Times New Roman" w:hAnsi="Times New Roman" w:cs="Times New Roman"/>
                <w:b/>
                <w:sz w:val="20"/>
                <w:szCs w:val="20"/>
              </w:rPr>
              <w:t>вчинення</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дій з метою </w:t>
            </w:r>
            <w:r w:rsidRPr="00496982">
              <w:rPr>
                <w:rFonts w:ascii="Times New Roman" w:eastAsia="Times New Roman" w:hAnsi="Times New Roman" w:cs="Times New Roman"/>
                <w:sz w:val="20"/>
                <w:szCs w:val="20"/>
              </w:rPr>
              <w:t xml:space="preserve"> маніпулювання на оптовому енергетичному ринку.</w:t>
            </w:r>
          </w:p>
          <w:p w14:paraId="1ED45D0E"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402B2EF" w14:textId="598C1E64" w:rsidR="00EC2D48" w:rsidRPr="00496982" w:rsidRDefault="002C0FB6"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697544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Намір та спроба не є тотожними поняттями, тому пропонуємо уточнити формулювання норми.</w:t>
            </w:r>
          </w:p>
        </w:tc>
        <w:tc>
          <w:tcPr>
            <w:tcW w:w="4065" w:type="dxa"/>
            <w:shd w:val="clear" w:color="auto" w:fill="auto"/>
          </w:tcPr>
          <w:p w14:paraId="76897013" w14:textId="747F4AAB" w:rsidR="00496982" w:rsidRPr="00496982" w:rsidRDefault="00496982" w:rsidP="00496982">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 не є предметом змін, яке запропоновано проєктом рішення, яке виносились на схвалення</w:t>
            </w:r>
          </w:p>
          <w:p w14:paraId="119D76E6" w14:textId="77777777" w:rsidR="00EC2D48" w:rsidRPr="00496982" w:rsidRDefault="00EC2D48" w:rsidP="000A00CC">
            <w:pPr>
              <w:jc w:val="both"/>
              <w:rPr>
                <w:rFonts w:ascii="Times New Roman" w:eastAsia="Times New Roman" w:hAnsi="Times New Roman" w:cs="Times New Roman"/>
                <w:sz w:val="20"/>
                <w:szCs w:val="20"/>
              </w:rPr>
            </w:pPr>
          </w:p>
        </w:tc>
      </w:tr>
      <w:tr w:rsidR="00EC2D48" w:rsidRPr="00496982" w14:paraId="54500529" w14:textId="77777777">
        <w:trPr>
          <w:trHeight w:val="395"/>
        </w:trPr>
        <w:tc>
          <w:tcPr>
            <w:tcW w:w="5700" w:type="dxa"/>
            <w:shd w:val="clear" w:color="auto" w:fill="auto"/>
          </w:tcPr>
          <w:p w14:paraId="1E0C9EA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Положення відсутні</w:t>
            </w:r>
          </w:p>
          <w:p w14:paraId="652EDFD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524EAC1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2F2C34B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2.5. </w:t>
            </w:r>
            <w:r w:rsidRPr="00496982">
              <w:rPr>
                <w:rFonts w:ascii="Times New Roman" w:eastAsia="Times New Roman" w:hAnsi="Times New Roman" w:cs="Times New Roman"/>
                <w:b/>
                <w:sz w:val="20"/>
                <w:szCs w:val="20"/>
              </w:rPr>
              <w:t>За певних умов, які в кожному окремому випадку досліджуються та встановлюються НКРЕКП, зокрема, зазначені нижче практики можуть свідчити про наявність в діях складу</w:t>
            </w:r>
            <w:r w:rsidRPr="00496982">
              <w:rPr>
                <w:rFonts w:ascii="Times New Roman" w:eastAsia="Times New Roman" w:hAnsi="Times New Roman" w:cs="Times New Roman"/>
                <w:sz w:val="20"/>
                <w:szCs w:val="20"/>
              </w:rPr>
              <w:t xml:space="preserve"> маніпулювання або спроби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для оптових енергетичних продуктів на рівні, який є економічно необ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рунтованим:</w:t>
            </w:r>
          </w:p>
          <w:p w14:paraId="4DEFF659"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9CA9D4F" w14:textId="3A232386"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D01A58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норму пункту 2.5. оскільки кожен конкретний випадок є унікальним та має розглядатися окремо з урахуванням обставин, які існували на той час на ринку та з урахуванням поведінки інших учасників</w:t>
            </w:r>
          </w:p>
        </w:tc>
        <w:tc>
          <w:tcPr>
            <w:tcW w:w="4065" w:type="dxa"/>
            <w:shd w:val="clear" w:color="auto" w:fill="auto"/>
          </w:tcPr>
          <w:p w14:paraId="03383757" w14:textId="5260822C" w:rsidR="00496982" w:rsidRPr="00496982" w:rsidRDefault="00496982" w:rsidP="00496982">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 не є предметом змін, яке запропоновано проєктом рішення, яке виносились на схвалення</w:t>
            </w:r>
          </w:p>
          <w:p w14:paraId="1EAFAB6C" w14:textId="77777777" w:rsidR="00EC2D48" w:rsidRPr="00496982" w:rsidRDefault="00EC2D48" w:rsidP="000A00CC">
            <w:pPr>
              <w:jc w:val="both"/>
              <w:rPr>
                <w:rFonts w:ascii="Times New Roman" w:eastAsia="Times New Roman" w:hAnsi="Times New Roman" w:cs="Times New Roman"/>
                <w:sz w:val="20"/>
                <w:szCs w:val="20"/>
              </w:rPr>
            </w:pPr>
          </w:p>
        </w:tc>
      </w:tr>
      <w:tr w:rsidR="00EC2D48" w:rsidRPr="00496982" w14:paraId="696FA8C2" w14:textId="77777777">
        <w:trPr>
          <w:trHeight w:val="395"/>
        </w:trPr>
        <w:tc>
          <w:tcPr>
            <w:tcW w:w="5700" w:type="dxa"/>
            <w:shd w:val="clear" w:color="auto" w:fill="auto"/>
          </w:tcPr>
          <w:p w14:paraId="1CE2C5D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Положення відсутні</w:t>
            </w:r>
          </w:p>
          <w:p w14:paraId="42CCC20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443CD9E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6D80CF8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2.6. </w:t>
            </w:r>
            <w:r w:rsidRPr="00496982">
              <w:rPr>
                <w:rFonts w:ascii="Times New Roman" w:eastAsia="Times New Roman" w:hAnsi="Times New Roman" w:cs="Times New Roman"/>
                <w:b/>
                <w:sz w:val="20"/>
                <w:szCs w:val="20"/>
              </w:rPr>
              <w:t>За певних умов, які в кожному окремому випадку досліджуються та встановлюються НКРЕКП, зокрема, зазначені нижче практики можуть свідчити про наявність в діях складу</w:t>
            </w:r>
            <w:r w:rsidRPr="00496982">
              <w:rPr>
                <w:rFonts w:ascii="Times New Roman" w:eastAsia="Times New Roman" w:hAnsi="Times New Roman" w:cs="Times New Roman"/>
                <w:sz w:val="20"/>
                <w:szCs w:val="20"/>
              </w:rPr>
              <w:t xml:space="preserve"> маніпулювання або спроби маніпулювання на оптовому енергетичному ринку, які вчинені (вчинені з наміром) шляхом використання (спроби використання) фіктивного засобу або будь-якої іншої форми введення в оману чи зловживання довірою, належать зокрема:</w:t>
            </w:r>
          </w:p>
          <w:p w14:paraId="01A57E7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4F1D67A" w14:textId="0E14E2C4"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CBDDD1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норму пункту 2.6. оскільки кожен конкретний випадок є унікальним та має розглядатися окремо з урахуванням обставин, які існували на той час на ринку та з урахуванням поведінки інших учасників</w:t>
            </w:r>
          </w:p>
        </w:tc>
        <w:tc>
          <w:tcPr>
            <w:tcW w:w="4065" w:type="dxa"/>
            <w:shd w:val="clear" w:color="auto" w:fill="auto"/>
          </w:tcPr>
          <w:p w14:paraId="6AD78755"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 не відносяться до проекту рішення, яке виносились на схвалення</w:t>
            </w:r>
          </w:p>
        </w:tc>
      </w:tr>
      <w:tr w:rsidR="00EC2D48" w:rsidRPr="00496982" w14:paraId="27E4C25C" w14:textId="77777777">
        <w:trPr>
          <w:trHeight w:val="395"/>
        </w:trPr>
        <w:tc>
          <w:tcPr>
            <w:tcW w:w="5700" w:type="dxa"/>
            <w:shd w:val="clear" w:color="auto" w:fill="auto"/>
          </w:tcPr>
          <w:p w14:paraId="7BAA156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Положення відсутні</w:t>
            </w:r>
          </w:p>
          <w:p w14:paraId="47051FE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2AA7012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63E3C2C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2.7.</w:t>
            </w:r>
            <w:r w:rsidRPr="00496982">
              <w:rPr>
                <w:rFonts w:ascii="Times New Roman" w:eastAsia="Times New Roman" w:hAnsi="Times New Roman" w:cs="Times New Roman"/>
                <w:i/>
                <w:sz w:val="20"/>
                <w:szCs w:val="20"/>
              </w:rPr>
              <w:t xml:space="preserve"> </w:t>
            </w:r>
            <w:r w:rsidRPr="00496982">
              <w:rPr>
                <w:rFonts w:ascii="Times New Roman" w:eastAsia="Times New Roman" w:hAnsi="Times New Roman" w:cs="Times New Roman"/>
                <w:b/>
                <w:sz w:val="20"/>
                <w:szCs w:val="20"/>
              </w:rPr>
              <w:t>За певних умов, які в кожному окремому випадку досліджуються та встановлюються НКРЕКП, зокрема, зазначені нижче практики можуть свідчити про наявність в діях складу маніпулювання</w:t>
            </w:r>
            <w:r w:rsidRPr="00496982">
              <w:rPr>
                <w:rFonts w:ascii="Times New Roman" w:eastAsia="Times New Roman" w:hAnsi="Times New Roman" w:cs="Times New Roman"/>
                <w:i/>
                <w:sz w:val="20"/>
                <w:szCs w:val="20"/>
              </w:rPr>
              <w:t xml:space="preserve"> </w:t>
            </w:r>
            <w:r w:rsidRPr="00496982">
              <w:rPr>
                <w:rFonts w:ascii="Times New Roman" w:eastAsia="Times New Roman" w:hAnsi="Times New Roman" w:cs="Times New Roman"/>
                <w:sz w:val="20"/>
                <w:szCs w:val="20"/>
              </w:rPr>
              <w:t>на оптовому енергетичному ринку, які вчинені (вчинені з наміром) шляхом розкриття або поширення недостовірної інформації через медіа, у тому числі електронні, або в будь-який інший спосіб, яке дає/створює або може створити неправдиві або оманливі сигнали для попиту та/або пропозиції, або щодо цін відповідно до оптових енергетичних продуктів, належать зокрема:</w:t>
            </w:r>
          </w:p>
          <w:p w14:paraId="33B534E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9BC24A4" w14:textId="5057D580"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1D6786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норму пункт 2.7. оскільки кожен конкретний випадок є унікальним та має розглядатися окремо з урахуванням обставин, які існували на той час на ринку та з урахуванням поведінки інших учасників</w:t>
            </w:r>
          </w:p>
        </w:tc>
        <w:tc>
          <w:tcPr>
            <w:tcW w:w="4065" w:type="dxa"/>
            <w:shd w:val="clear" w:color="auto" w:fill="auto"/>
          </w:tcPr>
          <w:p w14:paraId="2BD6C710" w14:textId="5B6EBC28" w:rsidR="00496982" w:rsidRPr="00496982" w:rsidRDefault="00496982" w:rsidP="00496982">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699F8601" w14:textId="77777777" w:rsidR="00EC2D48" w:rsidRPr="00496982" w:rsidRDefault="00EC2D48" w:rsidP="000A00CC">
            <w:pPr>
              <w:jc w:val="both"/>
              <w:rPr>
                <w:rFonts w:ascii="Times New Roman" w:eastAsia="Times New Roman" w:hAnsi="Times New Roman" w:cs="Times New Roman"/>
                <w:sz w:val="20"/>
                <w:szCs w:val="20"/>
              </w:rPr>
            </w:pPr>
          </w:p>
        </w:tc>
      </w:tr>
      <w:tr w:rsidR="00E1326A" w:rsidRPr="00496982" w14:paraId="78975849" w14:textId="77777777">
        <w:trPr>
          <w:trHeight w:val="395"/>
        </w:trPr>
        <w:tc>
          <w:tcPr>
            <w:tcW w:w="5700" w:type="dxa"/>
            <w:shd w:val="clear" w:color="auto" w:fill="auto"/>
          </w:tcPr>
          <w:p w14:paraId="0E010FC7"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відсутні</w:t>
            </w:r>
          </w:p>
          <w:p w14:paraId="59C6FC4A"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41C98929"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6B9FC169" w14:textId="77777777" w:rsidR="00E1326A" w:rsidRPr="00496982" w:rsidRDefault="00E1326A" w:rsidP="00E1326A">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3.2. Обмеження, встановлені пунктом 3.1 цієї глави, поширюються на осіб, які володіють інсайдерською інформацією, а саме на:</w:t>
            </w:r>
          </w:p>
          <w:p w14:paraId="6ACBB8FA" w14:textId="77777777" w:rsidR="00496982" w:rsidRDefault="00E1326A" w:rsidP="00CC4CDB">
            <w:pPr>
              <w:numPr>
                <w:ilvl w:val="0"/>
                <w:numId w:val="1"/>
              </w:numPr>
              <w:pBdr>
                <w:top w:val="nil"/>
                <w:left w:val="nil"/>
                <w:bottom w:val="nil"/>
                <w:right w:val="nil"/>
                <w:between w:val="nil"/>
              </w:pBdr>
              <w:shd w:val="clear" w:color="auto" w:fill="FFFFFF"/>
              <w:ind w:left="0" w:firstLine="0"/>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осіб, які входять до складу </w:t>
            </w:r>
            <w:r w:rsidRPr="00496982">
              <w:rPr>
                <w:rFonts w:ascii="Times New Roman" w:eastAsia="Times New Roman" w:hAnsi="Times New Roman" w:cs="Times New Roman"/>
                <w:b/>
                <w:strike/>
                <w:sz w:val="20"/>
                <w:szCs w:val="20"/>
              </w:rPr>
              <w:t>органів управління</w:t>
            </w:r>
            <w:r w:rsidRPr="00496982">
              <w:rPr>
                <w:rFonts w:ascii="Times New Roman" w:eastAsia="Times New Roman" w:hAnsi="Times New Roman" w:cs="Times New Roman"/>
                <w:b/>
                <w:sz w:val="20"/>
                <w:szCs w:val="20"/>
              </w:rPr>
              <w:t xml:space="preserve"> наглядової ради, виконавчого органу</w:t>
            </w:r>
            <w:r w:rsidRPr="00496982">
              <w:rPr>
                <w:rFonts w:ascii="Times New Roman" w:eastAsia="Times New Roman" w:hAnsi="Times New Roman" w:cs="Times New Roman"/>
                <w:sz w:val="20"/>
                <w:szCs w:val="20"/>
              </w:rPr>
              <w:t xml:space="preserve"> учасника оптового енергетичного ринку;</w:t>
            </w:r>
            <w:r w:rsidR="00496982" w:rsidRPr="00496982">
              <w:rPr>
                <w:rFonts w:ascii="Times New Roman" w:eastAsia="Times New Roman" w:hAnsi="Times New Roman" w:cs="Times New Roman"/>
                <w:sz w:val="20"/>
                <w:szCs w:val="20"/>
              </w:rPr>
              <w:t xml:space="preserve"> </w:t>
            </w:r>
          </w:p>
          <w:p w14:paraId="248434F3" w14:textId="77777777" w:rsidR="00E1326A" w:rsidRPr="00496982" w:rsidRDefault="00E1326A" w:rsidP="00CC4CDB">
            <w:pPr>
              <w:numPr>
                <w:ilvl w:val="0"/>
                <w:numId w:val="1"/>
              </w:numPr>
              <w:pBdr>
                <w:top w:val="nil"/>
                <w:left w:val="nil"/>
                <w:bottom w:val="nil"/>
                <w:right w:val="nil"/>
                <w:between w:val="nil"/>
              </w:pBdr>
              <w:shd w:val="clear" w:color="auto" w:fill="FFFFFF"/>
              <w:ind w:left="0" w:firstLine="0"/>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осіб, які є власниками акцій або часток (паїв) у статутному капіталі учасника оптового енергетичного ринку, </w:t>
            </w:r>
            <w:r w:rsidRPr="00496982">
              <w:rPr>
                <w:rFonts w:ascii="Times New Roman" w:eastAsia="Times New Roman" w:hAnsi="Times New Roman" w:cs="Times New Roman"/>
                <w:b/>
                <w:sz w:val="20"/>
                <w:szCs w:val="20"/>
              </w:rPr>
              <w:t>в розмірі понад 10 % для товариства з обмеженою відповідальністю та понад 10 % акцій, для акціонерного товариства</w:t>
            </w:r>
            <w:r w:rsidRPr="00496982">
              <w:rPr>
                <w:rFonts w:ascii="Times New Roman" w:eastAsia="Times New Roman" w:hAnsi="Times New Roman" w:cs="Times New Roman"/>
                <w:sz w:val="20"/>
                <w:szCs w:val="20"/>
              </w:rPr>
              <w:t>;</w:t>
            </w:r>
          </w:p>
          <w:p w14:paraId="7EF017EE"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p>
          <w:p w14:paraId="5BD2F481" w14:textId="12379CD8" w:rsidR="00E1326A" w:rsidRPr="00496982" w:rsidRDefault="002C0FB6" w:rsidP="00E1326A">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6FADA32"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Існуюча редакція Вимог оперує таким поняттям як «органи управління учасника оптового енергетичного ринку».</w:t>
            </w:r>
          </w:p>
          <w:p w14:paraId="20918822"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Так, згідно ст. 4 ЗУ «Про АТ» за однорівневої структури управління органами управління акціонерним товариством є загальні збори та рада директорів. До загальних зборів можуть входити усі акціонери товариства, кількість яких нічим не обмежена. Відповідно норма в існуючій редакції потребує уточнення та конкретизації. </w:t>
            </w:r>
          </w:p>
          <w:p w14:paraId="0A203D46"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Аналогічний підхід і по п.п 2, мета конкретизувати коло осіб, на яких можуть розповсюджуватися такі обмеження.</w:t>
            </w:r>
          </w:p>
        </w:tc>
        <w:tc>
          <w:tcPr>
            <w:tcW w:w="4065" w:type="dxa"/>
            <w:shd w:val="clear" w:color="auto" w:fill="auto"/>
          </w:tcPr>
          <w:p w14:paraId="11DB4D65" w14:textId="42353322" w:rsidR="00496982" w:rsidRPr="00496982" w:rsidRDefault="00496982" w:rsidP="00496982">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Запропонована норма не є предметом змін, яке запропоновано проєктом рішення, яке виносились на схвалення</w:t>
            </w:r>
          </w:p>
          <w:p w14:paraId="2534E08D" w14:textId="77777777" w:rsidR="00E1326A" w:rsidRPr="00496982" w:rsidRDefault="00E1326A" w:rsidP="00E1326A">
            <w:pPr>
              <w:pBdr>
                <w:top w:val="nil"/>
                <w:left w:val="nil"/>
                <w:bottom w:val="nil"/>
                <w:right w:val="nil"/>
                <w:between w:val="nil"/>
              </w:pBdr>
              <w:jc w:val="both"/>
              <w:rPr>
                <w:rFonts w:ascii="Times New Roman" w:eastAsia="Times New Roman" w:hAnsi="Times New Roman" w:cs="Times New Roman"/>
                <w:sz w:val="20"/>
                <w:szCs w:val="20"/>
              </w:rPr>
            </w:pPr>
          </w:p>
        </w:tc>
      </w:tr>
      <w:tr w:rsidR="00EC2D48" w:rsidRPr="00496982" w14:paraId="3C23B910" w14:textId="77777777">
        <w:trPr>
          <w:trHeight w:val="395"/>
        </w:trPr>
        <w:tc>
          <w:tcPr>
            <w:tcW w:w="5700" w:type="dxa"/>
            <w:shd w:val="clear" w:color="auto" w:fill="auto"/>
          </w:tcPr>
          <w:p w14:paraId="6122EB45"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3.3. Положення пунктів 3.1 та 3.2 цієї глави не застосовуються до:</w:t>
            </w:r>
          </w:p>
          <w:p w14:paraId="13A88E8F"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4471CB48"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правочинів (операцій), здійснених виробниками електричної енергії, суб’єктами господарювання, які провадять діяльність з видобутку (виробництва) природного газу, операторами газосховищ або операторами установок LNG (імпортерами), за умови існування хоча б одного з таких випадків:</w:t>
            </w:r>
          </w:p>
          <w:p w14:paraId="5C905FFF"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29BFA77C"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 таких випадках відповідна інформація, що стосується зазначених правочинів (операцій), невідкладно, але не пізніше наступного робочого дня з дня їх вчинення (здійснення), надсилається учасниками оптового енергетичного ринку до НКРЕКП за формою, наведеною в додатку 1 до цих Вимог. Таке звільнення застосовується на період неможливості виконання </w:t>
            </w:r>
            <w:r w:rsidRPr="00496982">
              <w:rPr>
                <w:rFonts w:ascii="Times New Roman" w:eastAsia="Times New Roman" w:hAnsi="Times New Roman" w:cs="Times New Roman"/>
                <w:sz w:val="20"/>
                <w:szCs w:val="20"/>
              </w:rPr>
              <w:lastRenderedPageBreak/>
              <w:t>учасниками оптового енергетичного ринку своїх договірних зобов’язань унаслідок незапланованих збоїв у системах/одиницях виробництва електричної енергії/видобутку (виробництва) природного газу;</w:t>
            </w:r>
          </w:p>
          <w:p w14:paraId="3888FE77"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rPr>
            </w:pPr>
          </w:p>
          <w:p w14:paraId="7A96DA77"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НКРЕКП про не опублікування інсайдерської інформації, у зв’язку із звільненням, здійснюється одним із таких способів:</w:t>
            </w:r>
          </w:p>
          <w:p w14:paraId="08481320"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власноруч (у паперовій формі та/або на цифрових носіях);</w:t>
            </w:r>
          </w:p>
          <w:p w14:paraId="50126AE5" w14:textId="77777777" w:rsidR="00F818C1" w:rsidRPr="00496982" w:rsidRDefault="00F818C1"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поштовим відправленням з описом вкладення;</w:t>
            </w:r>
          </w:p>
          <w:p w14:paraId="6D9BBCD6" w14:textId="77777777" w:rsidR="00EC2D48" w:rsidRPr="00496982" w:rsidRDefault="00F818C1" w:rsidP="000A00CC">
            <w:pPr>
              <w:pBdr>
                <w:top w:val="nil"/>
                <w:left w:val="nil"/>
                <w:bottom w:val="nil"/>
                <w:right w:val="nil"/>
                <w:between w:val="nil"/>
              </w:pBdr>
              <w:jc w:val="both"/>
              <w:rPr>
                <w:rFonts w:ascii="Times New Roman" w:eastAsia="Times New Roman" w:hAnsi="Times New Roman" w:cs="Times New Roman"/>
                <w:sz w:val="20"/>
                <w:szCs w:val="20"/>
                <w:highlight w:val="cyan"/>
              </w:rPr>
            </w:pPr>
            <w:r w:rsidRPr="00496982">
              <w:rPr>
                <w:rFonts w:ascii="Times New Roman" w:eastAsia="Times New Roman" w:hAnsi="Times New Roman" w:cs="Times New Roman"/>
                <w:b/>
                <w:sz w:val="20"/>
                <w:szCs w:val="20"/>
              </w:rPr>
              <w:t>в електронній формі на електронну адресу: inside@nerc.gov.ua.</w:t>
            </w:r>
          </w:p>
        </w:tc>
        <w:tc>
          <w:tcPr>
            <w:tcW w:w="5505" w:type="dxa"/>
            <w:shd w:val="clear" w:color="auto" w:fill="auto"/>
          </w:tcPr>
          <w:p w14:paraId="0AA8624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ПрАТ «УКРГІДРОЕНЕРГО»</w:t>
            </w:r>
          </w:p>
          <w:p w14:paraId="78CF9728"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3.3. Положення пунктів 3.1 та 3.2 цієї глави не застосовуються до:</w:t>
            </w:r>
          </w:p>
          <w:p w14:paraId="4EE6D7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w:t>
            </w:r>
          </w:p>
          <w:p w14:paraId="08E2B6FB"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правочинів (операцій), здійснених виробниками електричної енергії, суб’єктами господарювання, які провадять діяльність з видобутку (виробництва) природного газу, операторами газосховищ або операторами установок LNG (імпортерами), за умови існування хоча б одного з таких випадків:</w:t>
            </w:r>
          </w:p>
          <w:p w14:paraId="7C927AD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1A80A5F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 таких випадках </w:t>
            </w:r>
            <w:r w:rsidRPr="00496982">
              <w:rPr>
                <w:rFonts w:ascii="Times New Roman" w:eastAsia="Times New Roman" w:hAnsi="Times New Roman" w:cs="Times New Roman"/>
                <w:b/>
                <w:sz w:val="20"/>
                <w:szCs w:val="20"/>
              </w:rPr>
              <w:t>деталі,</w:t>
            </w:r>
            <w:r w:rsidRPr="00496982">
              <w:rPr>
                <w:rFonts w:ascii="Times New Roman" w:eastAsia="Times New Roman" w:hAnsi="Times New Roman" w:cs="Times New Roman"/>
                <w:sz w:val="20"/>
                <w:szCs w:val="20"/>
              </w:rPr>
              <w:t xml:space="preserve"> що </w:t>
            </w:r>
            <w:r w:rsidRPr="00496982">
              <w:rPr>
                <w:rFonts w:ascii="Times New Roman" w:eastAsia="Times New Roman" w:hAnsi="Times New Roman" w:cs="Times New Roman"/>
                <w:b/>
                <w:sz w:val="20"/>
                <w:szCs w:val="20"/>
              </w:rPr>
              <w:t>стосуються</w:t>
            </w:r>
            <w:r w:rsidRPr="00496982">
              <w:rPr>
                <w:rFonts w:ascii="Times New Roman" w:eastAsia="Times New Roman" w:hAnsi="Times New Roman" w:cs="Times New Roman"/>
                <w:sz w:val="20"/>
                <w:szCs w:val="20"/>
              </w:rPr>
              <w:t xml:space="preserve"> зазначених правочинів (операцій), невідкладно, але не пізніше наступного робочого дня з дня їх вчинення (здійснення),  </w:t>
            </w:r>
            <w:r w:rsidRPr="00496982">
              <w:rPr>
                <w:rFonts w:ascii="Times New Roman" w:eastAsia="Times New Roman" w:hAnsi="Times New Roman" w:cs="Times New Roman"/>
                <w:b/>
                <w:sz w:val="20"/>
                <w:szCs w:val="20"/>
              </w:rPr>
              <w:t xml:space="preserve">розкриваються учасником </w:t>
            </w:r>
            <w:r w:rsidRPr="00496982">
              <w:rPr>
                <w:rFonts w:ascii="Times New Roman" w:eastAsia="Times New Roman" w:hAnsi="Times New Roman" w:cs="Times New Roman"/>
                <w:sz w:val="20"/>
                <w:szCs w:val="20"/>
              </w:rPr>
              <w:t xml:space="preserve">оптового енергетичного ринку </w:t>
            </w:r>
            <w:r w:rsidRPr="00496982">
              <w:rPr>
                <w:rFonts w:ascii="Times New Roman" w:eastAsia="Times New Roman" w:hAnsi="Times New Roman" w:cs="Times New Roman"/>
                <w:b/>
                <w:sz w:val="20"/>
                <w:szCs w:val="20"/>
              </w:rPr>
              <w:t xml:space="preserve">в </w:t>
            </w:r>
            <w:r w:rsidRPr="00496982">
              <w:rPr>
                <w:rFonts w:ascii="Times New Roman" w:eastAsia="Times New Roman" w:hAnsi="Times New Roman" w:cs="Times New Roman"/>
                <w:b/>
                <w:sz w:val="20"/>
                <w:szCs w:val="20"/>
              </w:rPr>
              <w:lastRenderedPageBreak/>
              <w:t>Повідомленні про звільнення від опублікування інсайдерської інформації, яке</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надсилається</w:t>
            </w:r>
            <w:r w:rsidRPr="00496982">
              <w:rPr>
                <w:rFonts w:ascii="Times New Roman" w:eastAsia="Times New Roman" w:hAnsi="Times New Roman" w:cs="Times New Roman"/>
                <w:sz w:val="20"/>
                <w:szCs w:val="20"/>
              </w:rPr>
              <w:t xml:space="preserve"> до НКРЕКП за формою, наведеною в додатку 1 до цих Вимог. Таке звільнення застосовується на період неможливості виконання учасниками оптового енергетичного ринку своїх договірних зобов’язань унаслідок незапланованих збоїв у системах/одиницях виробництва електричної енергії/видобутку (виробництва) природного газу;</w:t>
            </w:r>
          </w:p>
          <w:p w14:paraId="546CA0D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НКРЕКП про неопублікування інсайдерської інформації, у зв’язку із звільненням, здійснюється одним із таких способів:</w:t>
            </w:r>
          </w:p>
          <w:p w14:paraId="66625DD2"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власноруч (у паперовій формі та/або на цифрових носіях);</w:t>
            </w:r>
          </w:p>
          <w:p w14:paraId="66B630B5"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рекомендованим поштовим відправленням з описом вкладення;</w:t>
            </w:r>
          </w:p>
          <w:p w14:paraId="76776D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 електронній формі на електронну адресу: </w:t>
            </w:r>
            <w:hyperlink r:id="rId8">
              <w:r w:rsidRPr="00496982">
                <w:rPr>
                  <w:rFonts w:ascii="Times New Roman" w:eastAsia="Times New Roman" w:hAnsi="Times New Roman" w:cs="Times New Roman"/>
                  <w:sz w:val="20"/>
                  <w:szCs w:val="20"/>
                  <w:u w:val="single"/>
                </w:rPr>
                <w:t>inside@nerc.gov.ua</w:t>
              </w:r>
            </w:hyperlink>
            <w:r w:rsidRPr="00496982">
              <w:rPr>
                <w:rFonts w:ascii="Times New Roman" w:eastAsia="Times New Roman" w:hAnsi="Times New Roman" w:cs="Times New Roman"/>
                <w:sz w:val="20"/>
                <w:szCs w:val="20"/>
              </w:rPr>
              <w:t>.</w:t>
            </w:r>
          </w:p>
          <w:p w14:paraId="5EAD574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AFAC5B8" w14:textId="6E1C19DB"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17FE5C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 Повідомленні про звільнення від опублікування інсайдерської інформації зазначаються деталі угоди, укладеної для покриття фізичних втрат, спричинених внаслідок збоїв у системах/одиницях виробництва електричної енергії або системах/установках видобутку (виробництва) природного газу, які повинні включати, принаймні: контрактну потужність, ціну за одиницю, що торгується, тривалість угоди (дата/години постачання), контрагентів, дату та час укладення угоди.</w:t>
            </w:r>
          </w:p>
          <w:p w14:paraId="629EFD8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 зв’язку з цим, пропонується уточнити формулювання зазначеного пункту Вимог.</w:t>
            </w:r>
          </w:p>
          <w:p w14:paraId="086FFB2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надаються відповідно до вимог Закону України «Про поштовий зв’язок» та постанови Кабінету Міністрів України «Про затвердження Правил надання послуг поштового зв'язку» від 05.03.2009 № 270.</w:t>
            </w:r>
          </w:p>
          <w:p w14:paraId="4B02F75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Оскільки, під рекомендованим поштовим відправленням розуміють поштове відправлення, яке приймається для пересилання без оцінки відправником вартості його вкладення, відстежується в системі оператора поштового зв’язку на шляху пересилання відправлення та вручається одержувачу з підтвердженням вручення.</w:t>
            </w:r>
          </w:p>
          <w:p w14:paraId="4BD774D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tc>
        <w:tc>
          <w:tcPr>
            <w:tcW w:w="4065" w:type="dxa"/>
            <w:shd w:val="clear" w:color="auto" w:fill="auto"/>
          </w:tcPr>
          <w:p w14:paraId="23AAF4D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Потребує обговорення </w:t>
            </w:r>
          </w:p>
          <w:p w14:paraId="70808D1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EB0834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4A99E0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A212F5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621F58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FD5C6A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7323FB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DC2596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3EC475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A79B1A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9A1B78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C0A77AE"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89E2C8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71FC4A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8C7698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527F819"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965965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944AD5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AB9DAF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712D83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8FE0B6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50747B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356987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r>
      <w:tr w:rsidR="00EC2D48" w:rsidRPr="00496982" w14:paraId="51FD86F7" w14:textId="77777777">
        <w:trPr>
          <w:trHeight w:val="395"/>
        </w:trPr>
        <w:tc>
          <w:tcPr>
            <w:tcW w:w="5700" w:type="dxa"/>
            <w:shd w:val="clear" w:color="auto" w:fill="auto"/>
          </w:tcPr>
          <w:p w14:paraId="417F7E9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4.1. 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w:t>
            </w:r>
            <w:r w:rsidRPr="00496982">
              <w:rPr>
                <w:rFonts w:ascii="Times New Roman" w:eastAsia="Times New Roman" w:hAnsi="Times New Roman" w:cs="Times New Roman"/>
                <w:sz w:val="20"/>
                <w:szCs w:val="20"/>
              </w:rPr>
              <w:lastRenderedPageBreak/>
              <w:t>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53294B2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234727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117A5D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(материнській компанії, стороні, відповідальній за баланс, стороні, відповідальній за добовий небаланс групи) на підставі відповідного договору, при цьому таке делегування не звільняє учасника оптового енергетичного ринку від відповідальності за поводження з інсайдерською інформацією.</w:t>
            </w:r>
          </w:p>
        </w:tc>
        <w:tc>
          <w:tcPr>
            <w:tcW w:w="5505" w:type="dxa"/>
            <w:shd w:val="clear" w:color="auto" w:fill="auto"/>
          </w:tcPr>
          <w:p w14:paraId="6341A03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ГРОМАДСЬКА ОРГАНІЗАЦІЯ «ДІКСІ ГРУП»</w:t>
            </w:r>
          </w:p>
          <w:p w14:paraId="67AB3A0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Пропонуємо виключити</w:t>
            </w:r>
          </w:p>
          <w:p w14:paraId="2EDE5AF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23556F15" w14:textId="1E62BABB"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F9343E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Згідно з нормами Закону України № 3141-IX «Про внесення змін до деяких законів України щодо запобігання зловживанням на оптових енергетичних ринках» (далі – Закон 3141), який зокрема імплементує Регламент Європейського Парламенту і Ради (ЄС) № 1227/2011 від 25 жовтня 2011 року про доброчесність та прозорість на оптовому енергетичному ринку (далі – Регламент 1227), </w:t>
            </w:r>
            <w:r w:rsidRPr="00496982">
              <w:rPr>
                <w:rFonts w:ascii="Times New Roman" w:eastAsia="Times New Roman" w:hAnsi="Times New Roman" w:cs="Times New Roman"/>
                <w:b/>
                <w:sz w:val="20"/>
                <w:szCs w:val="20"/>
              </w:rPr>
              <w:t>учасники оптового енергетичного ринку зобов’язані ефективно та своєчасно оприлюднювати (розкривати)</w:t>
            </w:r>
            <w:r w:rsidRPr="00496982">
              <w:rPr>
                <w:rFonts w:ascii="Times New Roman" w:eastAsia="Times New Roman" w:hAnsi="Times New Roman" w:cs="Times New Roman"/>
                <w:sz w:val="20"/>
                <w:szCs w:val="20"/>
              </w:rPr>
              <w:t xml:space="preserve"> наявну в них інсайдерську інформацію про господарську діяльність чи об’єкти, що належать та/або підконтрольні відповідному учаснику ринку,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ринку чи суб’єкт господарювання. При цьому таке розкриття інсайдерської інформації здійснюється, зокрема, через платформи інсайдерської інформації.</w:t>
            </w:r>
          </w:p>
          <w:p w14:paraId="6FA1F05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Аналогічна вимога передбачена нормами статті 4(1) Регламенту 1227. Відповідно до підпункту 91 частини першої статті 17 Закону України «Про Національну комісію, що здійснює державне регулювання у сферах енергетики та комунальних послуг» Регулятор </w:t>
            </w:r>
            <w:r w:rsidRPr="00496982">
              <w:rPr>
                <w:rFonts w:ascii="Times New Roman" w:eastAsia="Times New Roman" w:hAnsi="Times New Roman" w:cs="Times New Roman"/>
                <w:b/>
                <w:sz w:val="20"/>
                <w:szCs w:val="20"/>
              </w:rPr>
              <w:t>визначає вимоги</w:t>
            </w:r>
            <w:r w:rsidRPr="00496982">
              <w:rPr>
                <w:rFonts w:ascii="Times New Roman" w:eastAsia="Times New Roman" w:hAnsi="Times New Roman" w:cs="Times New Roman"/>
                <w:sz w:val="20"/>
                <w:szCs w:val="20"/>
              </w:rPr>
              <w:t xml:space="preserve"> та надає рекомендації </w:t>
            </w:r>
            <w:r w:rsidRPr="00496982">
              <w:rPr>
                <w:rFonts w:ascii="Times New Roman" w:eastAsia="Times New Roman" w:hAnsi="Times New Roman" w:cs="Times New Roman"/>
                <w:b/>
                <w:sz w:val="20"/>
                <w:szCs w:val="20"/>
              </w:rPr>
              <w:t>щодо забезпечення доброчесності та прозорості на оптовому енергетичному ринку відповідно до вимог нормативно-правових актів Енергетичного Співтовариства та рекомендацій Агентства з питань співробітництва енергетичних регуляторів</w:t>
            </w:r>
            <w:r w:rsidRPr="00496982">
              <w:rPr>
                <w:rFonts w:ascii="Times New Roman" w:eastAsia="Times New Roman" w:hAnsi="Times New Roman" w:cs="Times New Roman"/>
                <w:sz w:val="20"/>
                <w:szCs w:val="20"/>
              </w:rPr>
              <w:t xml:space="preserve"> (далі - ACER).</w:t>
            </w:r>
          </w:p>
          <w:p w14:paraId="328EA64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Водночас відповідно до глави 4 Керівництва ACER щодо застосування Регламенту 12271 (далі – Керівництво ACER) та пункту 7.1 Посібника ACER з процедур подання даних2 (далі – MoP) обов’язок розкривати інсайдерську інформацію </w:t>
            </w:r>
            <w:r w:rsidRPr="00496982">
              <w:rPr>
                <w:rFonts w:ascii="Times New Roman" w:eastAsia="Times New Roman" w:hAnsi="Times New Roman" w:cs="Times New Roman"/>
                <w:b/>
                <w:sz w:val="20"/>
                <w:szCs w:val="20"/>
              </w:rPr>
              <w:t>лежить саме на учаснику оптового енергетичного ринку</w:t>
            </w:r>
            <w:r w:rsidRPr="00496982">
              <w:rPr>
                <w:rFonts w:ascii="Times New Roman" w:eastAsia="Times New Roman" w:hAnsi="Times New Roman" w:cs="Times New Roman"/>
                <w:sz w:val="20"/>
                <w:szCs w:val="20"/>
              </w:rPr>
              <w:t>, а механізмом ефективного оприлюднення є розміщення такої інформації на платформах інсайдерської інформації.</w:t>
            </w:r>
          </w:p>
          <w:p w14:paraId="258ED0A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Статтею 10(1) Імплементаційного Регламенту № 1348/2014 щодо імплементації статей 8(2) та 8(6) Регламенту 1227 (далі – Регламент 1348) передбачено розкриття інсайдерської інформації від імені учасників оптового енергетичного ринку надавачами послуг. Однак при цьому відповідно до пункту 7.1 MoP єдиними надавачами таких послуг є платформи інсайдерської інформації.</w:t>
            </w:r>
          </w:p>
          <w:p w14:paraId="72E894F3" w14:textId="0C3EC9C6"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Окрім того, у разі встановлення можливості делегування обов’язку оприлюднення інсайдерської інформації незрозумілим є </w:t>
            </w:r>
            <w:r w:rsidR="002C0FB6" w:rsidRPr="00496982">
              <w:rPr>
                <w:rFonts w:ascii="Times New Roman" w:eastAsia="Times New Roman" w:hAnsi="Times New Roman" w:cs="Times New Roman"/>
                <w:sz w:val="20"/>
                <w:szCs w:val="20"/>
              </w:rPr>
              <w:t>Об</w:t>
            </w:r>
            <w:r w:rsidR="00D41072">
              <w:rPr>
                <w:rFonts w:ascii="Times New Roman" w:eastAsia="Times New Roman" w:hAnsi="Times New Roman" w:cs="Times New Roman"/>
                <w:sz w:val="20"/>
                <w:szCs w:val="20"/>
              </w:rPr>
              <w:t>г</w:t>
            </w:r>
            <w:r w:rsidR="002C0FB6" w:rsidRPr="00496982">
              <w:rPr>
                <w:rFonts w:ascii="Times New Roman" w:eastAsia="Times New Roman" w:hAnsi="Times New Roman" w:cs="Times New Roman"/>
                <w:sz w:val="20"/>
                <w:szCs w:val="20"/>
              </w:rPr>
              <w:t>рунтування</w:t>
            </w:r>
            <w:r w:rsidRPr="00496982">
              <w:rPr>
                <w:rFonts w:ascii="Times New Roman" w:eastAsia="Times New Roman" w:hAnsi="Times New Roman" w:cs="Times New Roman"/>
                <w:sz w:val="20"/>
                <w:szCs w:val="20"/>
              </w:rPr>
              <w:t xml:space="preserve"> обмеженого кола осіб, яким </w:t>
            </w:r>
            <w:r w:rsidRPr="00496982">
              <w:rPr>
                <w:rFonts w:ascii="Times New Roman" w:eastAsia="Times New Roman" w:hAnsi="Times New Roman" w:cs="Times New Roman"/>
                <w:sz w:val="20"/>
                <w:szCs w:val="20"/>
              </w:rPr>
              <w:lastRenderedPageBreak/>
              <w:t>можна делегувати такий обов’язок (юридичним особам, які здійснюють контроль щодо дочірньої компанії та сторонам, відповідальним за баланс), у зв'язку з чим дана норма створює дискримінаційні умови.</w:t>
            </w:r>
          </w:p>
          <w:p w14:paraId="5FA7242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Варто зазначити, що договір про делегування обов’язку щодо</w:t>
            </w:r>
          </w:p>
          <w:p w14:paraId="2A22484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оприлюднення інсайдерської інформації третім особам непередбачений Законом 3141 і у Регулятора відсутні повноваження щодо регулювання такого договору.</w:t>
            </w:r>
          </w:p>
          <w:p w14:paraId="003BA5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Таким чином, делегування учасниками оптового енергетичного ринку обов’язку щодо оприлюднення інсайдерської інформації третім особам суперечить вимогам чинного законодавства, Регламенту 1227 та рекомендаціям ACER, у зв’язку із чим пропонується виключити даний абзац</w:t>
            </w:r>
          </w:p>
          <w:p w14:paraId="0B4569E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0FCF567" w14:textId="77777777" w:rsidR="00EC2D48" w:rsidRPr="00496982" w:rsidRDefault="00C95EEE"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«УКРГАЗВИДОБУВАННЯ»</w:t>
            </w:r>
          </w:p>
          <w:p w14:paraId="035F258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Залишити в попередній редакції:</w:t>
            </w:r>
          </w:p>
          <w:p w14:paraId="742FBB0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 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6627248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6B13FD0" w14:textId="3196A39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8E9D03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Для уникнення ризиків при делегуванні функції оприлюднення інсайдерської інформації третій особі необхідний уточнений механізм захисту даних.</w:t>
            </w:r>
          </w:p>
          <w:p w14:paraId="1CE512D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Згідно п.4.6. Постанови НКРЕКП № 137 від 16.01.2024</w:t>
            </w:r>
          </w:p>
          <w:p w14:paraId="1B11761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«Порядок функціонування платформ інсайдерської інформації»: </w:t>
            </w:r>
          </w:p>
          <w:p w14:paraId="07EB0C1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«Відповідальність за зміст та достовірність інсайдерської інформації несе учасник оптового енергетичного ринку, який оприлюднив (розкрив) інсайдерську інформацію». </w:t>
            </w:r>
          </w:p>
          <w:p w14:paraId="5F3CBF9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цьому згідно п.3 п.п.3.1. існує ймовірність «вчинення або спроба вчинення прямо чи опосередковано на власну користь або на користь інших осіб (в тому числі осіб пов’язаних відносинами контролю), правочинів, які є оптовими енергетичними продуктами, яких стосується зазначена </w:t>
            </w:r>
            <w:r w:rsidRPr="00496982">
              <w:rPr>
                <w:rFonts w:ascii="Times New Roman" w:eastAsia="Times New Roman" w:hAnsi="Times New Roman" w:cs="Times New Roman"/>
                <w:sz w:val="20"/>
                <w:szCs w:val="20"/>
              </w:rPr>
              <w:lastRenderedPageBreak/>
              <w:t>інсайдерська інформація, з використанням інсайдерської інформації».</w:t>
            </w:r>
          </w:p>
          <w:p w14:paraId="388F559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DD2F8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5190D8B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4.1 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w:t>
            </w:r>
            <w:r w:rsidRPr="00496982">
              <w:rPr>
                <w:rFonts w:ascii="Times New Roman" w:eastAsia="Times New Roman" w:hAnsi="Times New Roman" w:cs="Times New Roman"/>
                <w:b/>
                <w:strike/>
                <w:sz w:val="20"/>
                <w:szCs w:val="20"/>
              </w:rPr>
              <w:t>материнській компанії</w:t>
            </w:r>
            <w:r w:rsidRPr="00496982">
              <w:rPr>
                <w:rFonts w:ascii="Times New Roman" w:eastAsia="Times New Roman" w:hAnsi="Times New Roman" w:cs="Times New Roman"/>
                <w:b/>
                <w:sz w:val="20"/>
                <w:szCs w:val="20"/>
              </w:rPr>
              <w:t xml:space="preserve"> іншому суб’єкту господарювання</w:t>
            </w:r>
            <w:r w:rsidRPr="00496982">
              <w:rPr>
                <w:rFonts w:ascii="Times New Roman" w:eastAsia="Times New Roman" w:hAnsi="Times New Roman" w:cs="Times New Roman"/>
                <w:sz w:val="20"/>
                <w:szCs w:val="20"/>
              </w:rPr>
              <w:t xml:space="preserve">, стороні, відповідальній за баланс, стороні, відповідальній за добовий небаланс групи </w:t>
            </w:r>
            <w:r w:rsidRPr="00496982">
              <w:rPr>
                <w:rFonts w:ascii="Times New Roman" w:eastAsia="Times New Roman" w:hAnsi="Times New Roman" w:cs="Times New Roman"/>
                <w:b/>
                <w:sz w:val="20"/>
                <w:szCs w:val="20"/>
              </w:rPr>
              <w:t>тощо</w:t>
            </w:r>
            <w:r w:rsidRPr="00496982">
              <w:rPr>
                <w:rFonts w:ascii="Times New Roman" w:eastAsia="Times New Roman" w:hAnsi="Times New Roman" w:cs="Times New Roman"/>
                <w:sz w:val="20"/>
                <w:szCs w:val="20"/>
              </w:rPr>
              <w:t>) на підставі відповідного договору, при цьому при такому делегуванні</w:t>
            </w:r>
            <w:r w:rsidRPr="00496982">
              <w:rPr>
                <w:rFonts w:ascii="Times New Roman" w:eastAsia="Times New Roman" w:hAnsi="Times New Roman" w:cs="Times New Roman"/>
                <w:b/>
                <w:sz w:val="20"/>
                <w:szCs w:val="20"/>
              </w:rPr>
              <w:t xml:space="preserve"> відповідальність за поводження з інсайдерською інформацією несе виключно учасник оптового енергетичного ринку, який має обов’язок оприлюднення інсайдерської інформації.</w:t>
            </w:r>
          </w:p>
          <w:p w14:paraId="3CD5E494"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74AED947" w14:textId="0D9BB4DC"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2D27EF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 до пункту 4.1 глави 4 Постанови НКРЕКП №614 від 27 березня 2024 року</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105E960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Застосування визначення «материнська компанія» обмежує можливість учасників оптового енергетичного ринку можливості делегування обов’язків визначеному для цього суб’єкту.</w:t>
            </w:r>
          </w:p>
          <w:p w14:paraId="17AEC74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Покладення відповідальності під час делегування обов’язку щодо розкриття інсайдерської інформації виключно на  учасника оптового енергетичного ринку покликана забезпечити уникнення покладення такої відповідальності на адміністраторів платформ інсайдерської інформації у відповідності до абзацу другого пункту 4.6  Порядку функціонування платформ інсайдерської інформації, затвердженого постановою НКРЕКП від 16 січня 2024 року № 137. Таким чином, важливо не лише вказати, що учасник не звільняється від відповідальності,  і чітко вказати, що таку </w:t>
            </w:r>
            <w:r w:rsidRPr="00496982">
              <w:rPr>
                <w:rFonts w:ascii="Times New Roman" w:eastAsia="Times New Roman" w:hAnsi="Times New Roman" w:cs="Times New Roman"/>
                <w:sz w:val="20"/>
                <w:szCs w:val="20"/>
              </w:rPr>
              <w:lastRenderedPageBreak/>
              <w:t>відповідальність несе лише учасник, який має обов’язок розкривати власну інсайдерську інформацію.</w:t>
            </w:r>
          </w:p>
          <w:p w14:paraId="27202A9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80DB77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Асоціації ринку ВДЕ</w:t>
            </w:r>
          </w:p>
          <w:p w14:paraId="61454D2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w:t>
            </w:r>
          </w:p>
          <w:p w14:paraId="3AAE2FC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476BD83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w:t>
            </w:r>
            <w:r w:rsidRPr="00496982">
              <w:rPr>
                <w:rFonts w:ascii="Times New Roman" w:eastAsia="Times New Roman" w:hAnsi="Times New Roman" w:cs="Times New Roman"/>
                <w:b/>
                <w:strike/>
                <w:sz w:val="20"/>
                <w:szCs w:val="20"/>
              </w:rPr>
              <w:t>материнській</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trike/>
                <w:sz w:val="20"/>
                <w:szCs w:val="20"/>
              </w:rPr>
              <w:t>компанії</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іншому суб’єкту господарювання</w:t>
            </w:r>
            <w:r w:rsidRPr="00496982">
              <w:rPr>
                <w:rFonts w:ascii="Times New Roman" w:eastAsia="Times New Roman" w:hAnsi="Times New Roman" w:cs="Times New Roman"/>
                <w:sz w:val="20"/>
                <w:szCs w:val="20"/>
              </w:rPr>
              <w:t xml:space="preserve">, стороні, відповідальній за баланс, стороні, відповідальній за добовий небаланс групи) на підставі відповідного договору, при цьому </w:t>
            </w:r>
            <w:r w:rsidRPr="00496982">
              <w:rPr>
                <w:rFonts w:ascii="Times New Roman" w:eastAsia="Times New Roman" w:hAnsi="Times New Roman" w:cs="Times New Roman"/>
                <w:b/>
                <w:sz w:val="20"/>
                <w:szCs w:val="20"/>
              </w:rPr>
              <w:t>відповідальність за поводження з інсайдерською інформацією несе виключно учасник оптового енергетичного ринку, який має обов’язок оприлюднення інсайдерської інформації.</w:t>
            </w:r>
          </w:p>
          <w:p w14:paraId="0F5341B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w:t>
            </w:r>
          </w:p>
          <w:p w14:paraId="080C49F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5A7D7B31" w14:textId="77777777" w:rsidR="00EC2D48" w:rsidRPr="00496982" w:rsidRDefault="00E36362" w:rsidP="000A00C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7) інформація визначена учасником оптового енергетичного ринку щодо потужності та використання установок (електроустановок) з виробництва, зберігання, споживання, передачі електричної енергії, включаючи планову або позапланову недоступність (для установок з встановленою потужністю, яка  дорівнює або більше 10 МВт та не перевищує 50 МВт);</w:t>
            </w:r>
          </w:p>
          <w:p w14:paraId="1AEBDC1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5666D23" w14:textId="33A0B20D" w:rsidR="00EC2D48" w:rsidRPr="00496982" w:rsidRDefault="002C0FB6"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575C65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Визначення материнська компанія обмежує можливість учасників ринку делегувати обов’язок визначеному для цього суб’єкту.</w:t>
            </w:r>
          </w:p>
          <w:p w14:paraId="3245A27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виключити пп.7 оскільки пп.2 п.1 ст.111 Закону 3141 передбачено повноваження Регулятора встановлювати потужність від якої починається значима для ринка інформація, що вже визначено в пп.2-7. Таким чином пп. 7 несе додаткове навантаження на інформаційні системи Регулятора та учасників оптових енергетичних ринків.</w:t>
            </w:r>
          </w:p>
          <w:p w14:paraId="34755F1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5CD6B8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04A36ED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4.1. Учасник оптового енергетичного ринку, який володіє інсайдерською інформацією про господарську діяльність чи об’єкти, </w:t>
            </w:r>
            <w:r w:rsidRPr="00496982">
              <w:rPr>
                <w:rFonts w:ascii="Times New Roman" w:eastAsia="Times New Roman" w:hAnsi="Times New Roman" w:cs="Times New Roman"/>
                <w:b/>
                <w:strike/>
                <w:sz w:val="20"/>
                <w:szCs w:val="20"/>
              </w:rPr>
              <w:t>що належать чи підконтрольні цьому учаснику, або його материнській компанії чи пов’язаному з ним суб’єкту господарювання,</w:t>
            </w:r>
            <w:r w:rsidRPr="00496982">
              <w:rPr>
                <w:rFonts w:ascii="Times New Roman" w:eastAsia="Times New Roman" w:hAnsi="Times New Roman" w:cs="Times New Roman"/>
                <w:sz w:val="20"/>
                <w:szCs w:val="20"/>
              </w:rPr>
              <w:t xml:space="preserve"> або про об’єкти, за операційну </w:t>
            </w:r>
            <w:r w:rsidRPr="00496982">
              <w:rPr>
                <w:rFonts w:ascii="Times New Roman" w:eastAsia="Times New Roman" w:hAnsi="Times New Roman" w:cs="Times New Roman"/>
                <w:sz w:val="20"/>
                <w:szCs w:val="20"/>
              </w:rPr>
              <w:lastRenderedPageBreak/>
              <w:t>діяльність яких повністю чи частково відповідає такий учасник оптового енергетичного ринку чи суб’єкт господарювання, зобов’язаний оприлюднювати (</w:t>
            </w:r>
            <w:r w:rsidRPr="00496982">
              <w:rPr>
                <w:rFonts w:ascii="Times New Roman" w:eastAsia="Times New Roman" w:hAnsi="Times New Roman" w:cs="Times New Roman"/>
                <w:b/>
                <w:strike/>
                <w:sz w:val="20"/>
                <w:szCs w:val="20"/>
              </w:rPr>
              <w:t>розкривати</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розміщувати</w:t>
            </w:r>
            <w:r w:rsidRPr="00496982">
              <w:rPr>
                <w:rFonts w:ascii="Times New Roman" w:eastAsia="Times New Roman" w:hAnsi="Times New Roman" w:cs="Times New Roman"/>
                <w:sz w:val="20"/>
                <w:szCs w:val="20"/>
              </w:rPr>
              <w:t>) її відповідно до вимог Порядку функціонування платформ інсайдерської інформації, затвердженого постановою НКРЕКП від 16 січня 2024 року № 137.</w:t>
            </w:r>
          </w:p>
          <w:p w14:paraId="0CE0028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w:t>
            </w:r>
            <w:r w:rsidRPr="00496982">
              <w:rPr>
                <w:rFonts w:ascii="Times New Roman" w:eastAsia="Times New Roman" w:hAnsi="Times New Roman" w:cs="Times New Roman"/>
                <w:b/>
                <w:sz w:val="20"/>
                <w:szCs w:val="20"/>
              </w:rPr>
              <w:t>суб’єкту господарювання, що не є учасником оптового енергетичного ринку,</w:t>
            </w:r>
            <w:r w:rsidRPr="00496982">
              <w:rPr>
                <w:rFonts w:ascii="Times New Roman" w:eastAsia="Times New Roman" w:hAnsi="Times New Roman" w:cs="Times New Roman"/>
                <w:sz w:val="20"/>
                <w:szCs w:val="20"/>
              </w:rPr>
              <w:t xml:space="preserve"> стороні, відповідальній за баланс, стороні, відповідальній за добовий небаланс групи) на підставі відповідного договору, при цьому таке делегування не звільняє учасника оптового енергетичного ринку від відповідальності за поводження з інсайдерською інформацією.</w:t>
            </w:r>
          </w:p>
          <w:p w14:paraId="08CEA9E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B58ABC0" w14:textId="1C6043FD"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3C1E4B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Уточнено для уникнення дублювання зобов'язань щодо оприлюднення. Чинне формулювання не дивлячись на оприлюднення інформації її власником покладає аналогічні зобов'язання для пов'язаних осіб, що формально може бути визнано порушенням.</w:t>
            </w:r>
          </w:p>
          <w:p w14:paraId="107096B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Правка надана з метою вирішення існуючої проблематики використання термінів «оприлюднення» та «розкриття». </w:t>
            </w:r>
          </w:p>
          <w:p w14:paraId="4A5236C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F0C63C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Уточнено для виключення розуміння, що право на оприлюднення може бути надано виключно материнській компанії або стороні, відповідальній за балансування. Логічним є те, що делегувати функції оприлюднення інсайдерської інформації можливо будь-якому суб’єкту, який не є учасником ринку.</w:t>
            </w:r>
          </w:p>
          <w:p w14:paraId="295BDFC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4A5522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ДНІПРОВСЬКІ ЕЛЕКТРОМЕРЕЖІ», АТ «ДТЕК ОДЕСЬКІ ЕЛЕКТРОМЕРЕЖІ», ПрАТ ДТЕК «КИЇВСЬКІ РЕГІОНАЛЬНІ ЕЛЕКТРОМЕРЕЖІ»</w:t>
            </w:r>
          </w:p>
          <w:p w14:paraId="154E639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B503AA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4.1. 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w:t>
            </w:r>
            <w:r w:rsidRPr="00496982">
              <w:rPr>
                <w:rFonts w:ascii="Times New Roman" w:eastAsia="Times New Roman" w:hAnsi="Times New Roman" w:cs="Times New Roman"/>
                <w:sz w:val="20"/>
                <w:szCs w:val="20"/>
              </w:rPr>
              <w:lastRenderedPageBreak/>
              <w:t>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4FE6F07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9A49A63" w14:textId="77777777" w:rsidR="00EC2D48" w:rsidRPr="00496982" w:rsidRDefault="00FB3A1F" w:rsidP="000A00CC">
            <w:pPr>
              <w:pBdr>
                <w:top w:val="nil"/>
                <w:left w:val="nil"/>
                <w:bottom w:val="nil"/>
                <w:right w:val="nil"/>
                <w:between w:val="nil"/>
              </w:pBdr>
              <w:jc w:val="both"/>
              <w:rPr>
                <w:rFonts w:ascii="Times New Roman" w:hAnsi="Times New Roman" w:cs="Times New Roman"/>
                <w:bCs/>
                <w:sz w:val="20"/>
                <w:szCs w:val="20"/>
              </w:rPr>
            </w:pPr>
            <w:r w:rsidRPr="00496982">
              <w:rPr>
                <w:rFonts w:ascii="Times New Roman" w:hAnsi="Times New Roman" w:cs="Times New Roman"/>
                <w:bCs/>
                <w:sz w:val="20"/>
                <w:szCs w:val="20"/>
              </w:rPr>
              <w:t xml:space="preserve">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w:t>
            </w:r>
            <w:r w:rsidRPr="00496982">
              <w:rPr>
                <w:rFonts w:ascii="Times New Roman" w:hAnsi="Times New Roman" w:cs="Times New Roman"/>
                <w:b/>
                <w:strike/>
                <w:sz w:val="20"/>
                <w:szCs w:val="20"/>
              </w:rPr>
              <w:t>(материнській компанії, стороні, відповідальній за баланс, стороні, відповідальній за добовий небаланс групи)</w:t>
            </w:r>
            <w:r w:rsidRPr="00496982">
              <w:rPr>
                <w:rFonts w:ascii="Times New Roman" w:hAnsi="Times New Roman" w:cs="Times New Roman"/>
                <w:bCs/>
                <w:sz w:val="20"/>
                <w:szCs w:val="20"/>
              </w:rPr>
              <w:t xml:space="preserve"> на підставі відповідного договору, при цьому таке делегування не звільняє учасника оптового енергетичного ринку від відповідальності за поводження з інсайдерською інформацією.</w:t>
            </w:r>
          </w:p>
          <w:p w14:paraId="6AC3C3E5" w14:textId="77777777" w:rsidR="00FB3A1F" w:rsidRPr="00496982" w:rsidRDefault="00FB3A1F" w:rsidP="000A00CC">
            <w:pPr>
              <w:pBdr>
                <w:top w:val="nil"/>
                <w:left w:val="nil"/>
                <w:bottom w:val="nil"/>
                <w:right w:val="nil"/>
                <w:between w:val="nil"/>
              </w:pBdr>
              <w:jc w:val="both"/>
              <w:rPr>
                <w:rFonts w:ascii="Times New Roman" w:eastAsia="Times New Roman" w:hAnsi="Times New Roman" w:cs="Times New Roman"/>
                <w:sz w:val="20"/>
                <w:szCs w:val="20"/>
              </w:rPr>
            </w:pPr>
          </w:p>
          <w:p w14:paraId="733F12A9" w14:textId="55C70C69"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5BBE1D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Зазначеним пунктом передбачена можливість делегування обов’язку щодо оприлюднення інсайдерської інформації третім особам.</w:t>
            </w:r>
          </w:p>
          <w:p w14:paraId="23D4E0E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не обмежувати перелік  материнською компанії, стороною, відповідальною за баланс та стороною, відповідальною за добовий небаланс групи, визначивши, що це може бути будь-який суб’єкт господарювання по підставі відповідного договору.</w:t>
            </w:r>
          </w:p>
          <w:p w14:paraId="38C412C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510F32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064CBBA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 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48C75D5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w:t>
            </w:r>
            <w:r w:rsidRPr="00496982">
              <w:rPr>
                <w:rFonts w:ascii="Times New Roman" w:eastAsia="Times New Roman" w:hAnsi="Times New Roman" w:cs="Times New Roman"/>
                <w:b/>
                <w:bCs/>
                <w:sz w:val="20"/>
                <w:szCs w:val="20"/>
              </w:rPr>
              <w:t>зокрема,</w:t>
            </w:r>
            <w:r w:rsidRPr="00496982">
              <w:rPr>
                <w:rFonts w:ascii="Times New Roman" w:eastAsia="Times New Roman" w:hAnsi="Times New Roman" w:cs="Times New Roman"/>
                <w:sz w:val="20"/>
                <w:szCs w:val="20"/>
              </w:rPr>
              <w:t xml:space="preserve"> материнській компанії, стороні, відповідальній за баланс, стороні, відповідальній за добовий небаланс групи на підставі відповідного договору, при цьому таке делегування </w:t>
            </w:r>
            <w:r w:rsidRPr="00496982">
              <w:rPr>
                <w:rFonts w:ascii="Times New Roman" w:eastAsia="Times New Roman" w:hAnsi="Times New Roman" w:cs="Times New Roman"/>
                <w:sz w:val="20"/>
                <w:szCs w:val="20"/>
              </w:rPr>
              <w:lastRenderedPageBreak/>
              <w:t>не звільняє учасника оптового енергетичного ринку від відповідальності за поводження з інсайдерською інформацією.</w:t>
            </w:r>
          </w:p>
          <w:p w14:paraId="2353C4FE"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FB91292" w14:textId="777A7850"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A0A641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не обмежувати коло третіх осіб, яким може бути делеговано обов’язок щодо оприлюднення інсайдерської інформації, оскільки обмеження щодо поводження з інсайдерською інформацією, встановлені ч. 2 ст. 11-1 Закону України «Про ринок електричної енергії», у будь-якому випадку поширюються на будь-яких осіб, які знають або повинні знати, що інформація є інсайдерською.</w:t>
            </w:r>
          </w:p>
          <w:p w14:paraId="5BAFE77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6503AF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4EF2008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w:t>
            </w:r>
          </w:p>
          <w:p w14:paraId="350BE24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23F3F14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Для цілей виконання цього пункту учасник оптового енергетичного ринку може делегувати обов’язок щодо оприлюднення інсайдерської інформації </w:t>
            </w:r>
            <w:r w:rsidRPr="00496982">
              <w:rPr>
                <w:rFonts w:ascii="Times New Roman" w:eastAsia="Times New Roman" w:hAnsi="Times New Roman" w:cs="Times New Roman"/>
                <w:b/>
                <w:sz w:val="20"/>
                <w:szCs w:val="20"/>
              </w:rPr>
              <w:t>іншому суб’єкту господарювання</w:t>
            </w:r>
            <w:r w:rsidRPr="00496982">
              <w:rPr>
                <w:rFonts w:ascii="Times New Roman" w:eastAsia="Times New Roman" w:hAnsi="Times New Roman" w:cs="Times New Roman"/>
                <w:sz w:val="20"/>
                <w:szCs w:val="20"/>
              </w:rPr>
              <w:t>, на підставі відповідного договору, при цьому таке делегування не звільняє учасника оптового енергетичного ринку від відповідальності за поводження з інсайдерською інформацією.</w:t>
            </w:r>
          </w:p>
          <w:p w14:paraId="607C92A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611EFCD" w14:textId="6B87574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9293FA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Підтримуємо можливість делегування обов’язку щодо оприлюднення інсайдерської інформації третім особам. Однак, пропонуємо не визначати конкретний вичерпний перелік таких осіб, а визначити, що це може суб’єкт господарювання по підставі відповідного договору</w:t>
            </w:r>
          </w:p>
          <w:p w14:paraId="5E7AA0C9"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17719A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7121202B"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 Учасник оптового енергетичного ринку, який володіє інсайдерською інформацією про господарську діяльність чи об’єкти, що належать чи підконтрольні цьому учаснику,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зобов’язаний оприлюднювати (розкривати) її відповідно до вимог Порядку функціонування платформ інсайдерської інформації, затвердженого постановою НКРЕКП від 16 січня 2024 року № 137.</w:t>
            </w:r>
          </w:p>
          <w:p w14:paraId="1EDC0A68" w14:textId="77777777" w:rsidR="00EC2D48" w:rsidRPr="00496982" w:rsidRDefault="00E36362" w:rsidP="000A00C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lastRenderedPageBreak/>
              <w:t>Для цілей виконання цього пункту учасник оптового енергетичного ринку може делегувати обов’язок щодо оприлюднення інсайдерської інформації третім особам (материнській компанії, стороні, відповідальній за баланс, стороні, відповідальній за добовий небаланс групи) на підставі відповідного договору, при цьому таке делегування не звільняє учасника оптового енергетичного ринку від відповідальності за поводження з інсайдерською інформацією.</w:t>
            </w:r>
          </w:p>
          <w:p w14:paraId="7A880A2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FF95F5E" w14:textId="482322E1"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CCC68C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Виключити запропоноване та залишити пункт у чинній редакції.</w:t>
            </w:r>
          </w:p>
          <w:p w14:paraId="38DD372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Враховуючи особливості функціонування платформ інсайдерської інформації на час дії правового режиму воєнного стану, установлені постановою НКРЕКП від 27.03.2024 № 614, надання учасникам ринку права делегування обов’язку щодо оприлюднення інсайдерської інформації третім особам призведе до виникнення конкурентних переваг у таких третіх осіб відносно інших учасників ринку, для яких відповідна інсайдерська інформація залишатиметься «закритою».</w:t>
            </w:r>
          </w:p>
        </w:tc>
        <w:tc>
          <w:tcPr>
            <w:tcW w:w="4065" w:type="dxa"/>
            <w:shd w:val="clear" w:color="auto" w:fill="auto"/>
          </w:tcPr>
          <w:p w14:paraId="199A5D6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EC2D48" w:rsidRPr="00496982" w14:paraId="2BB6B38C" w14:textId="77777777">
        <w:trPr>
          <w:trHeight w:val="395"/>
        </w:trPr>
        <w:tc>
          <w:tcPr>
            <w:tcW w:w="5700" w:type="dxa"/>
            <w:shd w:val="clear" w:color="auto" w:fill="auto"/>
          </w:tcPr>
          <w:p w14:paraId="062F9012"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4.3. Інсайдерською інформацією на ринку електричної енергії, зокрема, є:</w:t>
            </w:r>
          </w:p>
          <w:p w14:paraId="69B6A9F3"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1FA2BDF3" w14:textId="77777777" w:rsidR="00EC2D48" w:rsidRPr="00496982" w:rsidRDefault="00EC2D48" w:rsidP="000A00CC">
            <w:pPr>
              <w:jc w:val="both"/>
              <w:rPr>
                <w:rFonts w:ascii="Times New Roman" w:eastAsia="Times New Roman" w:hAnsi="Times New Roman" w:cs="Times New Roman"/>
                <w:sz w:val="20"/>
                <w:szCs w:val="20"/>
              </w:rPr>
            </w:pPr>
          </w:p>
          <w:p w14:paraId="415DD19E"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5) </w:t>
            </w:r>
            <w:r w:rsidRPr="00496982">
              <w:rPr>
                <w:rFonts w:ascii="Times New Roman" w:eastAsia="Times New Roman" w:hAnsi="Times New Roman" w:cs="Times New Roman"/>
                <w:b/>
                <w:sz w:val="20"/>
                <w:szCs w:val="20"/>
              </w:rPr>
              <w:t>інформація щодо потужностей трансформаторних підстанцій та пропускної здатності ліній електропередачі системи передачі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ЛЕП із рівнем напруги 110 кВ та вище);</w:t>
            </w:r>
          </w:p>
          <w:p w14:paraId="473F7908" w14:textId="77777777" w:rsidR="00EC2D48" w:rsidRPr="00496982" w:rsidRDefault="00EC2D48" w:rsidP="000A00CC">
            <w:pPr>
              <w:jc w:val="both"/>
              <w:rPr>
                <w:rFonts w:ascii="Times New Roman" w:eastAsia="Times New Roman" w:hAnsi="Times New Roman" w:cs="Times New Roman"/>
                <w:sz w:val="20"/>
                <w:szCs w:val="20"/>
              </w:rPr>
            </w:pPr>
          </w:p>
          <w:p w14:paraId="6913118E"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6) </w:t>
            </w:r>
            <w:r w:rsidRPr="00496982">
              <w:rPr>
                <w:rFonts w:ascii="Times New Roman" w:eastAsia="Times New Roman" w:hAnsi="Times New Roman" w:cs="Times New Roman"/>
                <w:b/>
                <w:sz w:val="20"/>
                <w:szCs w:val="20"/>
              </w:rPr>
              <w:t>інформація щодо потужностей трансформаторних підстанцій та пропускної здатності ліній електропередачі систем розподілу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ліній електропередачі із рівнем напруги 20 кВ та вище);</w:t>
            </w:r>
          </w:p>
          <w:p w14:paraId="1B9552C6" w14:textId="77777777" w:rsidR="00EC2D48" w:rsidRPr="00496982" w:rsidRDefault="00EC2D48" w:rsidP="000A00CC">
            <w:pPr>
              <w:jc w:val="both"/>
              <w:rPr>
                <w:rFonts w:ascii="Times New Roman" w:eastAsia="Times New Roman" w:hAnsi="Times New Roman" w:cs="Times New Roman"/>
                <w:sz w:val="20"/>
                <w:szCs w:val="20"/>
              </w:rPr>
            </w:pPr>
          </w:p>
          <w:p w14:paraId="4A9535C5"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7) інформація визначена учасником оптового енергетичного ринку щодо потужності та використання установок </w:t>
            </w:r>
            <w:r w:rsidRPr="00496982">
              <w:rPr>
                <w:rFonts w:ascii="Times New Roman" w:eastAsia="Times New Roman" w:hAnsi="Times New Roman" w:cs="Times New Roman"/>
                <w:sz w:val="20"/>
                <w:szCs w:val="20"/>
              </w:rPr>
              <w:lastRenderedPageBreak/>
              <w:t>(електроустановок) з виробництва, зберігання, споживання, передачі електричної енергії, включаючи планову або позапланову недоступність (для установок з встановленою потужністю</w:t>
            </w:r>
            <w:r w:rsidRPr="00496982">
              <w:rPr>
                <w:rFonts w:ascii="Times New Roman" w:eastAsia="Times New Roman" w:hAnsi="Times New Roman" w:cs="Times New Roman"/>
                <w:b/>
                <w:sz w:val="20"/>
                <w:szCs w:val="20"/>
              </w:rPr>
              <w:t xml:space="preserve">, яка  дорівнює або більше 10 МВт та не перевищує </w:t>
            </w:r>
            <w:r w:rsidRPr="00496982">
              <w:rPr>
                <w:rFonts w:ascii="Times New Roman" w:eastAsia="Times New Roman" w:hAnsi="Times New Roman" w:cs="Times New Roman"/>
                <w:sz w:val="20"/>
                <w:szCs w:val="20"/>
              </w:rPr>
              <w:t>50 МВт);</w:t>
            </w:r>
          </w:p>
          <w:p w14:paraId="593C971D" w14:textId="77777777" w:rsidR="00EC2D48" w:rsidRPr="00496982" w:rsidRDefault="00EC2D48" w:rsidP="000A00CC">
            <w:pPr>
              <w:jc w:val="both"/>
              <w:rPr>
                <w:rFonts w:ascii="Times New Roman" w:eastAsia="Times New Roman" w:hAnsi="Times New Roman" w:cs="Times New Roman"/>
                <w:sz w:val="20"/>
                <w:szCs w:val="20"/>
              </w:rPr>
            </w:pPr>
          </w:p>
          <w:p w14:paraId="047E177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8) </w:t>
            </w:r>
            <w:r w:rsidRPr="00496982">
              <w:rPr>
                <w:rFonts w:ascii="Times New Roman" w:eastAsia="Times New Roman" w:hAnsi="Times New Roman" w:cs="Times New Roman"/>
                <w:b/>
                <w:sz w:val="20"/>
                <w:szCs w:val="20"/>
              </w:rPr>
              <w:t>інша ринкова інформація, не визначена пунктами 2 – 7 цього пункту, що може бути використана учасниками ринку електричної енергії для прийняття рішень щодо вчинення правочинів або подання пропозиції про вчинення правочинів, пов’язаних з оптовими енергетичними продуктами на ринку електричної енергії, зокрема відповідно до примірного переліку інсайдерської інформації, визначеного додатком 3 до цих Вимог.</w:t>
            </w:r>
          </w:p>
        </w:tc>
        <w:tc>
          <w:tcPr>
            <w:tcW w:w="5505" w:type="dxa"/>
            <w:shd w:val="clear" w:color="auto" w:fill="auto"/>
          </w:tcPr>
          <w:p w14:paraId="7457FC1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ELEMENTUM ENERGY</w:t>
            </w:r>
          </w:p>
          <w:p w14:paraId="6E6EC47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4.3 Інсайдерською інформацією на ринку електричної енергії, зокрема, є:</w:t>
            </w:r>
          </w:p>
          <w:p w14:paraId="2A74C9D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5D706CF6" w14:textId="77777777" w:rsidR="00EC2D48" w:rsidRPr="00496982" w:rsidRDefault="00E36362" w:rsidP="000A00C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7) інформація визначена учасником оптового енергетичного ринку щодо потужності та використання установок (електроустановок) з виробництва, зберігання, споживання, передачі електричної енергії, включаючи планову або позапланову недоступність (для установок з встановленою потужністю, яка  дорівнює або більше 10 МВт та не перевищує 50 МВт);</w:t>
            </w:r>
          </w:p>
          <w:p w14:paraId="3D10FF1F" w14:textId="77777777" w:rsidR="006E0B41" w:rsidRPr="00496982" w:rsidRDefault="006E0B41" w:rsidP="000A00CC">
            <w:pPr>
              <w:pBdr>
                <w:top w:val="nil"/>
                <w:left w:val="nil"/>
                <w:bottom w:val="nil"/>
                <w:right w:val="nil"/>
                <w:between w:val="nil"/>
              </w:pBdr>
              <w:jc w:val="both"/>
              <w:rPr>
                <w:rFonts w:ascii="Times New Roman" w:eastAsia="Times New Roman" w:hAnsi="Times New Roman" w:cs="Times New Roman"/>
                <w:b/>
                <w:sz w:val="20"/>
                <w:szCs w:val="20"/>
              </w:rPr>
            </w:pPr>
          </w:p>
          <w:p w14:paraId="5018155D" w14:textId="56577D88"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6F8671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Виключення пп.7 пов’язано із повноваженнями Регулятора, відповідно до пп.2 п.1 ст.111 Закону №3141 щодо встановлення потужності від якої починається значима для оптового енергетичного ринка інформація, що вже визначено підпунктами 2-7. Таким чином, вважаємо пп. 7 таким, що створює додаткове навантаження на інформаційні системи Регулятора та учасників оптового енергетичного ринку.</w:t>
            </w:r>
          </w:p>
          <w:p w14:paraId="429833E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40AF3A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«ДТЕК ДНІПРОВСЬКІ ЕЛЕКТРОМЕРЕЖІ», АТ «ДТЕК ОДЕСЬКІ ЕЛЕКТРОМЕРЕЖІ», ПрАТ ДТЕК «КИЇВСЬКІ РЕГІОНАЛЬНІ ЕЛЕКТРОМЕРЕЖІ»</w:t>
            </w:r>
          </w:p>
          <w:p w14:paraId="1331973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08230F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4.3. Інсайдерською інформацією на ринку електричної енергії, зокрема, є:</w:t>
            </w:r>
          </w:p>
          <w:p w14:paraId="4D9DE287"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3D082AB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6) інформація щодо потужностей трансформаторних підстанцій та пропускної здатності ліній електропередачі систем розподілу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ліній електропередачі із рівнем напруги 20 кВ та вище);</w:t>
            </w:r>
          </w:p>
          <w:p w14:paraId="7D5A6D0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1150C72" w14:textId="0B40A6E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6F8B2AB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Частина 1 статті 111 Закону України «Про ринок е/е» визначає, що інсайдерською інформацією на ринку електричної енергії, зокрема, є […] інформація про потужності та використання потужностей установок з розподілу електричної енергії, включаючи планову або позапланову недоступність цих об’єктів. Тобто, ЗУ розширює поняття інсайдерської інформації, зазначеної в REMIT, і розповсюджує зобов’язання щодо розкриття на ОСР. </w:t>
            </w:r>
          </w:p>
          <w:p w14:paraId="48F3466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7E11B5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цьому частина 4. ст. 111 ЗУ «Про ринок електричної енергії» визначає, що Учасники оптового енергетичного ринку зобов’язані ефективно та своєчасно оприлюднювати (розкривати) наявну в них інсайдерську інформацію про господарську діяльність чи об’єкти, що належать чи підконтрольні відповідному учаснику ринку,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ринку чи суб’єкт господарювання. Таке оприлюднення (розкриття) повинно включати інформацію про потужності та використання потужностей електроустановок, призначених для виробництва, зберігання, передачі та споживання електричної енергії, у тому числі планову або позапланову недоступність таких електроустановок. </w:t>
            </w:r>
          </w:p>
          <w:p w14:paraId="51E383D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Зазначена норма (частина 4. ст. 111) відповідає положенням Регламенту REMIT, на виконання якої ACER створила форму (таблиці) «Недоступність об'єктів на ринку електричної енергії», в яких не передбачено зазначати інформацію про </w:t>
            </w:r>
            <w:r w:rsidRPr="00496982">
              <w:rPr>
                <w:rFonts w:ascii="Times New Roman" w:eastAsia="Times New Roman" w:hAnsi="Times New Roman" w:cs="Times New Roman"/>
                <w:sz w:val="20"/>
                <w:szCs w:val="20"/>
              </w:rPr>
              <w:lastRenderedPageBreak/>
              <w:t>потужності та використання потужностей установок з розподілу електричної енергії. Посилання на інструкцію ACER (ст. 71) - ACER_REMIT_MoP-on-data-reporting_V8.pdf (remitcloud.de).</w:t>
            </w:r>
          </w:p>
          <w:p w14:paraId="2046C79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664EEC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Тобто, включення «установок з розподілу електричної енергії» в частині недоступності установок у до поняття «інсайдерська інформація», частиною 1 ст. 111 ЗУ не відповідає європейському законодавству.</w:t>
            </w:r>
          </w:p>
          <w:p w14:paraId="79296E8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 зв’язку із зазначеним, у Верхній Раді України зареєстровано законопроект 11392-1 «Про внесення змін до деяких законодавчих актів України щодо спрощення умов ведення господарської діяльності», який передбачено врегулювання цієї помилки Картка законопроекту - Законотворчість (rada.gov.ua).</w:t>
            </w:r>
          </w:p>
          <w:p w14:paraId="4583401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Таким чином, пропонуємо виправити помилку й у підзаконних актах та  виключити підпункт 6) з переліку ІІ.</w:t>
            </w:r>
          </w:p>
          <w:p w14:paraId="573F5C3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4C0C4D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624BCA9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4.3. Інсайдерською інформацією на </w:t>
            </w:r>
            <w:r w:rsidRPr="00496982">
              <w:rPr>
                <w:rFonts w:ascii="Times New Roman" w:eastAsia="Times New Roman" w:hAnsi="Times New Roman" w:cs="Times New Roman"/>
                <w:b/>
                <w:sz w:val="20"/>
                <w:szCs w:val="20"/>
              </w:rPr>
              <w:t>оптовому енергетичному ринку</w:t>
            </w:r>
            <w:r w:rsidRPr="00496982">
              <w:rPr>
                <w:rFonts w:ascii="Times New Roman" w:eastAsia="Times New Roman" w:hAnsi="Times New Roman" w:cs="Times New Roman"/>
                <w:sz w:val="20"/>
                <w:szCs w:val="20"/>
              </w:rPr>
              <w:t>, зокрема, є:</w:t>
            </w:r>
          </w:p>
          <w:p w14:paraId="10A8BB76" w14:textId="77777777" w:rsidR="00EC2D48" w:rsidRPr="00496982" w:rsidRDefault="00EC2D48" w:rsidP="000A00CC">
            <w:pPr>
              <w:jc w:val="both"/>
              <w:rPr>
                <w:rFonts w:ascii="Times New Roman" w:eastAsia="Times New Roman" w:hAnsi="Times New Roman" w:cs="Times New Roman"/>
                <w:sz w:val="20"/>
                <w:szCs w:val="20"/>
              </w:rPr>
            </w:pPr>
          </w:p>
          <w:p w14:paraId="342C49DA"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інформація щодо потужності </w:t>
            </w:r>
            <w:r w:rsidRPr="00496982">
              <w:rPr>
                <w:rFonts w:ascii="Times New Roman" w:eastAsia="Times New Roman" w:hAnsi="Times New Roman" w:cs="Times New Roman"/>
                <w:b/>
                <w:sz w:val="20"/>
                <w:szCs w:val="20"/>
              </w:rPr>
              <w:t>установок (електроустановок)</w:t>
            </w:r>
            <w:r w:rsidRPr="00496982">
              <w:rPr>
                <w:rFonts w:ascii="Times New Roman" w:eastAsia="Times New Roman" w:hAnsi="Times New Roman" w:cs="Times New Roman"/>
                <w:sz w:val="20"/>
                <w:szCs w:val="20"/>
              </w:rPr>
              <w:t xml:space="preserve"> та</w:t>
            </w:r>
            <w:r w:rsidRPr="00496982">
              <w:rPr>
                <w:rFonts w:ascii="Times New Roman" w:eastAsia="Times New Roman" w:hAnsi="Times New Roman" w:cs="Times New Roman"/>
                <w:b/>
                <w:sz w:val="20"/>
                <w:szCs w:val="20"/>
              </w:rPr>
              <w:t xml:space="preserve"> обмежень щодо фізичного</w:t>
            </w:r>
            <w:r w:rsidRPr="00496982">
              <w:rPr>
                <w:rFonts w:ascii="Times New Roman" w:eastAsia="Times New Roman" w:hAnsi="Times New Roman" w:cs="Times New Roman"/>
                <w:sz w:val="20"/>
                <w:szCs w:val="20"/>
              </w:rPr>
              <w:t xml:space="preserve"> використання установок (електроустановок) для виробництва електричної енергії, включно з інформацією щодо їх планової та позапланової недоступності (для установок з встановленою потужністю 50 МВт або більше,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w:t>
            </w:r>
          </w:p>
          <w:p w14:paraId="2219FB93"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3) інформація щодо потужності </w:t>
            </w:r>
            <w:r w:rsidRPr="00496982">
              <w:rPr>
                <w:rFonts w:ascii="Times New Roman" w:eastAsia="Times New Roman" w:hAnsi="Times New Roman" w:cs="Times New Roman"/>
                <w:b/>
                <w:sz w:val="20"/>
                <w:szCs w:val="20"/>
              </w:rPr>
              <w:t>установок (електроустановок)</w:t>
            </w:r>
            <w:r w:rsidRPr="00496982">
              <w:rPr>
                <w:rFonts w:ascii="Times New Roman" w:eastAsia="Times New Roman" w:hAnsi="Times New Roman" w:cs="Times New Roman"/>
                <w:sz w:val="20"/>
                <w:szCs w:val="20"/>
              </w:rPr>
              <w:t xml:space="preserve"> для зберігання електричної енергії та</w:t>
            </w:r>
            <w:r w:rsidRPr="00496982">
              <w:rPr>
                <w:rFonts w:ascii="Times New Roman" w:eastAsia="Times New Roman" w:hAnsi="Times New Roman" w:cs="Times New Roman"/>
                <w:b/>
                <w:sz w:val="20"/>
                <w:szCs w:val="20"/>
              </w:rPr>
              <w:t xml:space="preserve"> обмежень щодо фізичного</w:t>
            </w:r>
            <w:r w:rsidRPr="00496982">
              <w:rPr>
                <w:rFonts w:ascii="Times New Roman" w:eastAsia="Times New Roman" w:hAnsi="Times New Roman" w:cs="Times New Roman"/>
                <w:sz w:val="20"/>
                <w:szCs w:val="20"/>
              </w:rPr>
              <w:t xml:space="preserve"> використання таких установок (електроустановок), включно з інформацією щодо їх планової або незапланованої недоступності (для установок з встановленою потужністю 50 МВт або більше,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w:t>
            </w:r>
          </w:p>
          <w:p w14:paraId="59D505E6"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 інформація щодо потужності </w:t>
            </w:r>
            <w:r w:rsidRPr="00496982">
              <w:rPr>
                <w:rFonts w:ascii="Times New Roman" w:eastAsia="Times New Roman" w:hAnsi="Times New Roman" w:cs="Times New Roman"/>
                <w:b/>
                <w:sz w:val="20"/>
                <w:szCs w:val="20"/>
              </w:rPr>
              <w:t xml:space="preserve">установок (електроустановок) </w:t>
            </w:r>
            <w:r w:rsidRPr="00496982">
              <w:rPr>
                <w:rFonts w:ascii="Times New Roman" w:eastAsia="Times New Roman" w:hAnsi="Times New Roman" w:cs="Times New Roman"/>
                <w:sz w:val="20"/>
                <w:szCs w:val="20"/>
              </w:rPr>
              <w:t xml:space="preserve">та </w:t>
            </w:r>
            <w:r w:rsidRPr="00496982">
              <w:rPr>
                <w:rFonts w:ascii="Times New Roman" w:eastAsia="Times New Roman" w:hAnsi="Times New Roman" w:cs="Times New Roman"/>
                <w:b/>
                <w:sz w:val="20"/>
                <w:szCs w:val="20"/>
              </w:rPr>
              <w:t xml:space="preserve">обмежень щодо фізичного </w:t>
            </w:r>
            <w:r w:rsidRPr="00496982">
              <w:rPr>
                <w:rFonts w:ascii="Times New Roman" w:eastAsia="Times New Roman" w:hAnsi="Times New Roman" w:cs="Times New Roman"/>
                <w:sz w:val="20"/>
                <w:szCs w:val="20"/>
              </w:rPr>
              <w:t xml:space="preserve">використання установок (електроустановок) для споживання електричної енергії, включно з інформацією щодо їх запланованої та незапланованої недоступності (для установок з </w:t>
            </w:r>
            <w:r w:rsidRPr="00496982">
              <w:rPr>
                <w:rFonts w:ascii="Times New Roman" w:eastAsia="Times New Roman" w:hAnsi="Times New Roman" w:cs="Times New Roman"/>
                <w:b/>
                <w:strike/>
                <w:sz w:val="20"/>
                <w:szCs w:val="20"/>
              </w:rPr>
              <w:t>встановленою</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дозволеною</w:t>
            </w:r>
            <w:r w:rsidRPr="00496982">
              <w:rPr>
                <w:rFonts w:ascii="Times New Roman" w:eastAsia="Times New Roman" w:hAnsi="Times New Roman" w:cs="Times New Roman"/>
                <w:sz w:val="20"/>
                <w:szCs w:val="20"/>
              </w:rPr>
              <w:t xml:space="preserve"> потужністю </w:t>
            </w:r>
            <w:r w:rsidRPr="00496982">
              <w:rPr>
                <w:rFonts w:ascii="Times New Roman" w:eastAsia="Times New Roman" w:hAnsi="Times New Roman" w:cs="Times New Roman"/>
                <w:b/>
                <w:sz w:val="20"/>
                <w:szCs w:val="20"/>
              </w:rPr>
              <w:t>68 МВт або більше, та лише у разі зміни на зазначений номінал потужності</w:t>
            </w:r>
            <w:r w:rsidRPr="00496982">
              <w:rPr>
                <w:rFonts w:ascii="Times New Roman" w:eastAsia="Times New Roman" w:hAnsi="Times New Roman" w:cs="Times New Roman"/>
                <w:sz w:val="20"/>
                <w:szCs w:val="20"/>
              </w:rPr>
              <w:t>);</w:t>
            </w:r>
          </w:p>
          <w:p w14:paraId="5C503E0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5) інформація щодо потужностей трансформаторних підстанцій та пропускної здатності ліній електропередачі системи передачі електричної енергії та </w:t>
            </w:r>
            <w:r w:rsidRPr="00496982">
              <w:rPr>
                <w:rFonts w:ascii="Times New Roman" w:eastAsia="Times New Roman" w:hAnsi="Times New Roman" w:cs="Times New Roman"/>
                <w:b/>
                <w:sz w:val="20"/>
                <w:szCs w:val="20"/>
              </w:rPr>
              <w:t>обмежень щодо</w:t>
            </w:r>
            <w:r w:rsidRPr="00496982">
              <w:rPr>
                <w:rFonts w:ascii="Times New Roman" w:eastAsia="Times New Roman" w:hAnsi="Times New Roman" w:cs="Times New Roman"/>
                <w:sz w:val="20"/>
                <w:szCs w:val="20"/>
              </w:rPr>
              <w:t xml:space="preserve"> їх </w:t>
            </w:r>
            <w:r w:rsidRPr="00496982">
              <w:rPr>
                <w:rFonts w:ascii="Times New Roman" w:eastAsia="Times New Roman" w:hAnsi="Times New Roman" w:cs="Times New Roman"/>
                <w:b/>
                <w:sz w:val="20"/>
                <w:szCs w:val="20"/>
              </w:rPr>
              <w:t>фізичного</w:t>
            </w:r>
            <w:r w:rsidRPr="00496982">
              <w:rPr>
                <w:rFonts w:ascii="Times New Roman" w:eastAsia="Times New Roman" w:hAnsi="Times New Roman" w:cs="Times New Roman"/>
                <w:sz w:val="20"/>
                <w:szCs w:val="20"/>
              </w:rPr>
              <w:t xml:space="preserve">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ЛЕП із рівнем напруги 110 кВ та вище,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 xml:space="preserve">); </w:t>
            </w:r>
          </w:p>
          <w:p w14:paraId="0D68FEA5"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6) інформація щодо потужностей трансформаторних підстанцій та пропускної здатності ліній електропередачі систем розподілу електричної енергії та </w:t>
            </w:r>
            <w:r w:rsidRPr="00496982">
              <w:rPr>
                <w:rFonts w:ascii="Times New Roman" w:eastAsia="Times New Roman" w:hAnsi="Times New Roman" w:cs="Times New Roman"/>
                <w:b/>
                <w:sz w:val="20"/>
                <w:szCs w:val="20"/>
              </w:rPr>
              <w:t>обмежень щодо</w:t>
            </w:r>
            <w:r w:rsidRPr="00496982">
              <w:rPr>
                <w:rFonts w:ascii="Times New Roman" w:eastAsia="Times New Roman" w:hAnsi="Times New Roman" w:cs="Times New Roman"/>
                <w:sz w:val="20"/>
                <w:szCs w:val="20"/>
              </w:rPr>
              <w:t xml:space="preserve"> їх </w:t>
            </w:r>
            <w:r w:rsidRPr="00496982">
              <w:rPr>
                <w:rFonts w:ascii="Times New Roman" w:eastAsia="Times New Roman" w:hAnsi="Times New Roman" w:cs="Times New Roman"/>
                <w:b/>
                <w:sz w:val="20"/>
                <w:szCs w:val="20"/>
              </w:rPr>
              <w:t>фізичного</w:t>
            </w:r>
            <w:r w:rsidRPr="00496982">
              <w:rPr>
                <w:rFonts w:ascii="Times New Roman" w:eastAsia="Times New Roman" w:hAnsi="Times New Roman" w:cs="Times New Roman"/>
                <w:sz w:val="20"/>
                <w:szCs w:val="20"/>
              </w:rPr>
              <w:t xml:space="preserve">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ліній електропередачі із рівнем напруги 20 кВ та вище,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w:t>
            </w:r>
          </w:p>
          <w:p w14:paraId="0FFDC0D5" w14:textId="77777777" w:rsidR="00EC2D48" w:rsidRPr="00496982" w:rsidRDefault="00E36362" w:rsidP="000A00C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7) інформація визначена учасником оптового енергетичного ринку щодо потужності та використання установок (електроустановок) з виробництва, зберігання, споживання, передачі електричної енергії, включаючи планову або позапланову недоступність (для установок з встановленою потужністю</w:t>
            </w:r>
            <w:r w:rsidRPr="00496982">
              <w:rPr>
                <w:rFonts w:ascii="Times New Roman" w:eastAsia="Times New Roman" w:hAnsi="Times New Roman" w:cs="Times New Roman"/>
                <w:b/>
                <w:strike/>
                <w:sz w:val="20"/>
                <w:szCs w:val="20"/>
              </w:rPr>
              <w:t xml:space="preserve">, яка  дорівнює або більше 10 МВт та не перевищує </w:t>
            </w:r>
            <w:r w:rsidRPr="00496982">
              <w:rPr>
                <w:rFonts w:ascii="Times New Roman" w:eastAsia="Times New Roman" w:hAnsi="Times New Roman" w:cs="Times New Roman"/>
                <w:strike/>
                <w:sz w:val="20"/>
                <w:szCs w:val="20"/>
              </w:rPr>
              <w:t>50 МВт);</w:t>
            </w:r>
          </w:p>
          <w:p w14:paraId="14DB6A66"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w:t>
            </w: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sz w:val="20"/>
                <w:szCs w:val="20"/>
              </w:rPr>
              <w:t xml:space="preserve">інша ринкова інформація, не визначена пунктами 2 – 7 цього пункту, що може бути використана учасниками </w:t>
            </w:r>
            <w:r w:rsidRPr="00496982">
              <w:rPr>
                <w:rFonts w:ascii="Times New Roman" w:eastAsia="Times New Roman" w:hAnsi="Times New Roman" w:cs="Times New Roman"/>
                <w:b/>
                <w:sz w:val="20"/>
                <w:szCs w:val="20"/>
              </w:rPr>
              <w:t>оптового енергетичного ринку</w:t>
            </w:r>
            <w:r w:rsidRPr="00496982">
              <w:rPr>
                <w:rFonts w:ascii="Times New Roman" w:eastAsia="Times New Roman" w:hAnsi="Times New Roman" w:cs="Times New Roman"/>
                <w:sz w:val="20"/>
                <w:szCs w:val="20"/>
              </w:rPr>
              <w:t xml:space="preserve"> для прийняття рішень щодо вчинення правочинів або подання пропозиції про вчинення правочинів, пов’язаних з оптовими енергетичними продуктами на ринку електричної енергії, зокрема відповідно до примірного переліку інсайдерської інформації, визначеного додатком 3 до цих Вимог.</w:t>
            </w:r>
          </w:p>
          <w:p w14:paraId="408D7551" w14:textId="77777777" w:rsidR="006E0B41" w:rsidRPr="00496982" w:rsidRDefault="006E0B41" w:rsidP="000A00CC">
            <w:pPr>
              <w:pBdr>
                <w:top w:val="nil"/>
                <w:left w:val="nil"/>
                <w:bottom w:val="nil"/>
                <w:right w:val="nil"/>
                <w:between w:val="nil"/>
              </w:pBdr>
              <w:jc w:val="both"/>
              <w:rPr>
                <w:rFonts w:ascii="Times New Roman" w:eastAsia="Times New Roman" w:hAnsi="Times New Roman" w:cs="Times New Roman"/>
                <w:b/>
                <w:sz w:val="20"/>
                <w:szCs w:val="20"/>
              </w:rPr>
            </w:pPr>
          </w:p>
          <w:p w14:paraId="0DDA68FD" w14:textId="7CD6713C"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EFA6D1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уточнити формулювання щодо, зазначивши, що мова йде саме про потужності установок.</w:t>
            </w:r>
          </w:p>
          <w:p w14:paraId="38386B5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779D95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конкретизувати, що під інформацією стосовно використання установок розуміються саме обмеження щодо їх фізичного використання, адже такі події, як, наприклад, команди оператора системи передачі на балансуючому ринку на завантаження/розвантаження, перебування установок в резерві з причин їх ринкової незатребуваності не впливають на їх працездатність/непрацездатність, та, як наслідок, фактично мають характер «іншої ринкової інформації», </w:t>
            </w:r>
            <w:r w:rsidRPr="00496982">
              <w:rPr>
                <w:rFonts w:ascii="Times New Roman" w:eastAsia="Times New Roman" w:hAnsi="Times New Roman" w:cs="Times New Roman"/>
                <w:sz w:val="20"/>
                <w:szCs w:val="20"/>
              </w:rPr>
              <w:lastRenderedPageBreak/>
              <w:t>невичерпний перелік якої визначається згідно підпункту 8 пункту 4.3. Вимог.</w:t>
            </w:r>
          </w:p>
          <w:p w14:paraId="4893D36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A22908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встановити 50 % поріг зміни щодо визначеної потужності за всіма типами установок з огляду на об’єктивну неготовність на даному етапі платформ інсайдерської інформації та учасників ринку до систематичного та потокового оприлюднення змін щодо кожного мегавата потужності, що значно збільшить обсяги інформації, до якої інші учасники ринку в будь-якому разі не зможуть мати доступ в умовах закритого функціонування платформ на часі дії воєнного стану, та яка не може у наведених умовах спричинити значний вплив на ціни на ринку електричної енергії. </w:t>
            </w:r>
          </w:p>
          <w:p w14:paraId="4B0F710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A6FAED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переглянути потужність установок споживання та гармонізувати її із положеннями Закону № 3141, згідно яких до оптового енергетичного продукту віднесено договори постачання електроенергії із споживачами, номінальна потужність споживання електроустановки якого забезпечує технічну спроможність споживання електричної енергії або газу в обсязі 600 ГВт•год на рік та вище, що в перерахунку на потужність складає 68 МВт в режимі функціонування 24/7 протягом всього року.</w:t>
            </w:r>
          </w:p>
          <w:p w14:paraId="19929E9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не є коректним застосування до споживачів терміну «встановлена потужність», адже згідно положень Правил роздрібного ринку електричної енергії релевантним для споживачів є дефініція «дозволена» потужність.</w:t>
            </w:r>
          </w:p>
          <w:p w14:paraId="28DB84D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Редакційні правки з огляду на вищенаведені пропозиції та доводи.</w:t>
            </w:r>
          </w:p>
          <w:p w14:paraId="0884E2F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виключити положення підпункту 7 щодо інформації про потужності установок із встановленою потужністю менше 50 МВт, оскільки передбачені Законом № 3141 повноваження Регулятора щодо визначення встановленої потужності установок до яких застосовуються положення щодо інсайдерської інформації вочевидь передбачають визначення лише початкової межі потужності, задля виключення дрібних потужностей, які фактично не можуть значно вплинути на ціни на оптовому енергетичному ринку.</w:t>
            </w:r>
          </w:p>
          <w:p w14:paraId="6D04A91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6D71B5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«ЧЕРНІГІВОБЛЕНЕРГО»</w:t>
            </w:r>
          </w:p>
          <w:p w14:paraId="65409F9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4.3. Інсайдерською інформацією на ринку електричної енергії,</w:t>
            </w:r>
          </w:p>
          <w:p w14:paraId="7B3631A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зокрема, є:</w:t>
            </w:r>
          </w:p>
          <w:p w14:paraId="691C95E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w:t>
            </w:r>
          </w:p>
          <w:p w14:paraId="08B0D4C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sz w:val="20"/>
                <w:szCs w:val="20"/>
              </w:rPr>
              <w:t xml:space="preserve">6) інформація щодо потужностей трансформаторних підстанцій та пропускної здатності ліній електропередачі систем розподілу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w:t>
            </w:r>
            <w:r w:rsidRPr="00496982">
              <w:rPr>
                <w:rFonts w:ascii="Times New Roman" w:eastAsia="Times New Roman" w:hAnsi="Times New Roman" w:cs="Times New Roman"/>
                <w:b/>
                <w:bCs/>
                <w:sz w:val="20"/>
                <w:szCs w:val="20"/>
              </w:rPr>
              <w:t>100 МВт або більше, для ліній електропередачі із рівнем напруги 20 кВ та вище при відключенні яких виникає недоступна потужність 100 МВт або більше);</w:t>
            </w:r>
          </w:p>
          <w:p w14:paraId="02E0BAA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2656E04" w14:textId="57313749"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83A3EA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Знеструмлення однієї або декількох підстанцій встановленою потужністю до 100 МВт, при споживанні потужності даних</w:t>
            </w:r>
          </w:p>
          <w:p w14:paraId="3D82B48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підстанцій близько 20 МВт і наявності резервів, не матиме значного впливу на обсяг продажу або купівлі електричної</w:t>
            </w:r>
          </w:p>
          <w:p w14:paraId="5A53864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енергії.</w:t>
            </w:r>
          </w:p>
          <w:p w14:paraId="5153627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6F5D8D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208D310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норму першого абзацу пункту 4.3. та підпункти 5-8 цього пункту залишити в діючій редакції</w:t>
            </w:r>
          </w:p>
          <w:p w14:paraId="639EFA3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4F0EE0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«НАЕК «ЕНЕРГОАТОМ»</w:t>
            </w:r>
          </w:p>
          <w:p w14:paraId="09E9A18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4.3. Інсайдерською інформацією на ринку електричної енергії, зокрема, є: </w:t>
            </w:r>
          </w:p>
          <w:p w14:paraId="62E55C2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140C33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інформація щодо потужності та використання установок (електроустановок)</w:t>
            </w: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sz w:val="20"/>
                <w:szCs w:val="20"/>
              </w:rPr>
              <w:t xml:space="preserve">для виробництва електричної енергії, включно з інформацією щодо їх планової та позапланової недоступності </w:t>
            </w:r>
            <w:r w:rsidRPr="00496982">
              <w:rPr>
                <w:rFonts w:ascii="Times New Roman" w:eastAsia="Times New Roman" w:hAnsi="Times New Roman" w:cs="Times New Roman"/>
                <w:b/>
                <w:sz w:val="20"/>
                <w:szCs w:val="20"/>
              </w:rPr>
              <w:t xml:space="preserve">при зміні на величину більше ніж 5% від встановленої потужності електростанції </w:t>
            </w:r>
            <w:r w:rsidRPr="00496982">
              <w:rPr>
                <w:rFonts w:ascii="Times New Roman" w:eastAsia="Times New Roman" w:hAnsi="Times New Roman" w:cs="Times New Roman"/>
                <w:sz w:val="20"/>
                <w:szCs w:val="20"/>
              </w:rPr>
              <w:t>(для установок з встановленою потужністю 50 МВт або більше);</w:t>
            </w:r>
          </w:p>
          <w:p w14:paraId="331CF952" w14:textId="77777777" w:rsidR="006E0B41" w:rsidRPr="00496982" w:rsidRDefault="006E0B41" w:rsidP="000A00CC">
            <w:pPr>
              <w:jc w:val="both"/>
              <w:rPr>
                <w:rFonts w:ascii="Times New Roman" w:eastAsia="Times New Roman" w:hAnsi="Times New Roman" w:cs="Times New Roman"/>
                <w:b/>
                <w:sz w:val="20"/>
                <w:szCs w:val="20"/>
              </w:rPr>
            </w:pPr>
          </w:p>
          <w:p w14:paraId="79957EC6" w14:textId="50058011" w:rsidR="00EC2D48" w:rsidRPr="00496982" w:rsidRDefault="002C0FB6"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72D76C6"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вимог щодо подання інсайдерської інформації. Особливість роботи</w:t>
            </w:r>
          </w:p>
          <w:p w14:paraId="26328C15"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Особливість роботи АЕС: інерційність процесів, вплив погодних умов протягом доби.</w:t>
            </w:r>
          </w:p>
          <w:p w14:paraId="7C34C8BC" w14:textId="77777777" w:rsidR="00EC2D48" w:rsidRPr="00496982" w:rsidRDefault="00EC2D48" w:rsidP="000A00CC">
            <w:pPr>
              <w:jc w:val="both"/>
              <w:rPr>
                <w:rFonts w:ascii="Times New Roman" w:eastAsia="Times New Roman" w:hAnsi="Times New Roman" w:cs="Times New Roman"/>
                <w:sz w:val="20"/>
                <w:szCs w:val="20"/>
              </w:rPr>
            </w:pPr>
          </w:p>
          <w:p w14:paraId="1005BC9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47210D6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4.3. Інсайдерською інформацією на ринку електричної енергії, зокрема, є:</w:t>
            </w:r>
          </w:p>
          <w:p w14:paraId="5A0CF24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3DB6716B"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5) інформація щодо потужностей трансформаторних підстанцій та пропускної здатності ліній електропередачі системи передачі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w:t>
            </w:r>
            <w:r w:rsidRPr="00496982">
              <w:rPr>
                <w:rFonts w:ascii="Times New Roman" w:eastAsia="Times New Roman" w:hAnsi="Times New Roman" w:cs="Times New Roman"/>
                <w:b/>
                <w:sz w:val="20"/>
                <w:szCs w:val="20"/>
              </w:rPr>
              <w:t>ліній електропередачі</w:t>
            </w:r>
            <w:r w:rsidRPr="00496982">
              <w:rPr>
                <w:rFonts w:ascii="Times New Roman" w:eastAsia="Times New Roman" w:hAnsi="Times New Roman" w:cs="Times New Roman"/>
                <w:sz w:val="20"/>
                <w:szCs w:val="20"/>
              </w:rPr>
              <w:t xml:space="preserve"> із рівнем напруги 110 кВ та вище);</w:t>
            </w:r>
          </w:p>
          <w:p w14:paraId="1B29EC7E"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 інформація щодо потужностей трансформаторних підстанцій та пропускної здатності ліній електропередачі систем розподілу електричної енергії та їх використання, включно з інформацією щодо їх запланованої та незапланованої недоступності (для підстанцій із встановленою потужністю 50 МВт або більше, для ліній електропередачі із рівнем напруги 20 кВ та вище);</w:t>
            </w:r>
          </w:p>
          <w:p w14:paraId="3262505A" w14:textId="77777777" w:rsidR="00EC2D48" w:rsidRPr="00496982" w:rsidRDefault="00EC2D48" w:rsidP="000A00CC">
            <w:pPr>
              <w:jc w:val="both"/>
              <w:rPr>
                <w:rFonts w:ascii="Times New Roman" w:eastAsia="Times New Roman" w:hAnsi="Times New Roman" w:cs="Times New Roman"/>
                <w:sz w:val="20"/>
                <w:szCs w:val="20"/>
              </w:rPr>
            </w:pPr>
          </w:p>
          <w:p w14:paraId="00B1577A"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7) інформація </w:t>
            </w:r>
            <w:r w:rsidRPr="00496982">
              <w:rPr>
                <w:rFonts w:ascii="Times New Roman" w:eastAsia="Times New Roman" w:hAnsi="Times New Roman" w:cs="Times New Roman"/>
                <w:b/>
                <w:strike/>
                <w:sz w:val="20"/>
                <w:szCs w:val="20"/>
              </w:rPr>
              <w:t>визначена учасником оптового енергетичного ринку</w:t>
            </w:r>
            <w:r w:rsidRPr="00496982">
              <w:rPr>
                <w:rFonts w:ascii="Times New Roman" w:eastAsia="Times New Roman" w:hAnsi="Times New Roman" w:cs="Times New Roman"/>
                <w:sz w:val="20"/>
                <w:szCs w:val="20"/>
              </w:rPr>
              <w:t xml:space="preserve"> щодо потужності та використання установок (електроустановок) з виробництва, зберігання, споживання, передачі електричної енергії, включаючи планову або позапланову недоступність (для установок з встановленою потужністю, яка  дорівнює або більше 10 МВт та не перевищує 50 МВт)</w:t>
            </w:r>
            <w:r w:rsidRPr="00496982">
              <w:rPr>
                <w:rFonts w:ascii="Times New Roman" w:eastAsia="Times New Roman" w:hAnsi="Times New Roman" w:cs="Times New Roman"/>
                <w:b/>
                <w:sz w:val="20"/>
                <w:szCs w:val="20"/>
              </w:rPr>
              <w:t>, якщо така інформація може справляти значний вплив на ринкові ціни відповідно до оптових енергетичних продуктів;</w:t>
            </w:r>
          </w:p>
          <w:p w14:paraId="2E75A17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 інша ринкова інформація, не визначена пунктами 2 – 7 цього пункту, що може бути використана учасниками ринку електричної енергії для прийняття рішень щодо вчинення правочинів або подання пропозиції про вчинення правочинів, пов’язаних з оптовими енергетичними продуктами на ринку електричної енергії, зокрема відповідно до примірного переліку інсайдерської інформації, визначеного додатком 3 до цих Вимог.</w:t>
            </w:r>
          </w:p>
          <w:p w14:paraId="71BF0F6A" w14:textId="77777777" w:rsidR="00EC2D48" w:rsidRPr="00496982" w:rsidRDefault="00EC2D48" w:rsidP="000A00CC">
            <w:pPr>
              <w:jc w:val="both"/>
              <w:rPr>
                <w:rFonts w:ascii="Times New Roman" w:eastAsia="Times New Roman" w:hAnsi="Times New Roman" w:cs="Times New Roman"/>
                <w:sz w:val="20"/>
                <w:szCs w:val="20"/>
              </w:rPr>
            </w:pPr>
          </w:p>
          <w:p w14:paraId="49BF5705" w14:textId="1C981942" w:rsidR="00EC2D48" w:rsidRPr="00496982" w:rsidRDefault="002C0FB6"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C7A46A3"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Редакційно: абревіатуру «ЛЕП» замінити на слова «ліній електропередачі» за аналогією з положенням підпункту 6 цього ж пункту.</w:t>
            </w:r>
          </w:p>
          <w:p w14:paraId="09F4C3AB"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Вважаємо за необхідне привести норму підпункту 7 пункту 4.3 Вимог у відповідність до законодавства, адже те, що є інсайдерською інформацією на ринку електричної енергії, визначається Законом України «Про ринок електричної енергії», а не на розсуд учасника оптового енергетичного ринку.</w:t>
            </w:r>
          </w:p>
        </w:tc>
        <w:tc>
          <w:tcPr>
            <w:tcW w:w="4065" w:type="dxa"/>
            <w:shd w:val="clear" w:color="auto" w:fill="auto"/>
          </w:tcPr>
          <w:p w14:paraId="0E03328B"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EC2D48" w:rsidRPr="00496982" w14:paraId="56253872" w14:textId="77777777">
        <w:trPr>
          <w:trHeight w:val="395"/>
        </w:trPr>
        <w:tc>
          <w:tcPr>
            <w:tcW w:w="5700" w:type="dxa"/>
            <w:shd w:val="clear" w:color="auto" w:fill="auto"/>
          </w:tcPr>
          <w:p w14:paraId="1B12CC6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4.4. Інсайдерською інформацією на ринку природного газу зокрема є:</w:t>
            </w:r>
          </w:p>
          <w:p w14:paraId="3B38CE15"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0D46D1BA" w14:textId="77777777" w:rsidR="00EC2D48" w:rsidRPr="00496982" w:rsidRDefault="00EC2D48" w:rsidP="000A00CC">
            <w:pPr>
              <w:jc w:val="both"/>
              <w:rPr>
                <w:rFonts w:ascii="Times New Roman" w:eastAsia="Times New Roman" w:hAnsi="Times New Roman" w:cs="Times New Roman"/>
                <w:sz w:val="20"/>
                <w:szCs w:val="20"/>
              </w:rPr>
            </w:pPr>
          </w:p>
          <w:p w14:paraId="70E874BB"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7) інформація визначена учасником оптового енергетичного ринку щодо потужності та використання потужностей установок, призначених для видобутку/виробництва, зберігання, транспортування або споживання природного газу, або про потужності та використання установок LNG, включаючи планову або позапланову недоступність цих установок (для установок з встановленою потужністю</w:t>
            </w:r>
            <w:r w:rsidRPr="00496982">
              <w:rPr>
                <w:rFonts w:ascii="Times New Roman" w:eastAsia="Times New Roman" w:hAnsi="Times New Roman" w:cs="Times New Roman"/>
                <w:b/>
                <w:sz w:val="20"/>
                <w:szCs w:val="20"/>
              </w:rPr>
              <w:t>, яка</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дорівнює або більша 1880 куб. м/год (20 МВт) та не перевищує </w:t>
            </w:r>
            <w:r w:rsidRPr="00496982">
              <w:rPr>
                <w:rFonts w:ascii="Times New Roman" w:eastAsia="Times New Roman" w:hAnsi="Times New Roman" w:cs="Times New Roman"/>
                <w:sz w:val="20"/>
                <w:szCs w:val="20"/>
              </w:rPr>
              <w:t>4700 куб. м/год (50 МВт));</w:t>
            </w:r>
          </w:p>
          <w:p w14:paraId="20D31190" w14:textId="77777777" w:rsidR="00EC2D48" w:rsidRPr="00496982" w:rsidRDefault="00EC2D48" w:rsidP="000A00CC">
            <w:pPr>
              <w:jc w:val="both"/>
              <w:rPr>
                <w:rFonts w:ascii="Times New Roman" w:eastAsia="Times New Roman" w:hAnsi="Times New Roman" w:cs="Times New Roman"/>
                <w:sz w:val="20"/>
                <w:szCs w:val="20"/>
              </w:rPr>
            </w:pPr>
          </w:p>
          <w:p w14:paraId="5C557CE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8) </w:t>
            </w:r>
            <w:r w:rsidRPr="00496982">
              <w:rPr>
                <w:rFonts w:ascii="Times New Roman" w:eastAsia="Times New Roman" w:hAnsi="Times New Roman" w:cs="Times New Roman"/>
                <w:b/>
                <w:sz w:val="20"/>
                <w:szCs w:val="20"/>
              </w:rPr>
              <w:t>інша ринкова інформація, не визначена пунктами 2 – 7 цього пункту, що може бути використана суб’єктами ринку природного газу для прийняття рішень щодо вчинення правочинів або подання пропозиції про вчинення правочинів, пов’язаних з оптовими енергетичними продуктами на ринку природного газу, зокрема відповідно до примірного переліку інсайдерської інформації, визначеного додатком 4 до цих Вимог.</w:t>
            </w:r>
          </w:p>
        </w:tc>
        <w:tc>
          <w:tcPr>
            <w:tcW w:w="5505" w:type="dxa"/>
            <w:shd w:val="clear" w:color="auto" w:fill="auto"/>
          </w:tcPr>
          <w:p w14:paraId="56A4AD16" w14:textId="77777777" w:rsidR="00EC2D48" w:rsidRPr="00496982" w:rsidRDefault="00C95EEE"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«УКРГАЗВИДОБУВАННЯ»</w:t>
            </w:r>
          </w:p>
          <w:p w14:paraId="06910DA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Залишити в попередній редакції:</w:t>
            </w:r>
          </w:p>
          <w:p w14:paraId="05C6297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E30C97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4</w:t>
            </w:r>
            <w:r w:rsidRPr="00496982">
              <w:rPr>
                <w:rFonts w:ascii="Times New Roman" w:eastAsia="Times New Roman" w:hAnsi="Times New Roman" w:cs="Times New Roman"/>
                <w:sz w:val="20"/>
                <w:szCs w:val="20"/>
              </w:rPr>
              <w:t>.4. Інсайдерською інформацією на ринку природного газу зокрема є:</w:t>
            </w:r>
          </w:p>
          <w:p w14:paraId="50ADA5E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30C2A0A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7) інформація визначена учасником оптового енергетичного ринку щодо потужності та використання потужностей установок, призначених для видобутку/виробництва, зберігання, транспортування або споживання природного газу, або про потужності та використання установок LNG, включаючи планову або позапланову недоступність цих установок (</w:t>
            </w:r>
            <w:r w:rsidRPr="00496982">
              <w:rPr>
                <w:rFonts w:ascii="Times New Roman" w:eastAsia="Times New Roman" w:hAnsi="Times New Roman" w:cs="Times New Roman"/>
                <w:b/>
                <w:sz w:val="20"/>
                <w:szCs w:val="20"/>
              </w:rPr>
              <w:t>для установок з встановленою потужністю менше 4700 куб. м/год (50 МВт</w:t>
            </w:r>
            <w:r w:rsidRPr="00496982">
              <w:rPr>
                <w:rFonts w:ascii="Times New Roman" w:eastAsia="Times New Roman" w:hAnsi="Times New Roman" w:cs="Times New Roman"/>
                <w:sz w:val="20"/>
                <w:szCs w:val="20"/>
              </w:rPr>
              <w:t>);</w:t>
            </w:r>
          </w:p>
          <w:p w14:paraId="359A0BA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1BE99A0" w14:textId="322D6959"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r w:rsidR="00E36362" w:rsidRPr="00496982">
              <w:rPr>
                <w:rFonts w:ascii="Times New Roman" w:eastAsia="Times New Roman" w:hAnsi="Times New Roman" w:cs="Times New Roman"/>
                <w:b/>
                <w:sz w:val="20"/>
                <w:szCs w:val="20"/>
              </w:rPr>
              <w:t>:</w:t>
            </w:r>
          </w:p>
          <w:p w14:paraId="38188EA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Неоднозначність вибору діапазону потужностей.</w:t>
            </w:r>
          </w:p>
          <w:p w14:paraId="21257C8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Для установок з встановленою потужністю менше 4700 куб. м/год (50 МВт) необхідно залишити вимогу, що учасник оптового енергетичного ринку самостійно визначає, чи належить наявна інформація до інсайдерської.</w:t>
            </w:r>
          </w:p>
          <w:p w14:paraId="3626208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Так як запропоноване обмеження з зазначеним діапазоном потужності, яка дорівнює або більше 1880 куб. м/год (20 </w:t>
            </w:r>
            <w:r w:rsidRPr="00496982">
              <w:rPr>
                <w:rFonts w:ascii="Times New Roman" w:eastAsia="Times New Roman" w:hAnsi="Times New Roman" w:cs="Times New Roman"/>
                <w:sz w:val="20"/>
                <w:szCs w:val="20"/>
              </w:rPr>
              <w:t xml:space="preserve">МВт) звужує критерії оцінювання впливу на оптовий енергетичний ринок та відхиляє необхідність розкриття інформації для установок з встановленою потужністю </w:t>
            </w:r>
            <w:r w:rsidRPr="00496982">
              <w:rPr>
                <w:rFonts w:ascii="Times New Roman" w:eastAsia="Times New Roman" w:hAnsi="Times New Roman" w:cs="Times New Roman"/>
                <w:b/>
                <w:sz w:val="20"/>
                <w:szCs w:val="20"/>
              </w:rPr>
              <w:t>менше</w:t>
            </w:r>
            <w:r w:rsidRPr="00496982">
              <w:rPr>
                <w:rFonts w:ascii="Times New Roman" w:eastAsia="Times New Roman" w:hAnsi="Times New Roman" w:cs="Times New Roman"/>
                <w:sz w:val="20"/>
                <w:szCs w:val="20"/>
              </w:rPr>
              <w:t xml:space="preserve"> 1880 куб. м/год (20 МВт), які також можуть мати значний вплив.</w:t>
            </w:r>
          </w:p>
          <w:p w14:paraId="6FBBAA32" w14:textId="17AFE402"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Можливо існує аналітичне </w:t>
            </w:r>
            <w:r w:rsidR="002C0FB6" w:rsidRPr="00496982">
              <w:rPr>
                <w:rFonts w:ascii="Times New Roman" w:eastAsia="Times New Roman" w:hAnsi="Times New Roman" w:cs="Times New Roman"/>
                <w:sz w:val="20"/>
                <w:szCs w:val="20"/>
              </w:rPr>
              <w:t>Об</w:t>
            </w:r>
            <w:r w:rsidR="00D41072">
              <w:rPr>
                <w:rFonts w:ascii="Times New Roman" w:eastAsia="Times New Roman" w:hAnsi="Times New Roman" w:cs="Times New Roman"/>
                <w:sz w:val="20"/>
                <w:szCs w:val="20"/>
              </w:rPr>
              <w:t>г</w:t>
            </w:r>
            <w:r w:rsidR="002C0FB6" w:rsidRPr="00496982">
              <w:rPr>
                <w:rFonts w:ascii="Times New Roman" w:eastAsia="Times New Roman" w:hAnsi="Times New Roman" w:cs="Times New Roman"/>
                <w:sz w:val="20"/>
                <w:szCs w:val="20"/>
              </w:rPr>
              <w:t>рунтування</w:t>
            </w:r>
            <w:r w:rsidRPr="00496982">
              <w:rPr>
                <w:rFonts w:ascii="Times New Roman" w:eastAsia="Times New Roman" w:hAnsi="Times New Roman" w:cs="Times New Roman"/>
                <w:sz w:val="20"/>
                <w:szCs w:val="20"/>
              </w:rPr>
              <w:t xml:space="preserve"> запропонованого діапазону, яке виправдовує необхідність розкриття такої інформації.</w:t>
            </w:r>
          </w:p>
          <w:p w14:paraId="0D7D2C5D" w14:textId="77777777" w:rsidR="00E1326A" w:rsidRPr="00496982" w:rsidRDefault="00E1326A" w:rsidP="000A00CC">
            <w:pPr>
              <w:pBdr>
                <w:top w:val="nil"/>
                <w:left w:val="nil"/>
                <w:bottom w:val="nil"/>
                <w:right w:val="nil"/>
                <w:between w:val="nil"/>
              </w:pBdr>
              <w:jc w:val="both"/>
              <w:rPr>
                <w:rFonts w:ascii="Times New Roman" w:eastAsia="Times New Roman" w:hAnsi="Times New Roman" w:cs="Times New Roman"/>
                <w:sz w:val="20"/>
                <w:szCs w:val="20"/>
              </w:rPr>
            </w:pPr>
          </w:p>
          <w:p w14:paraId="161BAA5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3E630BD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4.4. Інсайдерською інформацією на ринку природного газу зокрема є:</w:t>
            </w:r>
          </w:p>
          <w:p w14:paraId="78CB474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297B0DE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інформація щодо потужності </w:t>
            </w:r>
            <w:r w:rsidRPr="00496982">
              <w:rPr>
                <w:rFonts w:ascii="Times New Roman" w:eastAsia="Times New Roman" w:hAnsi="Times New Roman" w:cs="Times New Roman"/>
                <w:b/>
                <w:sz w:val="20"/>
                <w:szCs w:val="20"/>
              </w:rPr>
              <w:t>установок</w:t>
            </w:r>
            <w:r w:rsidRPr="00496982">
              <w:rPr>
                <w:rFonts w:ascii="Times New Roman" w:eastAsia="Times New Roman" w:hAnsi="Times New Roman" w:cs="Times New Roman"/>
                <w:sz w:val="20"/>
                <w:szCs w:val="20"/>
              </w:rPr>
              <w:t xml:space="preserve"> та </w:t>
            </w:r>
            <w:r w:rsidRPr="00496982">
              <w:rPr>
                <w:rFonts w:ascii="Times New Roman" w:eastAsia="Times New Roman" w:hAnsi="Times New Roman" w:cs="Times New Roman"/>
                <w:b/>
                <w:sz w:val="20"/>
                <w:szCs w:val="20"/>
              </w:rPr>
              <w:t>обмежень щодо фізичного</w:t>
            </w:r>
            <w:r w:rsidRPr="00496982">
              <w:rPr>
                <w:rFonts w:ascii="Times New Roman" w:eastAsia="Times New Roman" w:hAnsi="Times New Roman" w:cs="Times New Roman"/>
                <w:sz w:val="20"/>
                <w:szCs w:val="20"/>
              </w:rPr>
              <w:t xml:space="preserve"> використання </w:t>
            </w:r>
            <w:r w:rsidRPr="00496982">
              <w:rPr>
                <w:rFonts w:ascii="Times New Roman" w:eastAsia="Times New Roman" w:hAnsi="Times New Roman" w:cs="Times New Roman"/>
                <w:b/>
                <w:strike/>
                <w:sz w:val="20"/>
                <w:szCs w:val="20"/>
              </w:rPr>
              <w:t>потужностей</w:t>
            </w:r>
            <w:r w:rsidRPr="00496982">
              <w:rPr>
                <w:rFonts w:ascii="Times New Roman" w:eastAsia="Times New Roman" w:hAnsi="Times New Roman" w:cs="Times New Roman"/>
                <w:sz w:val="20"/>
                <w:szCs w:val="20"/>
              </w:rPr>
              <w:t xml:space="preserve"> установок, призначених для </w:t>
            </w:r>
            <w:r w:rsidRPr="00496982">
              <w:rPr>
                <w:rFonts w:ascii="Times New Roman" w:eastAsia="Times New Roman" w:hAnsi="Times New Roman" w:cs="Times New Roman"/>
                <w:b/>
                <w:strike/>
                <w:sz w:val="20"/>
                <w:szCs w:val="20"/>
              </w:rPr>
              <w:t>видобутку</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підготовки</w:t>
            </w:r>
            <w:r w:rsidRPr="00496982">
              <w:rPr>
                <w:rFonts w:ascii="Times New Roman" w:eastAsia="Times New Roman" w:hAnsi="Times New Roman" w:cs="Times New Roman"/>
                <w:sz w:val="20"/>
                <w:szCs w:val="20"/>
              </w:rPr>
              <w:t>/виробництва природного газу</w:t>
            </w:r>
            <w:r w:rsidRPr="00496982">
              <w:rPr>
                <w:rFonts w:ascii="Times New Roman" w:eastAsia="Times New Roman" w:hAnsi="Times New Roman" w:cs="Times New Roman"/>
                <w:b/>
                <w:strike/>
                <w:sz w:val="20"/>
                <w:szCs w:val="20"/>
              </w:rPr>
              <w:t>, включно з інформацією щодо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внаслідок</w:t>
            </w:r>
            <w:r w:rsidRPr="00496982">
              <w:rPr>
                <w:rFonts w:ascii="Times New Roman" w:eastAsia="Times New Roman" w:hAnsi="Times New Roman" w:cs="Times New Roman"/>
                <w:sz w:val="20"/>
                <w:szCs w:val="20"/>
              </w:rPr>
              <w:t xml:space="preserve"> планової та позапланової (незапланованої) недоступності таких установок (для установок з встановленою потужністю 4700 куб.м/год (50 МВт) або більше);</w:t>
            </w:r>
          </w:p>
          <w:p w14:paraId="70D1CC0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3) інформація щодо потужності </w:t>
            </w:r>
            <w:r w:rsidRPr="00496982">
              <w:rPr>
                <w:rFonts w:ascii="Times New Roman" w:eastAsia="Times New Roman" w:hAnsi="Times New Roman" w:cs="Times New Roman"/>
                <w:b/>
                <w:sz w:val="20"/>
                <w:szCs w:val="20"/>
              </w:rPr>
              <w:t>установок</w:t>
            </w:r>
            <w:r w:rsidRPr="00496982">
              <w:rPr>
                <w:rFonts w:ascii="Times New Roman" w:eastAsia="Times New Roman" w:hAnsi="Times New Roman" w:cs="Times New Roman"/>
                <w:sz w:val="20"/>
                <w:szCs w:val="20"/>
              </w:rPr>
              <w:t xml:space="preserve"> та </w:t>
            </w:r>
            <w:r w:rsidRPr="00496982">
              <w:rPr>
                <w:rFonts w:ascii="Times New Roman" w:eastAsia="Times New Roman" w:hAnsi="Times New Roman" w:cs="Times New Roman"/>
                <w:b/>
                <w:sz w:val="20"/>
                <w:szCs w:val="20"/>
              </w:rPr>
              <w:t>обмежень щодо фізичного</w:t>
            </w:r>
            <w:r w:rsidRPr="00496982">
              <w:rPr>
                <w:rFonts w:ascii="Times New Roman" w:eastAsia="Times New Roman" w:hAnsi="Times New Roman" w:cs="Times New Roman"/>
                <w:sz w:val="20"/>
                <w:szCs w:val="20"/>
              </w:rPr>
              <w:t xml:space="preserve"> використання </w:t>
            </w:r>
            <w:r w:rsidRPr="00496982">
              <w:rPr>
                <w:rFonts w:ascii="Times New Roman" w:eastAsia="Times New Roman" w:hAnsi="Times New Roman" w:cs="Times New Roman"/>
                <w:b/>
                <w:strike/>
                <w:sz w:val="20"/>
                <w:szCs w:val="20"/>
              </w:rPr>
              <w:t>потужностей</w:t>
            </w:r>
            <w:r w:rsidRPr="00496982">
              <w:rPr>
                <w:rFonts w:ascii="Times New Roman" w:eastAsia="Times New Roman" w:hAnsi="Times New Roman" w:cs="Times New Roman"/>
                <w:sz w:val="20"/>
                <w:szCs w:val="20"/>
              </w:rPr>
              <w:t xml:space="preserve"> установок, призначених для зберігання природного газу та використання таких установок, включно з інформацією щодо їх планової або незапланованої недоступності (для установок з встановленою потужністю 4700 куб.м/год (50 МВт) або більше,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w:t>
            </w:r>
          </w:p>
          <w:p w14:paraId="3B8C483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 інформація щодо потужності </w:t>
            </w:r>
            <w:r w:rsidRPr="00496982">
              <w:rPr>
                <w:rFonts w:ascii="Times New Roman" w:eastAsia="Times New Roman" w:hAnsi="Times New Roman" w:cs="Times New Roman"/>
                <w:b/>
                <w:sz w:val="20"/>
                <w:szCs w:val="20"/>
              </w:rPr>
              <w:t>установок</w:t>
            </w:r>
            <w:r w:rsidRPr="00496982">
              <w:rPr>
                <w:rFonts w:ascii="Times New Roman" w:eastAsia="Times New Roman" w:hAnsi="Times New Roman" w:cs="Times New Roman"/>
                <w:sz w:val="20"/>
                <w:szCs w:val="20"/>
              </w:rPr>
              <w:t xml:space="preserve"> та </w:t>
            </w:r>
            <w:r w:rsidRPr="00496982">
              <w:rPr>
                <w:rFonts w:ascii="Times New Roman" w:eastAsia="Times New Roman" w:hAnsi="Times New Roman" w:cs="Times New Roman"/>
                <w:b/>
                <w:sz w:val="20"/>
                <w:szCs w:val="20"/>
              </w:rPr>
              <w:t>обмежень щодо фізичного</w:t>
            </w:r>
            <w:r w:rsidRPr="00496982">
              <w:rPr>
                <w:rFonts w:ascii="Times New Roman" w:eastAsia="Times New Roman" w:hAnsi="Times New Roman" w:cs="Times New Roman"/>
                <w:sz w:val="20"/>
                <w:szCs w:val="20"/>
              </w:rPr>
              <w:t xml:space="preserve"> використання </w:t>
            </w:r>
            <w:r w:rsidRPr="00496982">
              <w:rPr>
                <w:rFonts w:ascii="Times New Roman" w:eastAsia="Times New Roman" w:hAnsi="Times New Roman" w:cs="Times New Roman"/>
                <w:b/>
                <w:strike/>
                <w:sz w:val="20"/>
                <w:szCs w:val="20"/>
              </w:rPr>
              <w:t>потужностей</w:t>
            </w:r>
            <w:r w:rsidRPr="00496982">
              <w:rPr>
                <w:rFonts w:ascii="Times New Roman" w:eastAsia="Times New Roman" w:hAnsi="Times New Roman" w:cs="Times New Roman"/>
                <w:sz w:val="20"/>
                <w:szCs w:val="20"/>
              </w:rPr>
              <w:t xml:space="preserve"> установок, призначених для споживання природного газу, включно з інформацією щодо їх запланованої та незапланованої недоступності (для установок з встановленою потужністю 4700 куб.м/год (50 МВт) або більше, </w:t>
            </w:r>
            <w:r w:rsidRPr="00496982">
              <w:rPr>
                <w:rFonts w:ascii="Times New Roman" w:eastAsia="Times New Roman" w:hAnsi="Times New Roman" w:cs="Times New Roman"/>
                <w:b/>
                <w:sz w:val="20"/>
                <w:szCs w:val="20"/>
              </w:rPr>
              <w:t>та лише у разі зміни на зазначений номінал потужності</w:t>
            </w:r>
            <w:r w:rsidRPr="00496982">
              <w:rPr>
                <w:rFonts w:ascii="Times New Roman" w:eastAsia="Times New Roman" w:hAnsi="Times New Roman" w:cs="Times New Roman"/>
                <w:sz w:val="20"/>
                <w:szCs w:val="20"/>
              </w:rPr>
              <w:t>), крім інформації щодо потужності виробників електричної енергії, які не використовують природний газ як основне паливо;</w:t>
            </w:r>
          </w:p>
          <w:p w14:paraId="0FBA1CC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1EFA34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5) інформація щодо потужності та використання потужностей установок, призначених для </w:t>
            </w:r>
            <w:r w:rsidRPr="00496982">
              <w:rPr>
                <w:rFonts w:ascii="Times New Roman" w:eastAsia="Times New Roman" w:hAnsi="Times New Roman" w:cs="Times New Roman"/>
                <w:b/>
                <w:sz w:val="20"/>
                <w:szCs w:val="20"/>
              </w:rPr>
              <w:t>магістрального</w:t>
            </w:r>
            <w:r w:rsidRPr="00496982">
              <w:rPr>
                <w:rFonts w:ascii="Times New Roman" w:eastAsia="Times New Roman" w:hAnsi="Times New Roman" w:cs="Times New Roman"/>
                <w:sz w:val="20"/>
                <w:szCs w:val="20"/>
              </w:rPr>
              <w:t xml:space="preserve"> транспортування природного газу, включно з інформацією щодо їх запланованої та незапланованої недоступності (для установок з встановленою потужністю 4700 куб.м/год (50 МВт) або більше);</w:t>
            </w:r>
          </w:p>
          <w:p w14:paraId="1157236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6) інформація щодо потужності </w:t>
            </w:r>
            <w:r w:rsidRPr="00496982">
              <w:rPr>
                <w:rFonts w:ascii="Times New Roman" w:eastAsia="Times New Roman" w:hAnsi="Times New Roman" w:cs="Times New Roman"/>
                <w:b/>
                <w:sz w:val="20"/>
                <w:szCs w:val="20"/>
              </w:rPr>
              <w:t>установок</w:t>
            </w:r>
            <w:r w:rsidRPr="00496982">
              <w:rPr>
                <w:rFonts w:ascii="Times New Roman" w:eastAsia="Times New Roman" w:hAnsi="Times New Roman" w:cs="Times New Roman"/>
                <w:sz w:val="20"/>
                <w:szCs w:val="20"/>
              </w:rPr>
              <w:t xml:space="preserve"> та </w:t>
            </w:r>
            <w:r w:rsidRPr="00496982">
              <w:rPr>
                <w:rFonts w:ascii="Times New Roman" w:eastAsia="Times New Roman" w:hAnsi="Times New Roman" w:cs="Times New Roman"/>
                <w:b/>
                <w:sz w:val="20"/>
                <w:szCs w:val="20"/>
              </w:rPr>
              <w:t>обмежень щодо фізичного</w:t>
            </w:r>
            <w:r w:rsidRPr="00496982">
              <w:rPr>
                <w:rFonts w:ascii="Times New Roman" w:eastAsia="Times New Roman" w:hAnsi="Times New Roman" w:cs="Times New Roman"/>
                <w:sz w:val="20"/>
                <w:szCs w:val="20"/>
              </w:rPr>
              <w:t xml:space="preserve"> використання установок (LNG), включно з інформацією щодо їх запланованої та незапланованої недоступності (для установок з встановленою потужністю 4700 куб.м/год (50 МВт) або більше,</w:t>
            </w:r>
            <w:r w:rsidRPr="00496982">
              <w:rPr>
                <w:rFonts w:ascii="Times New Roman" w:eastAsia="Times New Roman" w:hAnsi="Times New Roman" w:cs="Times New Roman"/>
                <w:b/>
                <w:sz w:val="20"/>
                <w:szCs w:val="20"/>
              </w:rPr>
              <w:t xml:space="preserve"> та лише у разі зміни на зазначений номінал потужності</w:t>
            </w:r>
            <w:r w:rsidRPr="00496982">
              <w:rPr>
                <w:rFonts w:ascii="Times New Roman" w:eastAsia="Times New Roman" w:hAnsi="Times New Roman" w:cs="Times New Roman"/>
                <w:sz w:val="20"/>
                <w:szCs w:val="20"/>
              </w:rPr>
              <w:t>);</w:t>
            </w:r>
          </w:p>
          <w:p w14:paraId="56F6B73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1E039D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7) інформація визначена учасником оптового енергетичного ринку щодо потужності та використання </w:t>
            </w:r>
            <w:r w:rsidRPr="00496982">
              <w:rPr>
                <w:rFonts w:ascii="Times New Roman" w:eastAsia="Times New Roman" w:hAnsi="Times New Roman" w:cs="Times New Roman"/>
                <w:b/>
                <w:strike/>
                <w:sz w:val="20"/>
                <w:szCs w:val="20"/>
              </w:rPr>
              <w:t>потужності</w:t>
            </w:r>
            <w:r w:rsidRPr="00496982">
              <w:rPr>
                <w:rFonts w:ascii="Times New Roman" w:eastAsia="Times New Roman" w:hAnsi="Times New Roman" w:cs="Times New Roman"/>
                <w:sz w:val="20"/>
                <w:szCs w:val="20"/>
              </w:rPr>
              <w:t xml:space="preserve"> установок, призначених для </w:t>
            </w:r>
            <w:r w:rsidRPr="00496982">
              <w:rPr>
                <w:rFonts w:ascii="Times New Roman" w:eastAsia="Times New Roman" w:hAnsi="Times New Roman" w:cs="Times New Roman"/>
                <w:b/>
                <w:sz w:val="20"/>
                <w:szCs w:val="20"/>
              </w:rPr>
              <w:t>підготовки</w:t>
            </w:r>
            <w:r w:rsidRPr="00496982">
              <w:rPr>
                <w:rFonts w:ascii="Times New Roman" w:eastAsia="Times New Roman" w:hAnsi="Times New Roman" w:cs="Times New Roman"/>
                <w:sz w:val="20"/>
                <w:szCs w:val="20"/>
              </w:rPr>
              <w:t xml:space="preserve">/виробництва, зберігання, транспортування </w:t>
            </w:r>
            <w:r w:rsidRPr="00496982">
              <w:rPr>
                <w:rFonts w:ascii="Times New Roman" w:eastAsia="Times New Roman" w:hAnsi="Times New Roman" w:cs="Times New Roman"/>
                <w:b/>
                <w:sz w:val="20"/>
                <w:szCs w:val="20"/>
              </w:rPr>
              <w:t>магістральними трубопроводами</w:t>
            </w:r>
            <w:r w:rsidRPr="00496982">
              <w:rPr>
                <w:rFonts w:ascii="Times New Roman" w:eastAsia="Times New Roman" w:hAnsi="Times New Roman" w:cs="Times New Roman"/>
                <w:sz w:val="20"/>
                <w:szCs w:val="20"/>
              </w:rPr>
              <w:t xml:space="preserve"> або споживання природного газу, або про потужності та використання установок LNG, включаючи планову або позапланову недоступність цих установок (для установок з встановленою потужністю яка дорівнює або більша 1880 куб.м/год (20 МВт) та не перевищує 4700 куб.м/год (50 МВт);</w:t>
            </w:r>
          </w:p>
          <w:p w14:paraId="221793B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D89DC0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8) інша ринкова інформація, не визначена пунктами 2 – 7 цього пункту, що </w:t>
            </w:r>
            <w:r w:rsidRPr="00496982">
              <w:rPr>
                <w:rFonts w:ascii="Times New Roman" w:eastAsia="Times New Roman" w:hAnsi="Times New Roman" w:cs="Times New Roman"/>
                <w:b/>
                <w:sz w:val="20"/>
                <w:szCs w:val="20"/>
              </w:rPr>
              <w:t>відповідає критеріям, встановленим п. 4.5 цих Вимог та</w:t>
            </w:r>
            <w:r w:rsidRPr="00496982">
              <w:rPr>
                <w:rFonts w:ascii="Times New Roman" w:eastAsia="Times New Roman" w:hAnsi="Times New Roman" w:cs="Times New Roman"/>
                <w:sz w:val="20"/>
                <w:szCs w:val="20"/>
              </w:rPr>
              <w:t xml:space="preserve"> може бути використана суб’єктами ринку </w:t>
            </w:r>
            <w:r w:rsidRPr="00496982">
              <w:rPr>
                <w:rFonts w:ascii="Times New Roman" w:eastAsia="Times New Roman" w:hAnsi="Times New Roman" w:cs="Times New Roman"/>
                <w:sz w:val="20"/>
                <w:szCs w:val="20"/>
              </w:rPr>
              <w:lastRenderedPageBreak/>
              <w:t>природного газу для прийняття рішень щодо вчинення правочинів або подання пропозиції про вчинення правочинів, пов’язаних з оптовими енергетичними продуктами на ринку природного газу, зокрема відповідно до примірного переліку інсайдерської інформації, визначеного додатком 4 до цих Вимог.</w:t>
            </w:r>
          </w:p>
          <w:p w14:paraId="2CCB7DA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5A0E3B6" w14:textId="6D7ADDB7"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84C87B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Щодо коригування в частині «обмежень щодо фізичного використання установок» - пропонується конкретизувати, що під інформацією стосовно використання установок розуміються саме обмеження щодо їх фізичного використання, адже такі події, як, перебування установок в резерві з причин їх ринкової незатребуваності або зміна режимів подачі продукції зі свердловин до установки з підготовки (наприклад перехід </w:t>
            </w:r>
            <w:r w:rsidR="009E467A" w:rsidRPr="00496982">
              <w:rPr>
                <w:rFonts w:ascii="Times New Roman" w:eastAsia="Times New Roman" w:hAnsi="Times New Roman" w:cs="Times New Roman"/>
                <w:sz w:val="20"/>
                <w:szCs w:val="20"/>
              </w:rPr>
              <w:t xml:space="preserve"> на механізований </w:t>
            </w:r>
            <w:r w:rsidRPr="00496982">
              <w:rPr>
                <w:rFonts w:ascii="Times New Roman" w:eastAsia="Times New Roman" w:hAnsi="Times New Roman" w:cs="Times New Roman"/>
                <w:sz w:val="20"/>
                <w:szCs w:val="20"/>
              </w:rPr>
              <w:t>режим експлуатації)</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не впливають на їх працездатність/непрацездатність</w:t>
            </w:r>
          </w:p>
          <w:p w14:paraId="0B0080E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D5EFC6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Щодо коригування в частині «використання потужностей установок» - </w:t>
            </w:r>
          </w:p>
          <w:p w14:paraId="3006FD3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Звертаємо увагу, що положення пункту b) ст. 2(1) Регламенту (ЄС) № 1227/2011 оперує саме дефініцією «потужності та використання об’єктів…» що не є «використанням потужностей об’єктів».</w:t>
            </w:r>
          </w:p>
          <w:p w14:paraId="172D57D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18E93D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Технологічний процес видобутку має постійні коливання обсягів сировини внаслідок виробничих процесів, як наслідок коливання обсягів продукції. </w:t>
            </w:r>
          </w:p>
          <w:p w14:paraId="15C976D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цьому законодавство зобов'язує протягом години оприлюднювати інсайдерську інформацію (п. 4.9 Вимог). </w:t>
            </w:r>
          </w:p>
          <w:p w14:paraId="6CE00B1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За таких умов інформація про використання потужностей установок повинна оприлюднюватися щогодини. Уточнення здійснено з метою виключення необхідності оприлюднення інформації щодо коливань завантаження установок, які не є суттєвими, не впливають на безпосередню доступність установок і не відповідають одночасно 4 критеріям передбаченим ст. 2(1) Регламенту (ЄС) № 1227/2011. </w:t>
            </w:r>
          </w:p>
          <w:p w14:paraId="6A17338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7215DC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Щодо корегування в частині заміни установок «призначених для видобутку» на установки «призначених для підготовки» - </w:t>
            </w:r>
          </w:p>
          <w:p w14:paraId="7618301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Чинне законодавство не містить таких дефініцій, які могли б ідентифікувати установку «з видобутку». Термінологічно всі установки, на які поступає вуглеводнева сировина для </w:t>
            </w:r>
            <w:r w:rsidRPr="00496982">
              <w:rPr>
                <w:rFonts w:ascii="Times New Roman" w:eastAsia="Times New Roman" w:hAnsi="Times New Roman" w:cs="Times New Roman"/>
                <w:sz w:val="20"/>
                <w:szCs w:val="20"/>
              </w:rPr>
              <w:lastRenderedPageBreak/>
              <w:t>підготовки газу, є «установками з підготовки» (НПАОП 11.1-1.16-23, який дає визначення «установка збору і підготовки вуглеводнів (УКПГ, УКПН, УПГ, УППГ, УПН, ЗСУ, ТЗСУ, ТДПУППВ) - комплекс технологічного обладнання та допоміжних систем, що забезпечують збір та промислову підготовку нафти, природного газу, газового конденсату»)</w:t>
            </w:r>
          </w:p>
          <w:p w14:paraId="18F9485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уточнення здійснено з метою уникнення ототожнення поняття «свердловина» з поняттям «установка», оскільки зі свердловин надходить вуглеводнева сировина, а газ з'являється в процесі підготовки, при цьому свердловини не мають потужностей в розумінні установок для підготовки/виробництва природного газу.</w:t>
            </w:r>
          </w:p>
          <w:p w14:paraId="2E59A3D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FEF9F0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Додатково надано уточнення щодо транспортування саме магістральними трубопроводами для уникнення необхідності в учасників ринку звітувати про свої внутрішні промислові трубопроводи, які не містять потужностей в розумінні установок для підготовки/виробництва природного газу.</w:t>
            </w:r>
          </w:p>
          <w:p w14:paraId="66B508F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A26C14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4BD0B14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норму першого абзацу пункту 4.4. та підпункти 7-8 цього пункту залишити в діючій редакції</w:t>
            </w:r>
          </w:p>
          <w:p w14:paraId="202EDD3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0EA808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7F52395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4.4. Інсайдерською інформацією на ринку природного газу зокрема є:</w:t>
            </w:r>
          </w:p>
          <w:p w14:paraId="106EF7E8"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0C293A67" w14:textId="77777777" w:rsidR="00EC2D48" w:rsidRPr="00496982" w:rsidRDefault="00E36362" w:rsidP="000A00CC">
            <w:pPr>
              <w:jc w:val="both"/>
              <w:rPr>
                <w:rFonts w:ascii="Times New Roman" w:eastAsia="Times New Roman" w:hAnsi="Times New Roman" w:cs="Times New Roman"/>
                <w:b/>
                <w:sz w:val="20"/>
                <w:szCs w:val="20"/>
                <w:highlight w:val="yellow"/>
              </w:rPr>
            </w:pPr>
            <w:r w:rsidRPr="00496982">
              <w:rPr>
                <w:rFonts w:ascii="Times New Roman" w:eastAsia="Times New Roman" w:hAnsi="Times New Roman" w:cs="Times New Roman"/>
                <w:sz w:val="20"/>
                <w:szCs w:val="20"/>
              </w:rPr>
              <w:t xml:space="preserve">7) інформація </w:t>
            </w:r>
            <w:r w:rsidRPr="00496982">
              <w:rPr>
                <w:rFonts w:ascii="Times New Roman" w:eastAsia="Times New Roman" w:hAnsi="Times New Roman" w:cs="Times New Roman"/>
                <w:b/>
                <w:strike/>
                <w:sz w:val="20"/>
                <w:szCs w:val="20"/>
              </w:rPr>
              <w:t>визначена учасником оптового енергетичного ринку</w:t>
            </w:r>
            <w:r w:rsidRPr="00496982">
              <w:rPr>
                <w:rFonts w:ascii="Times New Roman" w:eastAsia="Times New Roman" w:hAnsi="Times New Roman" w:cs="Times New Roman"/>
                <w:sz w:val="20"/>
                <w:szCs w:val="20"/>
              </w:rPr>
              <w:t xml:space="preserve"> щодо потужності та використання потужностей установок, призначених для видобутку/виробництва, зберігання, транспортування або споживання природного газу, або про потужності та використання установок LNG, включаючи планову або позапланову недоступність цих установок (для установок з встановленою потужністю, яка дорівнює або більша 1880 куб. м/год (20 МВт) та не перевищує 4700 куб. м/год (50 МВт))</w:t>
            </w:r>
            <w:r w:rsidRPr="00496982">
              <w:rPr>
                <w:rFonts w:ascii="Times New Roman" w:eastAsia="Times New Roman" w:hAnsi="Times New Roman" w:cs="Times New Roman"/>
                <w:b/>
                <w:sz w:val="20"/>
                <w:szCs w:val="20"/>
              </w:rPr>
              <w:t>, якщо така інформація може справляти значний вплив на ринкові ціни відповідно до оптових енергетичних продуктів</w:t>
            </w:r>
            <w:r w:rsidRPr="00496982">
              <w:rPr>
                <w:rFonts w:ascii="Times New Roman" w:eastAsia="Times New Roman" w:hAnsi="Times New Roman" w:cs="Times New Roman"/>
                <w:sz w:val="20"/>
                <w:szCs w:val="20"/>
              </w:rPr>
              <w:t>;</w:t>
            </w:r>
          </w:p>
          <w:p w14:paraId="24B240F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8) інша ринкова інформація, не визначена пунктами 2 – 7 цього пункту, що може бути використана суб’єктами ринку природного газу для прийняття рішень щодо вчинення правочинів або подання пропозиції про вчинення правочинів, пов’язаних з оптовими енергетичними продуктами на ринку </w:t>
            </w:r>
            <w:r w:rsidRPr="00496982">
              <w:rPr>
                <w:rFonts w:ascii="Times New Roman" w:eastAsia="Times New Roman" w:hAnsi="Times New Roman" w:cs="Times New Roman"/>
                <w:sz w:val="20"/>
                <w:szCs w:val="20"/>
              </w:rPr>
              <w:lastRenderedPageBreak/>
              <w:t>природного газу, зокрема відповідно до примірного переліку інсайдерської інформації, визначеного додатком 4 до цих Вимог</w:t>
            </w:r>
          </w:p>
          <w:p w14:paraId="6572D20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0F0BE13" w14:textId="0456E528"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EB89CB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Вважаємо за необхідне привести норму підпункту 7 пункту 4.3 Вимог у відповідність до законодавства, адже те, що є інсайдерською інформацією на ринку електричної енергії, визначається Законом України «Про ринок електричної енергії», а не на розсуд учасника оптового енергетичного ринку. (за аналогією з пропозиціями до п.4.3.)</w:t>
            </w:r>
          </w:p>
        </w:tc>
        <w:tc>
          <w:tcPr>
            <w:tcW w:w="4065" w:type="dxa"/>
            <w:shd w:val="clear" w:color="auto" w:fill="auto"/>
          </w:tcPr>
          <w:p w14:paraId="7B61131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EC2D48" w:rsidRPr="00496982" w14:paraId="576511C7" w14:textId="77777777">
        <w:trPr>
          <w:trHeight w:val="395"/>
        </w:trPr>
        <w:tc>
          <w:tcPr>
            <w:tcW w:w="5700" w:type="dxa"/>
            <w:shd w:val="clear" w:color="auto" w:fill="auto"/>
          </w:tcPr>
          <w:p w14:paraId="6CF357B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4.5. Перелік інсайдерської інформації, визначений пунктами 4.3 та 4.4 цієї глави, не є вичерпним. </w:t>
            </w:r>
          </w:p>
          <w:p w14:paraId="4E79BDD5" w14:textId="77777777" w:rsidR="00EC2D48" w:rsidRPr="00496982" w:rsidRDefault="00EC2D48" w:rsidP="000A00CC">
            <w:pPr>
              <w:jc w:val="both"/>
              <w:rPr>
                <w:rFonts w:ascii="Times New Roman" w:eastAsia="Times New Roman" w:hAnsi="Times New Roman" w:cs="Times New Roman"/>
                <w:b/>
                <w:sz w:val="20"/>
                <w:szCs w:val="20"/>
              </w:rPr>
            </w:pPr>
          </w:p>
          <w:p w14:paraId="2F747C02"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22C61439" w14:textId="77777777" w:rsidR="00EC2D48" w:rsidRPr="00496982" w:rsidRDefault="00E36362"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w:t>
            </w:r>
          </w:p>
          <w:p w14:paraId="24028AB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090C80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D559E5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Значний вплив інформації наявний якщо: обсяг продажу або купівлі електричної енергії становить не менше 10 МВт-год</w:t>
            </w:r>
          </w:p>
          <w:p w14:paraId="78A735A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розрахункового періоду торгового дня D або обсяг продажу або купівлі природного газу становить не менше 18800 куб.м (200 МВт-год) протягом газової доби; відбувається значна зміна (понад 5 %) загального обсягу пропозицій (заявок)</w:t>
            </w:r>
          </w:p>
          <w:p w14:paraId="41C1682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w:t>
            </w:r>
          </w:p>
          <w:p w14:paraId="33C4C9E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tc>
        <w:tc>
          <w:tcPr>
            <w:tcW w:w="5505" w:type="dxa"/>
            <w:shd w:val="clear" w:color="auto" w:fill="auto"/>
          </w:tcPr>
          <w:p w14:paraId="1F83605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ГРОМАДСЬКА ОРГАНІЗАЦІЯ «ДІКСІ ГРУП»</w:t>
            </w:r>
          </w:p>
          <w:p w14:paraId="0E12C76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Пропонуємо виключити</w:t>
            </w:r>
          </w:p>
          <w:p w14:paraId="0177F124"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716AB330" w14:textId="2060C2FB"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56932B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Відповідно до підпункту 91 частини першої статті 17 Закону України «Про Національну комісію, що здійснює державне регулювання у сферах енергетики та комунальних послуг» Регулятор </w:t>
            </w:r>
            <w:r w:rsidRPr="00496982">
              <w:rPr>
                <w:rFonts w:ascii="Times New Roman" w:eastAsia="Times New Roman" w:hAnsi="Times New Roman" w:cs="Times New Roman"/>
                <w:b/>
                <w:sz w:val="20"/>
                <w:szCs w:val="20"/>
              </w:rPr>
              <w:t>визначає вимоги</w:t>
            </w:r>
            <w:r w:rsidRPr="00496982">
              <w:rPr>
                <w:rFonts w:ascii="Times New Roman" w:eastAsia="Times New Roman" w:hAnsi="Times New Roman" w:cs="Times New Roman"/>
                <w:sz w:val="20"/>
                <w:szCs w:val="20"/>
              </w:rPr>
              <w:t xml:space="preserve"> та надає рекомендації </w:t>
            </w:r>
            <w:r w:rsidRPr="00496982">
              <w:rPr>
                <w:rFonts w:ascii="Times New Roman" w:eastAsia="Times New Roman" w:hAnsi="Times New Roman" w:cs="Times New Roman"/>
                <w:b/>
                <w:sz w:val="20"/>
                <w:szCs w:val="20"/>
              </w:rPr>
              <w:t>щодо забезпечення доброчесності та прозорості на оптовому енергетичному ринку відповідно до вимог нормативно-правових актів Енергетичного</w:t>
            </w:r>
          </w:p>
          <w:p w14:paraId="4FCBB30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Співтовариства та рекомендацій Агентства з питань співробітництва енергетичних регуляторів</w:t>
            </w:r>
            <w:r w:rsidRPr="00496982">
              <w:rPr>
                <w:rFonts w:ascii="Times New Roman" w:eastAsia="Times New Roman" w:hAnsi="Times New Roman" w:cs="Times New Roman"/>
                <w:sz w:val="20"/>
                <w:szCs w:val="20"/>
              </w:rPr>
              <w:t xml:space="preserve">. </w:t>
            </w:r>
          </w:p>
          <w:p w14:paraId="549F185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Механізм визначення наявності значного впливу на ціну оптових енергетичних продуктів описаний у главі 3.3.4 Керівництва ACER. Так, оцінка учасником оптового енергетичного ринку ймовірності значного цінового впливу має здійснюватися </w:t>
            </w:r>
            <w:r w:rsidRPr="00496982">
              <w:rPr>
                <w:rFonts w:ascii="Times New Roman" w:eastAsia="Times New Roman" w:hAnsi="Times New Roman" w:cs="Times New Roman"/>
                <w:b/>
                <w:sz w:val="20"/>
                <w:szCs w:val="20"/>
              </w:rPr>
              <w:t>в кожному окремому випадку окремо</w:t>
            </w:r>
            <w:r w:rsidRPr="00496982">
              <w:rPr>
                <w:rFonts w:ascii="Times New Roman" w:eastAsia="Times New Roman" w:hAnsi="Times New Roman" w:cs="Times New Roman"/>
                <w:sz w:val="20"/>
                <w:szCs w:val="20"/>
              </w:rPr>
              <w:t xml:space="preserve">. Учасник повинен враховувати очікуваний ефект від інформації з урахуванням характеру цієї інформації, а також особливостей ринку та ринкової ситуації на момент проведення оцінки впливу. При цьому в Керівництві ACER наведено </w:t>
            </w:r>
            <w:r w:rsidRPr="00496982">
              <w:rPr>
                <w:rFonts w:ascii="Times New Roman" w:eastAsia="Times New Roman" w:hAnsi="Times New Roman" w:cs="Times New Roman"/>
                <w:b/>
                <w:sz w:val="20"/>
                <w:szCs w:val="20"/>
              </w:rPr>
              <w:t>невичерпний перелік факторів</w:t>
            </w:r>
            <w:r w:rsidRPr="00496982">
              <w:rPr>
                <w:rFonts w:ascii="Times New Roman" w:eastAsia="Times New Roman" w:hAnsi="Times New Roman" w:cs="Times New Roman"/>
                <w:sz w:val="20"/>
                <w:szCs w:val="20"/>
              </w:rPr>
              <w:t>, які, як правило, є важливими для такої оцінки:</w:t>
            </w:r>
          </w:p>
          <w:p w14:paraId="767669F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характеристики ринку (розмір, часові рамки, структура ринку,</w:t>
            </w:r>
          </w:p>
          <w:p w14:paraId="37CB51A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ліквідність, тип учасників тощо);</w:t>
            </w:r>
          </w:p>
          <w:p w14:paraId="0E08BE3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розмір події;</w:t>
            </w:r>
          </w:p>
          <w:p w14:paraId="0075836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вже опубліковану інформацію щодо попиту або пропозиції;</w:t>
            </w:r>
          </w:p>
          <w:p w14:paraId="373E7D8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доступність та недоступність потужностей з</w:t>
            </w:r>
          </w:p>
          <w:p w14:paraId="7361801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передачі/транспортування, зберігання або системних обмежень;</w:t>
            </w:r>
          </w:p>
          <w:p w14:paraId="7E7C3A4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час доби (наприклад, будні/вихідні дні, робочий/неробочий час);</w:t>
            </w:r>
          </w:p>
          <w:p w14:paraId="7ED40DD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наявність повідомлень про нетипові події;</w:t>
            </w:r>
          </w:p>
          <w:p w14:paraId="28246B9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оголошення ОСП/Оператора ГТС, пов'язані з системою;</w:t>
            </w:r>
          </w:p>
          <w:p w14:paraId="1840626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будь-які інші ринкові змінні, які можуть вплинути на ціну</w:t>
            </w:r>
          </w:p>
          <w:p w14:paraId="790B445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відповідного оптового енергетичного продукту за даних обставин (наприклад, погодні умови, викиди CO2, ціни на паливо, новини про політичні та геополітичні події тощо).</w:t>
            </w:r>
          </w:p>
          <w:p w14:paraId="40495EF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цьому ACER учасникам ринку рекомендується мати системні рамки для оцінки того, чи може певна інформація мати значний вплив на ціну, тобто чіткі внутрішні правила відповідності, які відображають цей невичерпний перелік факторів та адаптовані як до виду їхньої діяльності, так і до специфіки інформації, якою вони володіють.</w:t>
            </w:r>
          </w:p>
          <w:p w14:paraId="59CC63A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Водночас НКРЕКП пропонується оцінювати значимість впливу інформації </w:t>
            </w:r>
            <w:r w:rsidRPr="00496982">
              <w:rPr>
                <w:rFonts w:ascii="Times New Roman" w:eastAsia="Times New Roman" w:hAnsi="Times New Roman" w:cs="Times New Roman"/>
                <w:b/>
                <w:sz w:val="20"/>
                <w:szCs w:val="20"/>
              </w:rPr>
              <w:t>виключно</w:t>
            </w:r>
            <w:r w:rsidRPr="00496982">
              <w:rPr>
                <w:rFonts w:ascii="Times New Roman" w:eastAsia="Times New Roman" w:hAnsi="Times New Roman" w:cs="Times New Roman"/>
                <w:sz w:val="20"/>
                <w:szCs w:val="20"/>
              </w:rPr>
              <w:t xml:space="preserve"> за окремими характеристиками ринку, а саме обсягами купівлі-продажу та зміною обсягів пропозицій (заявок) купівлі-продажу електричної енергії та природного газу, що штучно звужує перелік подій, які вважатимуться інсайдерською інформацією в Україні, що може спричинити ризик невиконання міжнародних</w:t>
            </w:r>
          </w:p>
          <w:p w14:paraId="11189DB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зобов’язань щодо імплементації європейського законодавства, а саме Регламенту 1227.</w:t>
            </w:r>
          </w:p>
          <w:p w14:paraId="786671D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Окрім того, граничні межі щодо обсягів, визначені в проєкті</w:t>
            </w:r>
          </w:p>
          <w:p w14:paraId="0D29CCC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постанови, не відповідають в багатьох випадках поточним</w:t>
            </w:r>
          </w:p>
          <w:p w14:paraId="17A0A99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характеристикам оптових енергетичних ринків України (так, у першій половині серпня 2024 року обсяг-купівлі продажу електричної енергії на ВДР в частині годин становив біля 30 МВт-год, а середній обсяг короткострокових стандартизованих продуктів на ринку природного</w:t>
            </w:r>
          </w:p>
          <w:p w14:paraId="0997809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газу становив 45,8 тис. куб. м. на газову добу) та не враховують часові рамки події (наприклад, на яких сегментах ринку в момент оцінки відкриті ворота), ліквідність ринку тощо.</w:t>
            </w:r>
          </w:p>
          <w:p w14:paraId="142C0BA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Граничні межі щодо зміни розміру ринків відносно попереднього розрахункового періоду, визначені в проєкті постанови, не враховують час доби розрахункового періоду (будні/вихідні дні, робочий/неробочий час), адже в окремі періоди взагалі є недоцільним порівняння зміни загальних обсягів та обсягів учасника відносно попереднього періоду, а також не враховують тривалість події, інформація щодо якої оцінюється учасником.</w:t>
            </w:r>
          </w:p>
          <w:p w14:paraId="78C8ACE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Відповідно до Керівництва ACER підлягає оцінці ймовірність значного впливу на ціни і наявність фактичного </w:t>
            </w:r>
            <w:r w:rsidRPr="00496982">
              <w:rPr>
                <w:rFonts w:ascii="Times New Roman" w:eastAsia="Times New Roman" w:hAnsi="Times New Roman" w:cs="Times New Roman"/>
                <w:sz w:val="20"/>
                <w:szCs w:val="20"/>
              </w:rPr>
              <w:lastRenderedPageBreak/>
              <w:t>впливу не є обов’язковою. Водночас, проєктом постанови пропонується оцінювати значний вплив відповідно до фактичних подій на ринку та операцій учасника (обсяги та зміни обсягів заявок (купівлі/продажу)), незалежно від того, чи може така інформація значно вплинути на ринкову ціну в майбутніх періодах (особливо на довгострокові періоди).</w:t>
            </w:r>
          </w:p>
          <w:p w14:paraId="459D4D6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Таким чином, інформація може бути інсайдерською навіть якщо обсяги купівлі/продажу учасника або рівень змін розмірів ринку є нижчими за межі, що пропонуються проектом постанови і запропонованою нормою частина учасників виключається із обов’язку щодо розкриття (оприлюднення) інсайдерської інформації, що суперечить вимогам Закону 3141.</w:t>
            </w:r>
          </w:p>
          <w:p w14:paraId="3EAFCA5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Враховуючи зазначене, пропонуємо виключити даний абзац або замінити його описом невичерпного переліку факторів, які розглядаються при оцінці ймовірності значного впливу на ринкові ціни відповідно до одного або декількох оптових енергетичних продуктів, який наведений у Керівництві ACER.</w:t>
            </w:r>
          </w:p>
          <w:p w14:paraId="78F1C4C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E177623" w14:textId="77777777" w:rsidR="00EC2D48" w:rsidRPr="00496982" w:rsidRDefault="00C95EEE"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«УКРГАЗВИДОБУВАННЯ»</w:t>
            </w:r>
          </w:p>
          <w:p w14:paraId="151C073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Вилучити або конкретизувати.</w:t>
            </w:r>
          </w:p>
          <w:p w14:paraId="6F4C9A9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8D4ABF6" w14:textId="0F09555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1D5F34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Неоднозначне трактування значного впливу інформації. Визначення «значна зміна» як зміна понад 5% може бути недостатньо точною. В залежності від ринкових умов, навіть невеликі коливання можуть мати значний вплив. Можливо, варто зазначити конкретніші ситуації або умови, коли 5% є критично важливим, або розглянути інші показники для оцінки впливу.</w:t>
            </w:r>
          </w:p>
          <w:p w14:paraId="47E2CEB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необхідне уточнення про який саме обсяг йдеться. Незрозуміло, чи цей обсяг стосується загального обсягу продажу/купівлі учасником оптового енергетичного ринку, обсягу, що надається одному замовнику чи обсягу видобутку/виробництва окремої установки. А також до якого саме обсягу відноситься критерій «значної зміни» понад 5%.</w:t>
            </w:r>
          </w:p>
          <w:p w14:paraId="63225B1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380C614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«УКРЕНЕРГО»</w:t>
            </w:r>
          </w:p>
          <w:p w14:paraId="4DFDEE2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Значний вплив інформації наявний, якщо:</w:t>
            </w:r>
          </w:p>
          <w:p w14:paraId="21A597C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обсяг продажу або купівлі електричної енергії становить не менше 10 МВт</w:t>
            </w:r>
            <w:r w:rsidR="009E467A" w:rsidRPr="00496982">
              <w:rPr>
                <w:rFonts w:ascii="Times New Roman" w:eastAsia="Times New Roman" w:hAnsi="Times New Roman" w:cs="Times New Roman"/>
                <w:b/>
                <w:strike/>
                <w:sz w:val="20"/>
                <w:szCs w:val="20"/>
              </w:rPr>
              <w:t xml:space="preserve"> </w:t>
            </w:r>
            <w:r w:rsidRPr="00496982">
              <w:rPr>
                <w:rFonts w:ascii="Times New Roman" w:eastAsia="Times New Roman" w:hAnsi="Times New Roman" w:cs="Times New Roman"/>
                <w:b/>
                <w:strike/>
                <w:sz w:val="20"/>
                <w:szCs w:val="20"/>
              </w:rPr>
              <w:t xml:space="preserve">год розрахункового періоду торгового дня D або обсяг продажу або купівлі природного газу </w:t>
            </w:r>
            <w:r w:rsidRPr="00496982">
              <w:rPr>
                <w:rFonts w:ascii="Times New Roman" w:eastAsia="Times New Roman" w:hAnsi="Times New Roman" w:cs="Times New Roman"/>
                <w:b/>
                <w:strike/>
                <w:sz w:val="20"/>
                <w:szCs w:val="20"/>
              </w:rPr>
              <w:lastRenderedPageBreak/>
              <w:t>становить не менше 18800 куб. м (200 МВт</w:t>
            </w:r>
            <w:r w:rsidR="009E467A" w:rsidRPr="00496982">
              <w:rPr>
                <w:rFonts w:ascii="Times New Roman" w:eastAsia="Times New Roman" w:hAnsi="Times New Roman" w:cs="Times New Roman"/>
                <w:b/>
                <w:strike/>
                <w:sz w:val="20"/>
                <w:szCs w:val="20"/>
              </w:rPr>
              <w:t xml:space="preserve"> </w:t>
            </w:r>
            <w:r w:rsidRPr="00496982">
              <w:rPr>
                <w:rFonts w:ascii="Times New Roman" w:eastAsia="Times New Roman" w:hAnsi="Times New Roman" w:cs="Times New Roman"/>
                <w:b/>
                <w:strike/>
                <w:sz w:val="20"/>
                <w:szCs w:val="20"/>
              </w:rPr>
              <w:t>год) протягом газової доби;</w:t>
            </w:r>
          </w:p>
          <w:p w14:paraId="68BC3F5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18D730E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trike/>
                <w:sz w:val="20"/>
                <w:szCs w:val="20"/>
              </w:rPr>
            </w:pPr>
          </w:p>
          <w:p w14:paraId="127C7D51" w14:textId="755B24AD" w:rsidR="00BE1F95" w:rsidRPr="00496982" w:rsidRDefault="002C0FB6" w:rsidP="00BE1F9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CE04D0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виключити, або надати додаткові роз’яснення  відповідно до підпункту 1 пункту 3.1 розділу 3 даної постанови Порушення обмежень щодо поводження з інсайдерською інформацією на оптовому енергетичному ринку може здійснюватися шляхом вчинення або спроби вчинення прямо чи опосередковано на власну користь або на користь інших осіб (в тому числі осіб пов’язаних відносинами контролю), правочинів, які є оптовими енергетичними продуктами, яких стосується зазначена інсайдерська інформація, з використанням інсайдерської інформації. З метою дотримання обмежень щодо поводження з інсайдерською інформацією особи, які володіють інсайдерською інформацією повинні утримуватися від будь-яких змін або вибіркового відкликання будь-якої (-их) заявки (-ок), розміщеної (-их) до отримання доступу до інсайдерської інформації. Виходячи з вищенаведеного торгівля на ринку до публікації інсайдерської інформації розглядається, як така, на яку ця інформація не впливає. Більше того, якщо до публікації інсайдерської інформації на ринку виникають ознаки впливу такої інформації, це має розглядатись як ознака маніпулювання. Таким чином оцінка впливу інсайдерської інформації на ринок відповідно методології, що наведена в даному пункті, до її публікації не є можливою, більше того, така оцінка суперечить вимогам поводження з інсайдерською інформацією, що наведена в розділі 3 цієї постанови</w:t>
            </w:r>
          </w:p>
          <w:p w14:paraId="53F75BF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38FA71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490AC699" w14:textId="77777777" w:rsidR="00EC2D48" w:rsidRPr="00496982" w:rsidRDefault="00E36362" w:rsidP="000A00C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r w:rsidRPr="00496982">
              <w:rPr>
                <w:rFonts w:ascii="Times New Roman" w:eastAsia="Times New Roman" w:hAnsi="Times New Roman" w:cs="Times New Roman"/>
                <w:b/>
                <w:sz w:val="20"/>
                <w:szCs w:val="20"/>
              </w:rPr>
              <w:br/>
            </w:r>
            <w:r w:rsidRPr="00496982">
              <w:rPr>
                <w:rFonts w:ascii="Times New Roman" w:eastAsia="Times New Roman" w:hAnsi="Times New Roman" w:cs="Times New Roman"/>
                <w:sz w:val="20"/>
                <w:szCs w:val="20"/>
              </w:rPr>
              <w:t xml:space="preserve">Учасник оптового енергетичного ринку самостійно визначає, </w:t>
            </w:r>
            <w:r w:rsidRPr="00496982">
              <w:rPr>
                <w:rFonts w:ascii="Times New Roman" w:eastAsia="Times New Roman" w:hAnsi="Times New Roman" w:cs="Times New Roman"/>
                <w:sz w:val="20"/>
                <w:szCs w:val="20"/>
              </w:rPr>
              <w:lastRenderedPageBreak/>
              <w:t>чи належить наявна у нього інформація, зазначена у підпунктах 1, 7 та 8 пункту 4.3 та підпунктах 1, 7 та 8 пункту 4.4 цієї глави, до інсайдерської та чи поширюються на неї вимоги щодо оприлюднення.</w:t>
            </w:r>
          </w:p>
          <w:p w14:paraId="3D71A4DD" w14:textId="77777777" w:rsidR="00EC2D48" w:rsidRPr="00496982" w:rsidRDefault="00E36362" w:rsidP="000A00C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чи є інформація інсайдерською, учасник оптового енергетичного ринку повинен оцінити </w:t>
            </w:r>
            <w:r w:rsidRPr="00496982">
              <w:rPr>
                <w:rFonts w:ascii="Times New Roman" w:eastAsia="Times New Roman" w:hAnsi="Times New Roman" w:cs="Times New Roman"/>
                <w:b/>
                <w:sz w:val="20"/>
                <w:szCs w:val="20"/>
              </w:rPr>
              <w:t>чи відповідає така інформація одночасно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таким критеріям:</w:t>
            </w:r>
            <w:r w:rsidRPr="00496982">
              <w:rPr>
                <w:rFonts w:ascii="Times New Roman" w:eastAsia="Times New Roman" w:hAnsi="Times New Roman" w:cs="Times New Roman"/>
                <w:sz w:val="20"/>
                <w:szCs w:val="20"/>
              </w:rPr>
              <w:br/>
              <w:t>така інформація є точного характеру, а саме визначає набір обставин, які існують або існування яких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або подію, яка настала або настання якої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 xml:space="preserve">рунтовано очікувати, та є достатньо конкретною, щоб давати змогу робити висновки про можливий вплив такого набору обставин або події на ціни відповідно до оптових енергетичних продуктів; </w:t>
            </w:r>
          </w:p>
          <w:p w14:paraId="4BCE7E7D" w14:textId="77777777" w:rsidR="00EC2D48" w:rsidRPr="00496982" w:rsidRDefault="00E36362" w:rsidP="000A00C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така інформація не була оприлюднена раніше; </w:t>
            </w:r>
          </w:p>
          <w:p w14:paraId="4BD750D5" w14:textId="77777777" w:rsidR="00EC2D48" w:rsidRPr="00496982" w:rsidRDefault="00E36362" w:rsidP="000A00C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прямо чи опосередковано стосується одного або декількох оптових енергетичних продуктів. При цьому інформація, яка може мати вплив на попит, пропозицію та/або ціни відповідно до оптових енергетичних продуктів або на очікування попиту, пропозиції та/або цін відповідно до оптових енергетичних продуктів, вважається такою, що прямо чи опосередковано стосується оптових енергетичних продуктів;</w:t>
            </w:r>
            <w:r w:rsidRPr="00496982">
              <w:rPr>
                <w:rFonts w:ascii="Times New Roman" w:eastAsia="Times New Roman" w:hAnsi="Times New Roman" w:cs="Times New Roman"/>
                <w:sz w:val="20"/>
                <w:szCs w:val="20"/>
              </w:rPr>
              <w:br/>
              <w:t>така інформація може значно вплинути на ринкову ціну відповідно до одного або декількох оптових енергетичних продуктів.</w:t>
            </w:r>
            <w:r w:rsidRPr="00496982">
              <w:rPr>
                <w:rFonts w:ascii="Times New Roman" w:eastAsia="Times New Roman" w:hAnsi="Times New Roman" w:cs="Times New Roman"/>
                <w:sz w:val="20"/>
                <w:szCs w:val="20"/>
              </w:rPr>
              <w:br/>
              <w:t>…</w:t>
            </w:r>
          </w:p>
          <w:p w14:paraId="1E44E9E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Значний вплив інформації наявний якщо: </w:t>
            </w:r>
          </w:p>
          <w:p w14:paraId="54CDF35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обсяг продажу або купівлі електричної енергії становить не менше 100 МВт</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год розрахункового періоду торгового дня D або обсяг продажу або купівлі природного газу становить не менше 18800 куб.м (200 МВт</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год) протягом газової доби; відбувається значна зміна (понад 50%) загального обсягу продажу електричної енергії  учасником протягом розрахункового періоду торгового дня D на усіх організованих сегментах оптового ринку та електронних аукціонах електричної енергії, окрім виробників ВДЕ,  або природного газу протягом газової доби до аналогічного періоду D – 1 та відбувається значна зміна (понад 50 %) обсягу пропозицій купівлі або продажу електричної енергії протягом розрахункового періоду торгового дня D, окрім виробників ВДЕ або природного газу протягом газової доби до аналогічного періоду D – 1 за відповідним оптовим енергетичним продуктом.</w:t>
            </w:r>
          </w:p>
          <w:p w14:paraId="7BFC77AA" w14:textId="09DA5D98"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F879DA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Вважаємо наявність значного впливу інформації при обсягу продажу або купівлі електричної енергії не менше 100 МВт</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год  розрахункового періоду торгового дня D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рунтованою, орієнтуючись на об’єми продажу або купівлі електричної енергії, що здійснюються усіма учасниками оптового енергетичного ринку щодобово 6 – 11 ГВт*год. Інформація  при обсягу продажу або купівлі електричної енергії менше 100 МВт</w:t>
            </w:r>
            <w:r w:rsidR="009E467A"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год  розрахункового періоду торгового дня D не може значною мірою впливати на оптовий ринок електричної енергії та його учасників.</w:t>
            </w:r>
          </w:p>
          <w:p w14:paraId="30B81B4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Також, 5% зміни обсягу продажу не може вважатися значною зміною обсягу продажу, оскільки 5% є стандартним відхиленням у генерації залежно від сезону, дня тижня тощо. Пропонуємо встановити 50% відхилення, що при застосуванні до обсягу вище в 100 МВт*год як раз складає обсяг 50 МВт*год, що було визначено як поріг для інсайдерської інформації у п. 4.3 цього Порядку. </w:t>
            </w:r>
          </w:p>
          <w:p w14:paraId="21FA9C0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640855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пропонуємо передбачити виключення для виробників ВДЕ, оскільки для сонця, вітру, це може бути стандартне коливання генерації через погодні умови.</w:t>
            </w:r>
          </w:p>
          <w:p w14:paraId="144861C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7DBDCD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08B4243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4.5.…</w:t>
            </w:r>
          </w:p>
          <w:p w14:paraId="01DEDC8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Учасник оптового енергетичного ринку самостійно визначає, чи належить наявна у нього інформація, зазначена у підпунктах 1, </w:t>
            </w:r>
            <w:r w:rsidRPr="00496982">
              <w:rPr>
                <w:rFonts w:ascii="Times New Roman" w:eastAsia="Times New Roman" w:hAnsi="Times New Roman" w:cs="Times New Roman"/>
                <w:b/>
                <w:strike/>
                <w:sz w:val="20"/>
                <w:szCs w:val="20"/>
              </w:rPr>
              <w:t>7</w:t>
            </w:r>
            <w:r w:rsidRPr="00496982">
              <w:rPr>
                <w:rFonts w:ascii="Times New Roman" w:eastAsia="Times New Roman" w:hAnsi="Times New Roman" w:cs="Times New Roman"/>
                <w:sz w:val="20"/>
                <w:szCs w:val="20"/>
              </w:rPr>
              <w:t xml:space="preserve"> та 8 пункту 4.3 та підпунктах 1, 7 та 8 пункту 4.4 цієї глави, до інсайдерської та чи поширюються на неї вимоги щодо оприлюднення.</w:t>
            </w:r>
          </w:p>
          <w:p w14:paraId="5DBDF802"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чи є інформація інсайдерською, учасник оптового енергетичного ринку повинен оцінити </w:t>
            </w:r>
            <w:r w:rsidRPr="00496982">
              <w:rPr>
                <w:rFonts w:ascii="Times New Roman" w:eastAsia="Times New Roman" w:hAnsi="Times New Roman" w:cs="Times New Roman"/>
                <w:b/>
                <w:sz w:val="20"/>
                <w:szCs w:val="20"/>
              </w:rPr>
              <w:t>чи відповідає така інформація одночасно</w:t>
            </w:r>
            <w:r w:rsidRPr="00496982">
              <w:rPr>
                <w:rFonts w:ascii="Times New Roman" w:eastAsia="Times New Roman" w:hAnsi="Times New Roman" w:cs="Times New Roman"/>
                <w:sz w:val="20"/>
                <w:szCs w:val="20"/>
              </w:rPr>
              <w:t xml:space="preserve"> такими критеріями:</w:t>
            </w:r>
          </w:p>
          <w:p w14:paraId="5BE058F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є точного характеру, а саме визначає набір обставин, які існують або існування яких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або подію, яка настала або настання якої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та є достатньо конкретною, щоб давати змогу робити висновки про можливий вплив такого набору обставин або події на ціни відповідно до оптових енергетичних продуктів;</w:t>
            </w:r>
          </w:p>
          <w:p w14:paraId="48C0FBD4"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не була оприлюднена раніше;</w:t>
            </w:r>
          </w:p>
          <w:p w14:paraId="2E89CB8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така інформація прямо чи опосередковано стосується одного або декількох оптових енергетичних продуктів. При цьому інформація, яка може мати вплив на попит, пропозицію та/або </w:t>
            </w:r>
            <w:r w:rsidRPr="00496982">
              <w:rPr>
                <w:rFonts w:ascii="Times New Roman" w:eastAsia="Times New Roman" w:hAnsi="Times New Roman" w:cs="Times New Roman"/>
                <w:sz w:val="20"/>
                <w:szCs w:val="20"/>
              </w:rPr>
              <w:lastRenderedPageBreak/>
              <w:t>ціни відповідно до оптових енергетичних продуктів або на очікування попиту, пропозиції та/або цін відповідно до оптових енергетичних продуктів, вважається такою, що прямо чи опосередковано стосується оптових енергетичних продуктів;</w:t>
            </w:r>
          </w:p>
          <w:p w14:paraId="7752003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може значно вплинути на ринкову ціну відповідно до одного або декількох оптових енергетичних продуктів.</w:t>
            </w:r>
          </w:p>
          <w:p w14:paraId="1FE00A37" w14:textId="77777777" w:rsidR="00EC2D48" w:rsidRPr="00496982" w:rsidRDefault="00E36362" w:rsidP="000A00CC">
            <w:pPr>
              <w:tabs>
                <w:tab w:val="left" w:pos="1134"/>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Значний вплив інформації наявний, якщо:</w:t>
            </w:r>
          </w:p>
          <w:p w14:paraId="70F4A2BD" w14:textId="77777777" w:rsidR="00EC2D48" w:rsidRPr="00496982" w:rsidRDefault="00E36362" w:rsidP="000A00CC">
            <w:pPr>
              <w:tabs>
                <w:tab w:val="left" w:pos="1134"/>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обсяг продажу або купівлі електричної енергії становить не менше </w:t>
            </w:r>
            <w:r w:rsidRPr="00496982">
              <w:rPr>
                <w:rFonts w:ascii="Times New Roman" w:eastAsia="Times New Roman" w:hAnsi="Times New Roman" w:cs="Times New Roman"/>
                <w:b/>
                <w:sz w:val="20"/>
                <w:szCs w:val="20"/>
              </w:rPr>
              <w:t>100</w:t>
            </w:r>
            <w:r w:rsidRPr="00496982">
              <w:rPr>
                <w:rFonts w:ascii="Times New Roman" w:eastAsia="Times New Roman" w:hAnsi="Times New Roman" w:cs="Times New Roman"/>
                <w:sz w:val="20"/>
                <w:szCs w:val="20"/>
              </w:rPr>
              <w:t xml:space="preserve"> МВт</w:t>
            </w:r>
            <w:r w:rsidR="009E467A" w:rsidRPr="00496982">
              <w:rPr>
                <w:rFonts w:ascii="Symbol" w:eastAsia="Symbol" w:hAnsi="Symbol" w:cs="Symbol"/>
                <w:sz w:val="20"/>
                <w:szCs w:val="20"/>
              </w:rPr>
              <w:t></w:t>
            </w:r>
            <w:r w:rsidRPr="00496982">
              <w:rPr>
                <w:rFonts w:ascii="Times New Roman" w:eastAsia="Times New Roman" w:hAnsi="Times New Roman" w:cs="Times New Roman"/>
                <w:sz w:val="20"/>
                <w:szCs w:val="20"/>
              </w:rPr>
              <w:t>год розрахункового періоду торгового дня D або обсяг продажу або купівлі природного газу становить не менше 18800 куб. м (200 МВт</w:t>
            </w:r>
            <w:r w:rsidR="009E467A" w:rsidRPr="00496982">
              <w:rPr>
                <w:rFonts w:ascii="Symbol" w:eastAsia="Symbol" w:hAnsi="Symbol" w:cs="Symbol"/>
                <w:sz w:val="20"/>
                <w:szCs w:val="20"/>
              </w:rPr>
              <w:t></w:t>
            </w:r>
            <w:r w:rsidRPr="00496982">
              <w:rPr>
                <w:rFonts w:ascii="Times New Roman" w:eastAsia="Times New Roman" w:hAnsi="Times New Roman" w:cs="Times New Roman"/>
                <w:sz w:val="20"/>
                <w:szCs w:val="20"/>
              </w:rPr>
              <w:t>год) протягом газової доби;</w:t>
            </w:r>
          </w:p>
          <w:p w14:paraId="741426C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відбувається значна зміна (понад </w:t>
            </w:r>
            <w:r w:rsidRPr="00496982">
              <w:rPr>
                <w:rFonts w:ascii="Times New Roman" w:eastAsia="Times New Roman" w:hAnsi="Times New Roman" w:cs="Times New Roman"/>
                <w:b/>
                <w:sz w:val="20"/>
                <w:szCs w:val="20"/>
              </w:rPr>
              <w:t>50</w:t>
            </w:r>
            <w:r w:rsidRPr="00496982">
              <w:rPr>
                <w:rFonts w:ascii="Times New Roman" w:eastAsia="Times New Roman" w:hAnsi="Times New Roman" w:cs="Times New Roman"/>
                <w:sz w:val="20"/>
                <w:szCs w:val="20"/>
              </w:rPr>
              <w:t xml:space="preserve"> %) загального обсягу пропозицій (заявок) купівлі або продажу електричної енергії, </w:t>
            </w:r>
            <w:r w:rsidRPr="00496982">
              <w:rPr>
                <w:rFonts w:ascii="Times New Roman" w:eastAsia="Times New Roman" w:hAnsi="Times New Roman" w:cs="Times New Roman"/>
                <w:b/>
                <w:sz w:val="20"/>
                <w:szCs w:val="20"/>
              </w:rPr>
              <w:t>але не менше 50 МВт</w:t>
            </w:r>
            <w:r w:rsidR="009E467A" w:rsidRPr="00496982">
              <w:rPr>
                <w:rFonts w:ascii="Symbol" w:eastAsia="Symbol" w:hAnsi="Symbol" w:cs="Symbol"/>
                <w:b/>
                <w:sz w:val="20"/>
                <w:szCs w:val="20"/>
              </w:rPr>
              <w:t></w:t>
            </w:r>
            <w:r w:rsidRPr="00496982">
              <w:rPr>
                <w:rFonts w:ascii="Times New Roman" w:eastAsia="Times New Roman" w:hAnsi="Times New Roman" w:cs="Times New Roman"/>
                <w:b/>
                <w:sz w:val="20"/>
                <w:szCs w:val="20"/>
              </w:rPr>
              <w:t>год,</w:t>
            </w:r>
            <w:r w:rsidRPr="00496982">
              <w:rPr>
                <w:rFonts w:ascii="Times New Roman" w:eastAsia="Times New Roman" w:hAnsi="Times New Roman" w:cs="Times New Roman"/>
                <w:sz w:val="20"/>
                <w:szCs w:val="20"/>
              </w:rPr>
              <w:t xml:space="preserve"> протягом розрахункового періоду торгового дня D </w:t>
            </w:r>
            <w:r w:rsidRPr="00496982">
              <w:rPr>
                <w:rFonts w:ascii="Times New Roman" w:eastAsia="Times New Roman" w:hAnsi="Times New Roman" w:cs="Times New Roman"/>
                <w:b/>
                <w:sz w:val="20"/>
                <w:szCs w:val="20"/>
              </w:rPr>
              <w:t>окрім виробників ВДЕ</w:t>
            </w:r>
            <w:r w:rsidRPr="00496982">
              <w:rPr>
                <w:rFonts w:ascii="Times New Roman" w:eastAsia="Times New Roman" w:hAnsi="Times New Roman" w:cs="Times New Roman"/>
                <w:sz w:val="20"/>
                <w:szCs w:val="20"/>
              </w:rPr>
              <w:t xml:space="preserve"> або природного газу протягом газової доби до аналогічного періоду D – 1 та відбувається значна зміна (понад </w:t>
            </w:r>
            <w:r w:rsidRPr="00496982">
              <w:rPr>
                <w:rFonts w:ascii="Times New Roman" w:eastAsia="Times New Roman" w:hAnsi="Times New Roman" w:cs="Times New Roman"/>
                <w:b/>
                <w:sz w:val="20"/>
                <w:szCs w:val="20"/>
              </w:rPr>
              <w:t>50 %)</w:t>
            </w:r>
            <w:r w:rsidRPr="00496982">
              <w:rPr>
                <w:rFonts w:ascii="Times New Roman" w:eastAsia="Times New Roman" w:hAnsi="Times New Roman" w:cs="Times New Roman"/>
                <w:sz w:val="20"/>
                <w:szCs w:val="20"/>
              </w:rPr>
              <w:t xml:space="preserve"> обсягу пропозицій купівлі або продажу електричної енергії</w:t>
            </w:r>
            <w:r w:rsidRPr="00496982">
              <w:rPr>
                <w:rFonts w:ascii="Times New Roman" w:eastAsia="Times New Roman" w:hAnsi="Times New Roman" w:cs="Times New Roman"/>
                <w:b/>
                <w:sz w:val="20"/>
                <w:szCs w:val="20"/>
              </w:rPr>
              <w:t>,</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але не менше 50МВт</w:t>
            </w:r>
            <w:r w:rsidRPr="00496982">
              <w:rPr>
                <w:rFonts w:ascii="Symbol" w:eastAsia="Symbol" w:hAnsi="Symbol" w:cs="Symbol"/>
                <w:b/>
                <w:sz w:val="20"/>
                <w:szCs w:val="20"/>
              </w:rPr>
              <w:t>⋅</w:t>
            </w:r>
            <w:r w:rsidRPr="00496982">
              <w:rPr>
                <w:rFonts w:ascii="Times New Roman" w:eastAsia="Times New Roman" w:hAnsi="Times New Roman" w:cs="Times New Roman"/>
                <w:b/>
                <w:sz w:val="20"/>
                <w:szCs w:val="20"/>
              </w:rPr>
              <w:t>год,</w:t>
            </w:r>
            <w:r w:rsidRPr="00496982">
              <w:rPr>
                <w:rFonts w:ascii="Times New Roman" w:eastAsia="Times New Roman" w:hAnsi="Times New Roman" w:cs="Times New Roman"/>
                <w:sz w:val="20"/>
                <w:szCs w:val="20"/>
              </w:rPr>
              <w:t xml:space="preserve"> протягом розрахункового періоду торгового дня D </w:t>
            </w:r>
            <w:r w:rsidRPr="00496982">
              <w:rPr>
                <w:rFonts w:ascii="Times New Roman" w:eastAsia="Times New Roman" w:hAnsi="Times New Roman" w:cs="Times New Roman"/>
                <w:b/>
                <w:sz w:val="20"/>
                <w:szCs w:val="20"/>
              </w:rPr>
              <w:t>окрім виробників ВДЕ</w:t>
            </w:r>
            <w:r w:rsidRPr="00496982">
              <w:rPr>
                <w:rFonts w:ascii="Times New Roman" w:eastAsia="Times New Roman" w:hAnsi="Times New Roman" w:cs="Times New Roman"/>
                <w:sz w:val="20"/>
                <w:szCs w:val="20"/>
              </w:rPr>
              <w:t xml:space="preserve"> або природного газу протягом газової доби до аналогічного періоду D – 1 за відповідним оптовим енергетичним продуктом.</w:t>
            </w:r>
          </w:p>
          <w:p w14:paraId="4421169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46C2E11" w14:textId="10F538D5"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5301726"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 до п.36</w:t>
            </w:r>
            <w:r w:rsidRPr="00496982">
              <w:rPr>
                <w:rFonts w:ascii="Times New Roman" w:eastAsia="Times New Roman" w:hAnsi="Times New Roman" w:cs="Times New Roman"/>
                <w:sz w:val="20"/>
                <w:szCs w:val="20"/>
                <w:vertAlign w:val="superscript"/>
              </w:rPr>
              <w:t>2</w:t>
            </w:r>
            <w:r w:rsidRPr="00496982">
              <w:rPr>
                <w:rFonts w:ascii="Times New Roman" w:eastAsia="Times New Roman" w:hAnsi="Times New Roman" w:cs="Times New Roman"/>
                <w:sz w:val="20"/>
                <w:szCs w:val="20"/>
              </w:rPr>
              <w:t xml:space="preserve"> ст.1 ЗУ «Про ринок електричної енергії», інсайдерська інформація має містити всі перелічені критерії. </w:t>
            </w:r>
          </w:p>
          <w:p w14:paraId="20F4BF8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збільшити ліміт, так як 10 МВт нівелюють визначені Регулятором відповідно до ст. 11-1 ЗУ «Про ринок електричної енергії» потужності в пп. 2-6 п. 4.3  цих Вимог </w:t>
            </w:r>
          </w:p>
          <w:p w14:paraId="68649D1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6EC8A7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6B8A1AF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4.5. Перелік інсайдерської інформації, визначений пунктами 4.3 та 4.4 цієї глави, не є вичерпним.</w:t>
            </w:r>
          </w:p>
          <w:p w14:paraId="2C39D7F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21DFA6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131C816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79C746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Учасник оптового енергетичного ринку самостійно визначає, чи належить наявна у нього інформація, зазначена у підпунктах 1, 7 та 8 пункту 4.3 та підпунктах 1, 7 та 8 пункту 4.4 цієї глави, до інсайдерської та чи поширюються на неї вимоги щодо оприлюднення.</w:t>
            </w:r>
          </w:p>
          <w:p w14:paraId="582976A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чи є інформація інсайдерською, учасник оптового енергетичного ринку повинен оцінити </w:t>
            </w:r>
            <w:r w:rsidRPr="00496982">
              <w:rPr>
                <w:rFonts w:ascii="Times New Roman" w:eastAsia="Times New Roman" w:hAnsi="Times New Roman" w:cs="Times New Roman"/>
                <w:b/>
                <w:strike/>
                <w:sz w:val="20"/>
                <w:szCs w:val="20"/>
              </w:rPr>
              <w:t>її</w:t>
            </w:r>
            <w:r w:rsidRPr="00496982">
              <w:rPr>
                <w:rFonts w:ascii="Times New Roman" w:eastAsia="Times New Roman" w:hAnsi="Times New Roman" w:cs="Times New Roman"/>
                <w:b/>
                <w:sz w:val="20"/>
                <w:szCs w:val="20"/>
              </w:rPr>
              <w:t xml:space="preserve"> чи відповідає така інформація одночасно</w:t>
            </w:r>
            <w:r w:rsidRPr="00496982">
              <w:rPr>
                <w:rFonts w:ascii="Times New Roman" w:eastAsia="Times New Roman" w:hAnsi="Times New Roman" w:cs="Times New Roman"/>
                <w:sz w:val="20"/>
                <w:szCs w:val="20"/>
              </w:rPr>
              <w:t xml:space="preserve"> за такими критеріями:</w:t>
            </w:r>
          </w:p>
          <w:p w14:paraId="49BA584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є точного характеру, а саме визначає набір обставин, які існують або існування яких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або подію, яка настала або настання якої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та є достатньо конкретною, щоб давати змогу робити висновки про можливий вплив такого набору обставин або події на ціни відповідно до оптових енергетичних продуктів;</w:t>
            </w:r>
          </w:p>
          <w:p w14:paraId="0CD8C98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не була оприлюднена раніше;</w:t>
            </w:r>
          </w:p>
          <w:p w14:paraId="73B7E29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прямо чи опосередковано стосується одного або декількох оптових енергетичних продуктів. При цьому інформація, яка може мати вплив на попит, пропозицію та/або ціни відповідно до оптових енергетичних продуктів або на очікування попиту, пропозиції та/або цін відповідно до оптових енергетичних продуктів, вважається такою, що прямо чи опосередковано стосується оптових енергетичних продуктів;</w:t>
            </w:r>
          </w:p>
          <w:p w14:paraId="707C643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F1D760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така інформація </w:t>
            </w:r>
            <w:r w:rsidRPr="00496982">
              <w:rPr>
                <w:rFonts w:ascii="Times New Roman" w:eastAsia="Times New Roman" w:hAnsi="Times New Roman" w:cs="Times New Roman"/>
                <w:b/>
                <w:strike/>
                <w:sz w:val="20"/>
                <w:szCs w:val="20"/>
              </w:rPr>
              <w:t>може значно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highlight w:val="white"/>
              </w:rPr>
              <w:t>у разі її розкриття або оприлюднення могла б значно</w:t>
            </w:r>
            <w:r w:rsidRPr="00496982">
              <w:rPr>
                <w:rFonts w:ascii="Times New Roman" w:eastAsia="Times New Roman" w:hAnsi="Times New Roman" w:cs="Times New Roman"/>
                <w:sz w:val="20"/>
                <w:szCs w:val="20"/>
                <w:highlight w:val="white"/>
              </w:rPr>
              <w:t xml:space="preserve"> </w:t>
            </w:r>
            <w:r w:rsidRPr="00496982">
              <w:rPr>
                <w:rFonts w:ascii="Times New Roman" w:eastAsia="Times New Roman" w:hAnsi="Times New Roman" w:cs="Times New Roman"/>
                <w:sz w:val="20"/>
                <w:szCs w:val="20"/>
              </w:rPr>
              <w:t>вплинути на ринкову ціну відповідно до одного або декількох оптових енергетичних продуктів.</w:t>
            </w:r>
          </w:p>
          <w:p w14:paraId="5845177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Значний вплив інформації наявний якщо: </w:t>
            </w:r>
          </w:p>
          <w:p w14:paraId="6DA15FD4"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trike/>
                <w:sz w:val="20"/>
                <w:szCs w:val="20"/>
              </w:rPr>
            </w:pPr>
          </w:p>
          <w:p w14:paraId="62E64C0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обсяг продажу або купівлі електричної енергії становить не менше 10 МВт</w:t>
            </w:r>
            <w:r w:rsidR="009E467A" w:rsidRPr="00496982">
              <w:rPr>
                <w:rFonts w:ascii="Symbol" w:eastAsia="Symbol" w:hAnsi="Symbol" w:cs="Symbol"/>
                <w:b/>
                <w:strike/>
                <w:sz w:val="20"/>
                <w:szCs w:val="20"/>
              </w:rPr>
              <w:t></w:t>
            </w:r>
            <w:r w:rsidRPr="00496982">
              <w:rPr>
                <w:rFonts w:ascii="Times New Roman" w:eastAsia="Times New Roman" w:hAnsi="Times New Roman" w:cs="Times New Roman"/>
                <w:b/>
                <w:strike/>
                <w:sz w:val="20"/>
                <w:szCs w:val="20"/>
              </w:rPr>
              <w:t>год розрахункового періоду торгового дня D або обсяг продажу або купівлі природного газу становить не менше 18800 куб.м (200 МВт</w:t>
            </w:r>
            <w:r w:rsidR="009E467A" w:rsidRPr="00496982">
              <w:rPr>
                <w:rFonts w:ascii="Symbol" w:eastAsia="Symbol" w:hAnsi="Symbol" w:cs="Symbol"/>
                <w:b/>
                <w:strike/>
                <w:sz w:val="20"/>
                <w:szCs w:val="20"/>
              </w:rPr>
              <w:t></w:t>
            </w:r>
            <w:r w:rsidRPr="00496982">
              <w:rPr>
                <w:rFonts w:ascii="Times New Roman" w:eastAsia="Times New Roman" w:hAnsi="Times New Roman" w:cs="Times New Roman"/>
                <w:b/>
                <w:strike/>
                <w:sz w:val="20"/>
                <w:szCs w:val="20"/>
              </w:rPr>
              <w:t xml:space="preserve">год) протягом газової доби; </w:t>
            </w:r>
          </w:p>
          <w:p w14:paraId="37FFF79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trike/>
                <w:sz w:val="20"/>
                <w:szCs w:val="20"/>
              </w:rPr>
            </w:pPr>
          </w:p>
          <w:p w14:paraId="71C9710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b/>
                <w:strike/>
                <w:sz w:val="20"/>
                <w:szCs w:val="20"/>
              </w:rPr>
              <w:t xml:space="preserve">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w:t>
            </w:r>
            <w:r w:rsidRPr="00496982">
              <w:rPr>
                <w:rFonts w:ascii="Times New Roman" w:eastAsia="Times New Roman" w:hAnsi="Times New Roman" w:cs="Times New Roman"/>
                <w:b/>
                <w:strike/>
                <w:sz w:val="20"/>
                <w:szCs w:val="20"/>
              </w:rPr>
              <w:lastRenderedPageBreak/>
              <w:t>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580132D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10754B7" w14:textId="3C14289A" w:rsidR="00BE1F95" w:rsidRPr="00496982" w:rsidRDefault="002C0FB6" w:rsidP="00BE1F9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149D3A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виключити положення, адже запропоноване числове значення не має значного впливу в розрізі ринку. Наприклад згідно даних Української енергетичної біржі в середньому обсяг одного лоту стартує зі 100 тис. куб.метрів, при цьому зазвичай виставляється по декілька лотів).  </w:t>
            </w:r>
          </w:p>
          <w:p w14:paraId="184ACD4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8B2A59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виключити положення, адже на момент подачі пропозиції у учасника ринку відсутня можливість дізнатися загальний обсяг поточних пропозицій з продажу. </w:t>
            </w:r>
          </w:p>
          <w:p w14:paraId="4887688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Окремо слід зауважити, що прив’язка відсоткового значення пропозицій за добу (D) до аналогічного періоду (D – 1) не може коректно працювати, адже відбувається постійна зміна загального обсягу пропозицій.</w:t>
            </w:r>
          </w:p>
          <w:p w14:paraId="0DC2A2C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EEB2638"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Наприклад за даними Української енергетичної біржі загальний обсяг реалізації по останнім датам виглядає наступним чином:</w:t>
            </w:r>
          </w:p>
          <w:p w14:paraId="1E263D9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02.09.24 – 52975 тис.куб.м.</w:t>
            </w:r>
          </w:p>
          <w:p w14:paraId="3C1483A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03.09.24 – 56175 тис.куб.м. (на 6% більше ніж 02.09.24)</w:t>
            </w:r>
          </w:p>
          <w:p w14:paraId="7A0C2676"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04.09.24 – 71375 тис.куб.м. (на 21 % більше ніж 03.09.24)</w:t>
            </w:r>
          </w:p>
          <w:p w14:paraId="3F2C79EC" w14:textId="77777777" w:rsidR="00EC2D48" w:rsidRPr="00496982" w:rsidRDefault="00EC2D48" w:rsidP="000A00CC">
            <w:pPr>
              <w:jc w:val="both"/>
              <w:rPr>
                <w:rFonts w:ascii="Times New Roman" w:eastAsia="Times New Roman" w:hAnsi="Times New Roman" w:cs="Times New Roman"/>
                <w:sz w:val="20"/>
                <w:szCs w:val="20"/>
              </w:rPr>
            </w:pPr>
          </w:p>
          <w:p w14:paraId="284E32B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ДНІПРОВСЬКІ ЕЛЕКТРОМЕРЕЖІ», АТ «ДТЕК ОДЕСЬКІ ЕЛЕКТРОМЕРЕЖІ», ПрАТ ДТЕК «КИЇВСЬКІ РЕГІОНАЛЬНІ ЕЛЕКТРОМЕРЕЖІ»</w:t>
            </w:r>
          </w:p>
          <w:p w14:paraId="5AFC8A7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558FE54"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p>
          <w:p w14:paraId="6221A31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3F7AD3F8"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Значний вплив інформації наявний, якщо:</w:t>
            </w:r>
          </w:p>
          <w:p w14:paraId="66229B6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обсяг продажу або купівлі електричної енергії </w:t>
            </w:r>
            <w:r w:rsidRPr="00496982">
              <w:rPr>
                <w:rFonts w:ascii="Times New Roman" w:eastAsia="Times New Roman" w:hAnsi="Times New Roman" w:cs="Times New Roman"/>
                <w:b/>
                <w:bCs/>
                <w:sz w:val="20"/>
                <w:szCs w:val="20"/>
              </w:rPr>
              <w:t xml:space="preserve">(крім закупівлі ОСР електричної енергії для компенсації витрат електричної енергії на її розподіл електричними мережами) </w:t>
            </w:r>
            <w:r w:rsidRPr="00496982">
              <w:rPr>
                <w:rFonts w:ascii="Times New Roman" w:eastAsia="Times New Roman" w:hAnsi="Times New Roman" w:cs="Times New Roman"/>
                <w:sz w:val="20"/>
                <w:szCs w:val="20"/>
              </w:rPr>
              <w:t>становить не менше 10 МВт.год розрахункового періоду торгового дня D або обсяг продажу або купівлі природного газу становить не менше 18800 куб. м (200 МВт.год) протягом газової доби;</w:t>
            </w:r>
          </w:p>
          <w:p w14:paraId="58B15F44" w14:textId="77777777" w:rsidR="00EC2D48" w:rsidRPr="00496982" w:rsidRDefault="00EC2D48" w:rsidP="000A00CC">
            <w:pPr>
              <w:jc w:val="both"/>
              <w:rPr>
                <w:rFonts w:ascii="Times New Roman" w:eastAsia="Times New Roman" w:hAnsi="Times New Roman" w:cs="Times New Roman"/>
                <w:sz w:val="20"/>
                <w:szCs w:val="20"/>
              </w:rPr>
            </w:pPr>
          </w:p>
          <w:p w14:paraId="27A0962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відбувається значна зміна (понад 5%) загального обсягу пропозицій (заявок) купівлі або продажу електричної енергії </w:t>
            </w:r>
            <w:r w:rsidRPr="00496982">
              <w:rPr>
                <w:rFonts w:ascii="Times New Roman" w:eastAsia="Times New Roman" w:hAnsi="Times New Roman" w:cs="Times New Roman"/>
                <w:b/>
                <w:bCs/>
                <w:sz w:val="20"/>
                <w:szCs w:val="20"/>
              </w:rPr>
              <w:t>(крім закупівлі ОСР електричної енергії для компенсації витрат електричної енергії на її розподіл електричними мережами)</w:t>
            </w:r>
            <w:r w:rsidRPr="00496982">
              <w:rPr>
                <w:rFonts w:ascii="Times New Roman" w:eastAsia="Times New Roman" w:hAnsi="Times New Roman" w:cs="Times New Roman"/>
                <w:sz w:val="20"/>
                <w:szCs w:val="20"/>
              </w:rPr>
              <w:t xml:space="preserve">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56AD704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6B9DF70" w14:textId="32654A5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3BD9EA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 до абзацу другого  пункту, що розглядається, учасник оптового енергетичного ринку самостійно визначає, чи належить наявна у нього інформація, зазначена у підпунктах 1, 7 та 8 пункту 4.3 та підпунктах 1, 7 та 8 пункту 4.4 цієї глави, до інсайдерської та чи поширюються на неї вимоги щодо оприлюднення. Одним із критеріїв віднесення до ІІ є те, що  така інформація може значно вплинути на ринкову ціну відповідно до одного або декількох оптових енергетичних продуктів.</w:t>
            </w:r>
          </w:p>
          <w:p w14:paraId="0C7B899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Разом із тим, обсягів купівлі-продажу не віднесено до примірного переліку ІІ, яким повинен керуватися учасник ринку. Тому незрозуміло, яким чином саме обсяги купівлі-продажу або їх зміна можуть бути критерієм значущості інформації, зазначеної у підпунктах 1, 7 та 8 пункту 4.3 та підпунктах 1, 7 та 8 пункту 4.4 цієї глави.</w:t>
            </w:r>
          </w:p>
          <w:p w14:paraId="7A5B20E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цьому разі досягнення зазначених у пункті величин, ОСР повинен буде публікувати обсяги купівлі-продажу е/е, які не є публічною інформацією.</w:t>
            </w:r>
          </w:p>
          <w:p w14:paraId="150B1C96" w14:textId="3CDE4BF4"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Крім того, пояснювальна записка та аналіз регуляторного впливу не містять </w:t>
            </w:r>
            <w:r w:rsidR="002C0FB6" w:rsidRPr="00496982">
              <w:rPr>
                <w:rFonts w:ascii="Times New Roman" w:eastAsia="Times New Roman" w:hAnsi="Times New Roman" w:cs="Times New Roman"/>
                <w:sz w:val="20"/>
                <w:szCs w:val="20"/>
              </w:rPr>
              <w:t>Об</w:t>
            </w:r>
            <w:r w:rsidR="00D41072">
              <w:rPr>
                <w:rFonts w:ascii="Times New Roman" w:eastAsia="Times New Roman" w:hAnsi="Times New Roman" w:cs="Times New Roman"/>
                <w:sz w:val="20"/>
                <w:szCs w:val="20"/>
              </w:rPr>
              <w:t>г</w:t>
            </w:r>
            <w:r w:rsidR="002C0FB6" w:rsidRPr="00496982">
              <w:rPr>
                <w:rFonts w:ascii="Times New Roman" w:eastAsia="Times New Roman" w:hAnsi="Times New Roman" w:cs="Times New Roman"/>
                <w:sz w:val="20"/>
                <w:szCs w:val="20"/>
              </w:rPr>
              <w:t>рунтування</w:t>
            </w:r>
            <w:r w:rsidRPr="00496982">
              <w:rPr>
                <w:rFonts w:ascii="Times New Roman" w:eastAsia="Times New Roman" w:hAnsi="Times New Roman" w:cs="Times New Roman"/>
                <w:sz w:val="20"/>
                <w:szCs w:val="20"/>
              </w:rPr>
              <w:t xml:space="preserve"> вибору саме таких величин значущості для ринку.</w:t>
            </w:r>
          </w:p>
          <w:p w14:paraId="66545CF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не зрозумілий підхід визначення 5% перевищення загального обсягу пропозицій (заявок) купівлі або продажу електричної енергії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D–1 – якщо аналогічний період – попередній день, то 5% відхилення може відбуватися в рамках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 xml:space="preserve">рунтованих операційних змін (сезонне, температурне коливання, коливання протягом тижня у </w:t>
            </w:r>
            <w:r w:rsidR="000A00CC" w:rsidRPr="00496982">
              <w:rPr>
                <w:rFonts w:ascii="Times New Roman" w:eastAsia="Times New Roman" w:hAnsi="Times New Roman" w:cs="Times New Roman"/>
                <w:sz w:val="20"/>
                <w:szCs w:val="20"/>
              </w:rPr>
              <w:t>зв’язку</w:t>
            </w:r>
            <w:r w:rsidRPr="00496982">
              <w:rPr>
                <w:rFonts w:ascii="Times New Roman" w:eastAsia="Times New Roman" w:hAnsi="Times New Roman" w:cs="Times New Roman"/>
                <w:sz w:val="20"/>
                <w:szCs w:val="20"/>
              </w:rPr>
              <w:t xml:space="preserve"> з змінами обсягів розподілу для споживачів). Так при здійснені  аналізу </w:t>
            </w:r>
            <w:r w:rsidRPr="00496982">
              <w:rPr>
                <w:rFonts w:ascii="Times New Roman" w:eastAsia="Times New Roman" w:hAnsi="Times New Roman" w:cs="Times New Roman"/>
                <w:sz w:val="20"/>
                <w:szCs w:val="20"/>
              </w:rPr>
              <w:lastRenderedPageBreak/>
              <w:t>щоденних обсягів закупівлі, зміна температурного режиму призводить до відхилення обсягів втрат  до 10%. А застосування графіків відключення (ГПВ, ГАВ тощо)  відхилення обсягів втрат становить 30-40%. А отже при застосуванні норми у діючій редакції, ОСР буде вимушений майже щоденно подавати ТРП. При цьому не зрозуміло, навіщо ринку 5% відхилення обсягів купівлі ОСР втрат в мережах і що у цьому випадку буде кінцем події, яке також щоразу потрібно буде зареєструвати</w:t>
            </w:r>
          </w:p>
          <w:p w14:paraId="4D7F4B9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783D43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0771458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p>
          <w:p w14:paraId="1F8630EE"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7A0FD3D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Учасник оптового енергетичного ринку самостійно визначає, чи належить наявна у нього інформація, </w:t>
            </w:r>
            <w:r w:rsidRPr="00496982">
              <w:rPr>
                <w:rFonts w:ascii="Times New Roman" w:eastAsia="Times New Roman" w:hAnsi="Times New Roman" w:cs="Times New Roman"/>
                <w:b/>
                <w:strike/>
                <w:sz w:val="20"/>
                <w:szCs w:val="20"/>
              </w:rPr>
              <w:t>зазначена у підпунктах 1, 7 та 8 пункту 4.3 та підпунктах 1, 7 та 8 пункту 4.4 цієї глави,</w:t>
            </w:r>
            <w:r w:rsidRPr="00496982">
              <w:rPr>
                <w:rFonts w:ascii="Times New Roman" w:eastAsia="Times New Roman" w:hAnsi="Times New Roman" w:cs="Times New Roman"/>
                <w:sz w:val="20"/>
                <w:szCs w:val="20"/>
              </w:rPr>
              <w:t xml:space="preserve"> до інсайдерської та чи поширюються на неї вимоги щодо оприлюднення.</w:t>
            </w:r>
          </w:p>
          <w:p w14:paraId="4C3F57A4"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визначенні, чи є інформація інсайдерською, учасник оптового енергетичного ринку повинен оцінити її за такими критеріями:</w:t>
            </w:r>
          </w:p>
          <w:p w14:paraId="35121BC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є точного характеру, а саме визначає набір обставин, які існують або існування яких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або подію, яка настала або настання якої можна об</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рунтовано очікувати, та є достатньо конкретною, щоб давати змогу робити висновки про можливий вплив такого набору обставин або події на ціни відповідно до оптових енергетичних продуктів;</w:t>
            </w:r>
          </w:p>
          <w:p w14:paraId="12BF612E"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не була оприлюднена раніше;</w:t>
            </w:r>
          </w:p>
          <w:p w14:paraId="52FFDFA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така інформація прямо чи опосередковано стосується одного або декількох оптових енергетичних продуктів. При цьому інформація, яка може мати вплив на попит, пропозицію та/або ціни відповідно до оптових енергетичних продуктів або на очікування попиту, пропозиції та/або цін відповідно до оптових енергетичних продуктів, вважається такою, що прямо чи опосередковано стосується оптових енергетичних продуктів;</w:t>
            </w:r>
          </w:p>
          <w:p w14:paraId="3D34D20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така інформація може значно вплинути на ринкову ціну відповідно до одного або декількох оптових енергетичних продуктів.</w:t>
            </w:r>
          </w:p>
          <w:p w14:paraId="2E694841"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Значний вплив інформації наявний, якщо:</w:t>
            </w:r>
          </w:p>
          <w:p w14:paraId="1805C1ED" w14:textId="77777777" w:rsidR="00EC2D48" w:rsidRPr="00496982" w:rsidRDefault="00E36362" w:rsidP="000A00CC">
            <w:pPr>
              <w:tabs>
                <w:tab w:val="left" w:pos="1134"/>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обсяг продажу або купівлі електричної енергії становить не менше 10 МВт</w:t>
            </w:r>
            <w:r w:rsidR="000A00CC" w:rsidRPr="00496982">
              <w:rPr>
                <w:rFonts w:ascii="Symbol" w:eastAsia="Symbol" w:hAnsi="Symbol" w:cs="Symbol"/>
                <w:b/>
                <w:strike/>
                <w:sz w:val="20"/>
                <w:szCs w:val="20"/>
              </w:rPr>
              <w:t></w:t>
            </w:r>
            <w:r w:rsidRPr="00496982">
              <w:rPr>
                <w:rFonts w:ascii="Times New Roman" w:eastAsia="Times New Roman" w:hAnsi="Times New Roman" w:cs="Times New Roman"/>
                <w:b/>
                <w:strike/>
                <w:sz w:val="20"/>
                <w:szCs w:val="20"/>
              </w:rPr>
              <w:t>год розрахункового періоду торгового дня D або обсяг продажу або купівлі природного газу становить не менше 18800 куб. м (200 МВт</w:t>
            </w:r>
            <w:r w:rsidR="000A00CC" w:rsidRPr="00496982">
              <w:rPr>
                <w:rFonts w:ascii="Symbol" w:eastAsia="Symbol" w:hAnsi="Symbol" w:cs="Symbol"/>
                <w:b/>
                <w:strike/>
                <w:sz w:val="20"/>
                <w:szCs w:val="20"/>
              </w:rPr>
              <w:t></w:t>
            </w:r>
            <w:r w:rsidRPr="00496982">
              <w:rPr>
                <w:rFonts w:ascii="Times New Roman" w:eastAsia="Times New Roman" w:hAnsi="Times New Roman" w:cs="Times New Roman"/>
                <w:b/>
                <w:strike/>
                <w:sz w:val="20"/>
                <w:szCs w:val="20"/>
              </w:rPr>
              <w:t>год) протягом газової доби;</w:t>
            </w:r>
          </w:p>
          <w:p w14:paraId="2FED728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4350295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trike/>
                <w:sz w:val="20"/>
                <w:szCs w:val="20"/>
              </w:rPr>
            </w:pPr>
          </w:p>
          <w:p w14:paraId="754EEF8E" w14:textId="306B91B3"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0490B9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привести положення у відповідність до Remit, положення якого передбачають кваліфікацію конкретного факту, незалежно від потужності установки (електроустановки) шляхом застосування двоетапного підходу.</w:t>
            </w:r>
          </w:p>
          <w:p w14:paraId="3D4E034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По-перше, необхідно визначити, чи існує інформація (відповідно до принаймні одного з критеріїв (a) - (d), визначених у другому підпункті статті 2(1) REMIT).</w:t>
            </w:r>
          </w:p>
          <w:p w14:paraId="74E1BFB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По-друге, необхідно з'ясувати, чи відповідає вона чотирьом сукупним умовам, встановленим у першому підпункті статті 2(1) REMIT (тобто, чи є вона точною, не є публічною, стосується одного або декількох оптових енергетичних продуктів і може суттєво вплинути на ціни).</w:t>
            </w:r>
          </w:p>
          <w:p w14:paraId="1385D84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Встановлення ж наказового імперативу щодо того, що інформація про потужності більше визначеної встановленої потужності (50 МВт) є автоматично інсайдерською, не корелює із нормами Закону № 3141 та положеннями Remit.</w:t>
            </w:r>
          </w:p>
          <w:p w14:paraId="10C615C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Встановлення Регулятором номіналу потужності лише покликане відсіяти незначні потужності, інформація щодо яких вочевидь не буде мати суттєвого впливу на ціни в ринку, але не може фактично вводити дискримінаційні та імперативні приписи стосовно того, що інформація про потужності вище визначеного номіналу у 50 МВт </w:t>
            </w:r>
            <w:r w:rsidRPr="00496982">
              <w:rPr>
                <w:rFonts w:ascii="Times New Roman" w:eastAsia="Times New Roman" w:hAnsi="Times New Roman" w:cs="Times New Roman"/>
                <w:sz w:val="20"/>
                <w:szCs w:val="20"/>
              </w:rPr>
              <w:lastRenderedPageBreak/>
              <w:t>автоматично розуміється, як інсайдерська та обов’язково підлягає оприлюдненню.</w:t>
            </w:r>
          </w:p>
          <w:p w14:paraId="1A3D1BF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Такий підхід призведе до того, що навіть малі події по установках із встановленою потужністю вище визначеного номіналу, як то короткотерміновий вихід з ладу обладнання, або несуттєве зниження навантаження, навіть на профіцитному ринку будуть за замовченням вважатися інсайдом, що не відповідає вимогам Remit.</w:t>
            </w:r>
          </w:p>
          <w:p w14:paraId="356611C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7C479E6" w14:textId="77777777" w:rsidR="00EC2D48" w:rsidRPr="00FA6DFB"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FA6DFB">
              <w:rPr>
                <w:rFonts w:ascii="Times New Roman" w:eastAsia="Times New Roman" w:hAnsi="Times New Roman" w:cs="Times New Roman"/>
                <w:b/>
                <w:sz w:val="20"/>
                <w:szCs w:val="20"/>
              </w:rPr>
              <w:t>Пропонується виключити/доопрацювати.</w:t>
            </w:r>
          </w:p>
          <w:p w14:paraId="3785436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Маркери, що пропонуються задля </w:t>
            </w:r>
            <w:r w:rsidR="000A00CC" w:rsidRPr="00496982">
              <w:rPr>
                <w:rFonts w:ascii="Times New Roman" w:eastAsia="Times New Roman" w:hAnsi="Times New Roman" w:cs="Times New Roman"/>
                <w:sz w:val="20"/>
                <w:szCs w:val="20"/>
              </w:rPr>
              <w:t>визначення</w:t>
            </w:r>
            <w:r w:rsidRPr="00496982">
              <w:rPr>
                <w:rFonts w:ascii="Times New Roman" w:eastAsia="Times New Roman" w:hAnsi="Times New Roman" w:cs="Times New Roman"/>
                <w:sz w:val="20"/>
                <w:szCs w:val="20"/>
              </w:rPr>
              <w:t xml:space="preserve"> значного впливу інформації не корелюють із положеннями Рекомендацій ACER від 22.07.2021 щодо застосування Регламенту (ЄС) № 1227/2011 (6-е видання) із зазначеного питання, які передбачають оцінку наступних факторів:</w:t>
            </w:r>
          </w:p>
          <w:p w14:paraId="0E77678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характеристики ринку (розмір, часові рамки, структура ринку, ліквідність, тип учасників тощо);</w:t>
            </w:r>
          </w:p>
          <w:p w14:paraId="15CBD78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масштаб заходу, якого стосується інформація, відносно існуючої характеристики ринку;</w:t>
            </w:r>
          </w:p>
          <w:p w14:paraId="4818FB7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вже опубліковану інформацію про ситуацію з попитом або пропозицією;</w:t>
            </w:r>
          </w:p>
          <w:p w14:paraId="0173C36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 наявність та відсутність потужностей з передачі, зберігання або мережевих обмежень;</w:t>
            </w:r>
          </w:p>
          <w:p w14:paraId="511BD84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5) час доби (наприклад, будній/вихідний, робочий/неробочий час);</w:t>
            </w:r>
          </w:p>
          <w:p w14:paraId="3443F1E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6) вже оприлюднену інсайдерську інформацію іншими учасниками оптового енергетичного ринку, </w:t>
            </w:r>
            <w:r w:rsidR="000A00CC" w:rsidRPr="00496982">
              <w:rPr>
                <w:rFonts w:ascii="Times New Roman" w:eastAsia="Times New Roman" w:hAnsi="Times New Roman" w:cs="Times New Roman"/>
                <w:sz w:val="20"/>
                <w:szCs w:val="20"/>
              </w:rPr>
              <w:t xml:space="preserve">зокрема </w:t>
            </w:r>
            <w:r w:rsidRPr="00496982">
              <w:rPr>
                <w:rFonts w:ascii="Times New Roman" w:eastAsia="Times New Roman" w:hAnsi="Times New Roman" w:cs="Times New Roman"/>
                <w:sz w:val="20"/>
                <w:szCs w:val="20"/>
              </w:rPr>
              <w:t>оприлюднену іншу ринкову інформацію на ринку електричної енергії та природного газу, що може бути використана суб’єктами ринку електричної енергії та природного газу для прийняття рішень щодо вчинення правочинів або подання пропозиції про вчинення правочинів, пов’язаних з оптовими енергетичними продуктами на ринку;</w:t>
            </w:r>
          </w:p>
          <w:p w14:paraId="2DA5253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7) оголошення оператора системи передачі, пов'язані з системою (небаланси, безпека постачання, технічні обмеження тощо);</w:t>
            </w:r>
          </w:p>
          <w:p w14:paraId="3392263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 будь-які інші ринкові змінні, які можуть вплинути на ціну відповідного оптового енергетичного продукту за даних обставин (наприклад, погодні умови, ціни на паливо, новини про політичні та геополітичні події тощо).».</w:t>
            </w:r>
          </w:p>
          <w:p w14:paraId="08D2024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Тобто, маркери оцінки впливу тієї чи іншої інформації на ринкову ціну передбачають аналіз широкого спектру обставин, а не корекцію торгівельної поведінки самого учасника.</w:t>
            </w:r>
          </w:p>
          <w:p w14:paraId="7BAD100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Крім того, корекція торгівельної поведінки здійснюється вже по факту настання тієї чи іншої інсайдерської події, тому не зрозуміло, яким чином оцінка інформації щодо її віднесення до інсайдерської може бути здійснена до фактичної зміни торгівельної поведінки, приймаючи до уваги, що згідно вимог Remit та Закону № 3141 це вже буде вважатися інсайдерською торгівлею?</w:t>
            </w:r>
          </w:p>
          <w:p w14:paraId="394D31B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із наведених пропозицій є не зрозумілим:</w:t>
            </w:r>
          </w:p>
          <w:p w14:paraId="61790A7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чи запропоновані Регулятором маркери оцінки впливу повинні мати місце в комплексі, чи кожен окремо?;</w:t>
            </w:r>
          </w:p>
          <w:p w14:paraId="7B93D1B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обсяги купівлі-продажу та загальний обсяг пропозицій (заявок) вираховується учасником відносно самого себе чи відносно всього ринку?;</w:t>
            </w:r>
          </w:p>
          <w:p w14:paraId="70E1732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яких сегментів ринку стосуються ці маркери?;</w:t>
            </w:r>
          </w:p>
          <w:p w14:paraId="140BB45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чому обрані та чим обумовлені самі такі порогові значення 10 МВт та 5 %</w:t>
            </w:r>
          </w:p>
          <w:p w14:paraId="2012AD0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78582B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«ЧЕРНІГІВОБЛЕНЕРГО»</w:t>
            </w:r>
          </w:p>
          <w:p w14:paraId="27F4B31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4.5. Перелік інсайдерської інформації, визначений пунктами 4.3 та 4.4 цієї глави, не є вичерпним.</w:t>
            </w:r>
          </w:p>
          <w:p w14:paraId="718883C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1D34492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79E636C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Значний вплив інформації наявний, якщо: обсяг продажу або купівлі електричної енергії становить не менше </w:t>
            </w:r>
            <w:r w:rsidRPr="00496982">
              <w:rPr>
                <w:rFonts w:ascii="Times New Roman" w:eastAsia="Times New Roman" w:hAnsi="Times New Roman" w:cs="Times New Roman"/>
                <w:b/>
                <w:bCs/>
                <w:sz w:val="20"/>
                <w:szCs w:val="20"/>
              </w:rPr>
              <w:t>1 000 МВт</w:t>
            </w:r>
            <w:r w:rsidR="000A00CC" w:rsidRPr="00496982">
              <w:rPr>
                <w:rFonts w:ascii="Times New Roman" w:eastAsia="Times New Roman" w:hAnsi="Times New Roman" w:cs="Times New Roman"/>
                <w:b/>
                <w:bCs/>
                <w:sz w:val="20"/>
                <w:szCs w:val="20"/>
              </w:rPr>
              <w:t xml:space="preserve"> </w:t>
            </w:r>
            <w:r w:rsidRPr="00496982">
              <w:rPr>
                <w:rFonts w:ascii="Times New Roman" w:eastAsia="Times New Roman" w:hAnsi="Times New Roman" w:cs="Times New Roman"/>
                <w:b/>
                <w:bCs/>
                <w:sz w:val="20"/>
                <w:szCs w:val="20"/>
              </w:rPr>
              <w:t>год</w:t>
            </w:r>
            <w:r w:rsidRPr="00496982">
              <w:rPr>
                <w:rFonts w:ascii="Times New Roman" w:eastAsia="Times New Roman" w:hAnsi="Times New Roman" w:cs="Times New Roman"/>
                <w:sz w:val="20"/>
                <w:szCs w:val="20"/>
              </w:rPr>
              <w:t xml:space="preserve"> протягом торгового дня D або обсяг продажу або купівлі природного газу становить не менше 18800 куб. м (200 МВт</w:t>
            </w:r>
            <w:r w:rsidR="000A00CC"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 xml:space="preserve">год) протягом газової доби; відбувається значна зміна </w:t>
            </w:r>
            <w:r w:rsidRPr="00496982">
              <w:rPr>
                <w:rFonts w:ascii="Times New Roman" w:eastAsia="Times New Roman" w:hAnsi="Times New Roman" w:cs="Times New Roman"/>
                <w:b/>
                <w:bCs/>
                <w:sz w:val="20"/>
                <w:szCs w:val="20"/>
              </w:rPr>
              <w:t xml:space="preserve">(понад 25 </w:t>
            </w:r>
            <w:r w:rsidRPr="00496982">
              <w:rPr>
                <w:rFonts w:ascii="Times New Roman" w:eastAsia="Times New Roman" w:hAnsi="Times New Roman" w:cs="Times New Roman"/>
                <w:sz w:val="20"/>
                <w:szCs w:val="20"/>
              </w:rPr>
              <w:t>%)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0FCF53B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1FCA9587" w14:textId="77777777" w:rsidR="00FA6DFB" w:rsidRDefault="00FA6DFB" w:rsidP="000A00CC">
            <w:pPr>
              <w:pBdr>
                <w:top w:val="nil"/>
                <w:left w:val="nil"/>
                <w:bottom w:val="nil"/>
                <w:right w:val="nil"/>
                <w:between w:val="nil"/>
              </w:pBdr>
              <w:jc w:val="both"/>
              <w:rPr>
                <w:rFonts w:ascii="Times New Roman" w:eastAsia="Times New Roman" w:hAnsi="Times New Roman" w:cs="Times New Roman"/>
                <w:b/>
                <w:sz w:val="20"/>
                <w:szCs w:val="20"/>
              </w:rPr>
            </w:pPr>
          </w:p>
          <w:p w14:paraId="39D728EC" w14:textId="77777777" w:rsidR="00FA6DFB" w:rsidRDefault="00FA6DFB" w:rsidP="000A00CC">
            <w:pPr>
              <w:pBdr>
                <w:top w:val="nil"/>
                <w:left w:val="nil"/>
                <w:bottom w:val="nil"/>
                <w:right w:val="nil"/>
                <w:between w:val="nil"/>
              </w:pBdr>
              <w:jc w:val="both"/>
              <w:rPr>
                <w:rFonts w:ascii="Times New Roman" w:eastAsia="Times New Roman" w:hAnsi="Times New Roman" w:cs="Times New Roman"/>
                <w:b/>
                <w:sz w:val="20"/>
                <w:szCs w:val="20"/>
              </w:rPr>
            </w:pPr>
          </w:p>
          <w:p w14:paraId="0E49A726" w14:textId="77AD41D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A9E263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Товариство пропонує внести уточнення, оскільки зміна загального обсягу пропозицій (заявок) купівлі або продажу</w:t>
            </w:r>
            <w:r w:rsidR="00BE1F95"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електричної енергії протягом розрахункового періоду торгового дня D до аналогічного періоду D – 1 понад 5 % не є</w:t>
            </w:r>
            <w:r w:rsidR="00BE1F95"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значною зміною. Приклад: зміна обсягів купівлі електричної енергії робочого та вихідного дня складає 15-25 %</w:t>
            </w:r>
          </w:p>
          <w:p w14:paraId="602DA5E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243AF5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09AB986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p>
          <w:p w14:paraId="1703109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6BA07B3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Учасник оптового енергетичного ринку самостійно визначає, чи належить наявна у нього інформація, зазначена у підпунктах 1, 7 та 8 пункту 4.3 та підпунктах 1, 7 та 8 пункту 4.4 цієї глави, до інсайдерської та чи поширюються на неї вимоги щодо оприлюднення.</w:t>
            </w:r>
          </w:p>
          <w:p w14:paraId="06A50C8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чи є інформація інсайдерською, учасник оптового енергетичного ринку повинен оцінити </w:t>
            </w:r>
            <w:r w:rsidRPr="00496982">
              <w:rPr>
                <w:rFonts w:ascii="Times New Roman" w:eastAsia="Times New Roman" w:hAnsi="Times New Roman" w:cs="Times New Roman"/>
                <w:b/>
                <w:sz w:val="20"/>
                <w:szCs w:val="20"/>
              </w:rPr>
              <w:t>чи відповідає така інформація у своїй сукупності</w:t>
            </w:r>
            <w:r w:rsidRPr="00496982">
              <w:rPr>
                <w:rFonts w:ascii="Times New Roman" w:eastAsia="Times New Roman" w:hAnsi="Times New Roman" w:cs="Times New Roman"/>
                <w:sz w:val="20"/>
                <w:szCs w:val="20"/>
              </w:rPr>
              <w:t xml:space="preserve"> таким критеріям </w:t>
            </w:r>
            <w:r w:rsidRPr="00496982">
              <w:rPr>
                <w:rFonts w:ascii="Times New Roman" w:eastAsia="Times New Roman" w:hAnsi="Times New Roman" w:cs="Times New Roman"/>
                <w:b/>
                <w:sz w:val="20"/>
                <w:szCs w:val="20"/>
              </w:rPr>
              <w:t>одночасно</w:t>
            </w:r>
            <w:r w:rsidRPr="00496982">
              <w:rPr>
                <w:rFonts w:ascii="Times New Roman" w:eastAsia="Times New Roman" w:hAnsi="Times New Roman" w:cs="Times New Roman"/>
                <w:sz w:val="20"/>
                <w:szCs w:val="20"/>
              </w:rPr>
              <w:t>:</w:t>
            </w:r>
          </w:p>
          <w:p w14:paraId="04DEA5E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6C908435" w14:textId="77777777" w:rsidR="00EC2D48" w:rsidRPr="00496982" w:rsidRDefault="00E36362" w:rsidP="000A00C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Значний вплив інформації наявний, якщо:</w:t>
            </w:r>
          </w:p>
          <w:p w14:paraId="7F2CE2E8" w14:textId="77777777" w:rsidR="00EC2D48" w:rsidRPr="00496982" w:rsidRDefault="00E36362" w:rsidP="000A00C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обсяг продажу або купівлі електричної енергії становить не менше 10 МВт</w:t>
            </w:r>
            <w:r w:rsidR="000A00CC" w:rsidRPr="00496982">
              <w:rPr>
                <w:rFonts w:ascii="Times New Roman" w:eastAsia="Times New Roman" w:hAnsi="Times New Roman" w:cs="Times New Roman"/>
                <w:strike/>
                <w:sz w:val="20"/>
                <w:szCs w:val="20"/>
              </w:rPr>
              <w:t xml:space="preserve"> </w:t>
            </w:r>
            <w:r w:rsidRPr="00496982">
              <w:rPr>
                <w:rFonts w:ascii="Times New Roman" w:eastAsia="Times New Roman" w:hAnsi="Times New Roman" w:cs="Times New Roman"/>
                <w:strike/>
                <w:sz w:val="20"/>
                <w:szCs w:val="20"/>
              </w:rPr>
              <w:t>год розрахункового періоду торгового дня D або обсяг продажу або купівлі природного газу становить не менше 18800 куб. м (200 МВт</w:t>
            </w:r>
            <w:r w:rsidR="000A00CC" w:rsidRPr="00496982">
              <w:rPr>
                <w:rFonts w:ascii="Times New Roman" w:eastAsia="Times New Roman" w:hAnsi="Times New Roman" w:cs="Times New Roman"/>
                <w:strike/>
                <w:sz w:val="20"/>
                <w:szCs w:val="20"/>
              </w:rPr>
              <w:t xml:space="preserve"> </w:t>
            </w:r>
            <w:r w:rsidRPr="00496982">
              <w:rPr>
                <w:rFonts w:ascii="Times New Roman" w:eastAsia="Times New Roman" w:hAnsi="Times New Roman" w:cs="Times New Roman"/>
                <w:strike/>
                <w:sz w:val="20"/>
                <w:szCs w:val="20"/>
              </w:rPr>
              <w:t>год) протягом газової доби;</w:t>
            </w:r>
          </w:p>
          <w:p w14:paraId="7809CFA5" w14:textId="77777777" w:rsidR="00EC2D48" w:rsidRPr="00496982" w:rsidRDefault="00E36362" w:rsidP="000A00C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2B6FE66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EE6C1D3" w14:textId="7144E9B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5A6B5A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конкретизувати, що критерії визначення того чи є якась інформація інсайдерською має відбуватися у сукупності за всіма наведеними у нормативному акті критеріями</w:t>
            </w:r>
          </w:p>
          <w:p w14:paraId="1792FCF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Пропонуємо не доповнювати положення діючої постанови такими критеріями як « значний вплив», оскільки вони вносять ще більшу невизначеність для учасника ринку.</w:t>
            </w:r>
          </w:p>
          <w:p w14:paraId="7CFF65F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запропонованих критеріїв немає і в рекомендаціях АСЕR</w:t>
            </w:r>
          </w:p>
          <w:p w14:paraId="6CF7DDE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C095FE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0EB1118A"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p>
          <w:p w14:paraId="39FA8EE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w:t>
            </w:r>
            <w:r w:rsidRPr="00496982">
              <w:rPr>
                <w:rFonts w:ascii="Times New Roman" w:eastAsia="Times New Roman" w:hAnsi="Times New Roman" w:cs="Times New Roman"/>
                <w:b/>
                <w:sz w:val="20"/>
                <w:szCs w:val="20"/>
              </w:rPr>
              <w:t>відповідно</w:t>
            </w:r>
            <w:r w:rsidRPr="00496982">
              <w:rPr>
                <w:rFonts w:ascii="Times New Roman" w:eastAsia="Times New Roman" w:hAnsi="Times New Roman" w:cs="Times New Roman"/>
                <w:sz w:val="20"/>
                <w:szCs w:val="20"/>
              </w:rPr>
              <w:t xml:space="preserve"> додатками 3 та 4 до цих Вимог.</w:t>
            </w:r>
          </w:p>
          <w:p w14:paraId="5C4947D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025558ED"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Значний вплив інформації наявний, якщо:</w:t>
            </w:r>
            <w:r w:rsidRPr="00496982">
              <w:rPr>
                <w:rFonts w:ascii="Times New Roman" w:eastAsia="Times New Roman" w:hAnsi="Times New Roman" w:cs="Times New Roman"/>
                <w:b/>
                <w:sz w:val="20"/>
                <w:szCs w:val="20"/>
              </w:rPr>
              <w:t xml:space="preserve"> </w:t>
            </w:r>
          </w:p>
          <w:p w14:paraId="1F412576"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обсяг продажу або купівлі електричної енергії </w:t>
            </w:r>
            <w:r w:rsidRPr="00496982">
              <w:rPr>
                <w:rFonts w:ascii="Times New Roman" w:eastAsia="Times New Roman" w:hAnsi="Times New Roman" w:cs="Times New Roman"/>
                <w:b/>
                <w:sz w:val="20"/>
                <w:szCs w:val="20"/>
              </w:rPr>
              <w:t xml:space="preserve">учасником оптового енергетичного ринку </w:t>
            </w:r>
            <w:r w:rsidRPr="00496982">
              <w:rPr>
                <w:rFonts w:ascii="Times New Roman" w:eastAsia="Times New Roman" w:hAnsi="Times New Roman" w:cs="Times New Roman"/>
                <w:sz w:val="20"/>
                <w:szCs w:val="20"/>
              </w:rPr>
              <w:t>становить не менше 10 МВт</w:t>
            </w:r>
            <w:r w:rsidR="000A00CC" w:rsidRPr="00496982">
              <w:rPr>
                <w:rFonts w:ascii="Symbol" w:eastAsia="Symbol" w:hAnsi="Symbol" w:cs="Symbol"/>
                <w:sz w:val="20"/>
                <w:szCs w:val="20"/>
              </w:rPr>
              <w:t></w:t>
            </w:r>
            <w:r w:rsidRPr="00496982">
              <w:rPr>
                <w:rFonts w:ascii="Times New Roman" w:eastAsia="Times New Roman" w:hAnsi="Times New Roman" w:cs="Times New Roman"/>
                <w:sz w:val="20"/>
                <w:szCs w:val="20"/>
              </w:rPr>
              <w:t xml:space="preserve">год </w:t>
            </w:r>
            <w:r w:rsidRPr="00496982">
              <w:rPr>
                <w:rFonts w:ascii="Times New Roman" w:eastAsia="Times New Roman" w:hAnsi="Times New Roman" w:cs="Times New Roman"/>
                <w:b/>
                <w:sz w:val="20"/>
                <w:szCs w:val="20"/>
              </w:rPr>
              <w:t xml:space="preserve">за будь-який розрахунковий період за останні 30 календарних днів </w:t>
            </w:r>
            <w:r w:rsidRPr="00496982">
              <w:rPr>
                <w:rFonts w:ascii="Times New Roman" w:eastAsia="Times New Roman" w:hAnsi="Times New Roman" w:cs="Times New Roman"/>
                <w:sz w:val="20"/>
                <w:szCs w:val="20"/>
              </w:rPr>
              <w:t>або обсяг продажу або купівлі природного газу</w:t>
            </w:r>
            <w:r w:rsidRPr="00496982">
              <w:rPr>
                <w:rFonts w:ascii="Times New Roman" w:eastAsia="Times New Roman" w:hAnsi="Times New Roman" w:cs="Times New Roman"/>
                <w:b/>
                <w:sz w:val="20"/>
                <w:szCs w:val="20"/>
              </w:rPr>
              <w:t xml:space="preserve"> учасником оптового енергетичного ринку</w:t>
            </w:r>
            <w:r w:rsidRPr="00496982">
              <w:rPr>
                <w:rFonts w:ascii="Times New Roman" w:eastAsia="Times New Roman" w:hAnsi="Times New Roman" w:cs="Times New Roman"/>
                <w:sz w:val="20"/>
                <w:szCs w:val="20"/>
              </w:rPr>
              <w:t xml:space="preserve"> становить не менше 18800 куб. м (200 МВт</w:t>
            </w:r>
            <w:r w:rsidR="000A00CC"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 xml:space="preserve">год) протягом газової доби </w:t>
            </w:r>
            <w:r w:rsidRPr="00496982">
              <w:rPr>
                <w:rFonts w:ascii="Times New Roman" w:eastAsia="Times New Roman" w:hAnsi="Times New Roman" w:cs="Times New Roman"/>
                <w:b/>
                <w:sz w:val="20"/>
                <w:szCs w:val="20"/>
              </w:rPr>
              <w:t>за останні 30 календарних днів</w:t>
            </w:r>
            <w:r w:rsidRPr="00496982">
              <w:rPr>
                <w:rFonts w:ascii="Times New Roman" w:eastAsia="Times New Roman" w:hAnsi="Times New Roman" w:cs="Times New Roman"/>
                <w:sz w:val="20"/>
                <w:szCs w:val="20"/>
              </w:rPr>
              <w:t>;</w:t>
            </w:r>
          </w:p>
          <w:p w14:paraId="2146DD8A"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потужність установок (електроустановок) з виробництва, зберігання, споживання, передачі електричної енергії дорівнює або більше 10 МВт. </w:t>
            </w:r>
          </w:p>
          <w:p w14:paraId="36ADAE0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D–1 за відповідним оптовим енергетичним продуктом.</w:t>
            </w:r>
          </w:p>
          <w:p w14:paraId="3FFB2E6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22FB455" w14:textId="2F041FD9"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B25D9F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уточнити, оскільки із запропонованого положення не зрозуміло, на що діє вплив та у якому масштабі – по учаснику чи по сегменту ринку чи по ринку в цілому. </w:t>
            </w:r>
          </w:p>
          <w:p w14:paraId="16280F0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додати на випадок позапланового простою установок з виробництва електричної енергії.</w:t>
            </w:r>
          </w:p>
          <w:p w14:paraId="19D57D2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Останній абзац проєкту змін пропонується виключити, оскільки зміна обсягу пропозицій на купівлю або продаж у робочі дні відносно вихідних та навпаки є об’єктивним фактом та не врахована в положенні.</w:t>
            </w:r>
          </w:p>
          <w:p w14:paraId="2E2DF89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4A662AB"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ДП «Гарантований покупець»</w:t>
            </w:r>
          </w:p>
          <w:p w14:paraId="6E23FB3B"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4.5. </w:t>
            </w:r>
            <w:r w:rsidRPr="00496982">
              <w:rPr>
                <w:rFonts w:ascii="Times New Roman" w:eastAsia="Times New Roman" w:hAnsi="Times New Roman" w:cs="Times New Roman"/>
                <w:b/>
                <w:sz w:val="20"/>
                <w:szCs w:val="20"/>
              </w:rPr>
              <w:t>….</w:t>
            </w:r>
          </w:p>
          <w:p w14:paraId="756A00B7" w14:textId="77777777" w:rsidR="00EC2D48" w:rsidRPr="00496982" w:rsidRDefault="00E36362" w:rsidP="000A00CC">
            <w:pPr>
              <w:tabs>
                <w:tab w:val="left" w:pos="1134"/>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Значний вплив інформації наявний, якщо:</w:t>
            </w:r>
          </w:p>
          <w:p w14:paraId="7EAA571A" w14:textId="77777777" w:rsidR="00EC2D48" w:rsidRPr="00496982" w:rsidRDefault="00E36362" w:rsidP="000A00CC">
            <w:pPr>
              <w:tabs>
                <w:tab w:val="left" w:pos="1134"/>
              </w:tabs>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обсяг продажу або купівлі електричної енергії становить не менше 10 МВт</w:t>
            </w:r>
            <w:r w:rsidR="000A00CC" w:rsidRPr="00496982">
              <w:rPr>
                <w:rFonts w:ascii="Times New Roman" w:eastAsia="Times New Roman" w:hAnsi="Times New Roman" w:cs="Times New Roman"/>
                <w:b/>
                <w:strike/>
                <w:sz w:val="20"/>
                <w:szCs w:val="20"/>
              </w:rPr>
              <w:t xml:space="preserve"> </w:t>
            </w:r>
            <w:r w:rsidRPr="00496982">
              <w:rPr>
                <w:rFonts w:ascii="Times New Roman" w:eastAsia="Times New Roman" w:hAnsi="Times New Roman" w:cs="Times New Roman"/>
                <w:b/>
                <w:strike/>
                <w:sz w:val="20"/>
                <w:szCs w:val="20"/>
              </w:rPr>
              <w:t>год розрахункового періоду торгового дня D або</w:t>
            </w:r>
            <w:r w:rsidRPr="00496982">
              <w:rPr>
                <w:rFonts w:ascii="Times New Roman" w:eastAsia="Times New Roman" w:hAnsi="Times New Roman" w:cs="Times New Roman"/>
                <w:sz w:val="20"/>
                <w:szCs w:val="20"/>
              </w:rPr>
              <w:t xml:space="preserve"> обсяг продажу або купівлі природного газу становить не менше 18800 куб. м (200 МВт</w:t>
            </w:r>
            <w:r w:rsidR="000A00CC"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sz w:val="20"/>
                <w:szCs w:val="20"/>
              </w:rPr>
              <w:t>год) протягом газової доби;</w:t>
            </w:r>
          </w:p>
          <w:p w14:paraId="67DC6C91"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відбувається значна зміна (понад </w:t>
            </w:r>
            <w:r w:rsidRPr="00496982">
              <w:rPr>
                <w:rFonts w:ascii="Times New Roman" w:eastAsia="Times New Roman" w:hAnsi="Times New Roman" w:cs="Times New Roman"/>
                <w:b/>
                <w:strike/>
                <w:sz w:val="20"/>
                <w:szCs w:val="20"/>
              </w:rPr>
              <w:t>5</w:t>
            </w:r>
            <w:r w:rsidRPr="00496982">
              <w:rPr>
                <w:rFonts w:ascii="Times New Roman" w:eastAsia="Times New Roman" w:hAnsi="Times New Roman" w:cs="Times New Roman"/>
                <w:b/>
                <w:sz w:val="20"/>
                <w:szCs w:val="20"/>
              </w:rPr>
              <w:t>20</w:t>
            </w:r>
            <w:r w:rsidRPr="00496982">
              <w:rPr>
                <w:rFonts w:ascii="Times New Roman" w:eastAsia="Times New Roman" w:hAnsi="Times New Roman" w:cs="Times New Roman"/>
                <w:sz w:val="20"/>
                <w:szCs w:val="20"/>
              </w:rPr>
              <w:t xml:space="preserve"> %) загального обсягу пропозицій (заявок) купівлі або продажу електричної енергії протягом розрахункового </w:t>
            </w:r>
            <w:r w:rsidRPr="00496982">
              <w:rPr>
                <w:rFonts w:ascii="Times New Roman" w:eastAsia="Times New Roman" w:hAnsi="Times New Roman" w:cs="Times New Roman"/>
                <w:b/>
                <w:strike/>
                <w:sz w:val="20"/>
                <w:szCs w:val="20"/>
              </w:rPr>
              <w:t>періоду торгового</w:t>
            </w:r>
            <w:r w:rsidRPr="00496982">
              <w:rPr>
                <w:rFonts w:ascii="Times New Roman" w:eastAsia="Times New Roman" w:hAnsi="Times New Roman" w:cs="Times New Roman"/>
                <w:sz w:val="20"/>
                <w:szCs w:val="20"/>
              </w:rPr>
              <w:t xml:space="preserve"> дня D або природного газу протягом газової доби до аналогічного періоду D – 1 </w:t>
            </w:r>
            <w:r w:rsidRPr="00496982">
              <w:rPr>
                <w:rFonts w:ascii="Times New Roman" w:eastAsia="Times New Roman" w:hAnsi="Times New Roman" w:cs="Times New Roman"/>
                <w:b/>
                <w:strike/>
                <w:sz w:val="20"/>
                <w:szCs w:val="20"/>
              </w:rPr>
              <w:t>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r w:rsidRPr="00496982">
              <w:rPr>
                <w:rFonts w:ascii="Times New Roman" w:eastAsia="Times New Roman" w:hAnsi="Times New Roman" w:cs="Times New Roman"/>
                <w:sz w:val="20"/>
                <w:szCs w:val="20"/>
              </w:rPr>
              <w:t>.</w:t>
            </w:r>
          </w:p>
          <w:p w14:paraId="0E3DD4B7" w14:textId="77777777" w:rsidR="00EC2D48" w:rsidRPr="00496982" w:rsidRDefault="00EC2D48" w:rsidP="000A00CC">
            <w:pPr>
              <w:jc w:val="both"/>
              <w:rPr>
                <w:rFonts w:ascii="Times New Roman" w:eastAsia="Times New Roman" w:hAnsi="Times New Roman" w:cs="Times New Roman"/>
                <w:sz w:val="20"/>
                <w:szCs w:val="20"/>
              </w:rPr>
            </w:pPr>
          </w:p>
          <w:p w14:paraId="75162261" w14:textId="4D111104" w:rsidR="00EC2D48" w:rsidRPr="00496982" w:rsidRDefault="002C0FB6" w:rsidP="000A00C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6D31E264"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Зазначена норма призведе до того, що по кожному дню всі учасники ринку подаватимуть ТРП що не буде репрезентативним щодо термінових ринкових подій.</w:t>
            </w:r>
          </w:p>
          <w:p w14:paraId="2DC6F99C"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Пропоную збільшити до 20%, оскільки коливання 5% є незначними і також призведуть до постійного коливання.</w:t>
            </w:r>
          </w:p>
          <w:p w14:paraId="4562A31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Видалення дублювання</w:t>
            </w:r>
          </w:p>
          <w:p w14:paraId="7416DBB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BF867E1"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НЕК УКРЕНЕРГО</w:t>
            </w:r>
          </w:p>
          <w:p w14:paraId="73B5FF92"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4.5. Перелік інсайдерської інформації, визначений пунктами 4.3 та 4.4 цієї глави, не є вичерпним. </w:t>
            </w:r>
          </w:p>
          <w:p w14:paraId="281A8644" w14:textId="77777777" w:rsidR="00EC2D48" w:rsidRPr="00496982" w:rsidRDefault="00E36362" w:rsidP="000A00C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w:t>
            </w:r>
          </w:p>
          <w:p w14:paraId="1C9DACDB" w14:textId="77777777" w:rsidR="00EC2D48" w:rsidRPr="00496982" w:rsidRDefault="00E36362" w:rsidP="000A00CC">
            <w:pPr>
              <w:tabs>
                <w:tab w:val="left" w:pos="1134"/>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Значний вплив інформації наявний, якщо:</w:t>
            </w:r>
          </w:p>
          <w:p w14:paraId="67FD1257" w14:textId="77777777" w:rsidR="00EC2D48" w:rsidRPr="00496982" w:rsidRDefault="00E36362" w:rsidP="000A00CC">
            <w:pPr>
              <w:tabs>
                <w:tab w:val="left" w:pos="1134"/>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обсяг продажу або купівлі електричної енергії становить не менше 10 МВт</w:t>
            </w:r>
            <w:r w:rsidR="000A00CC" w:rsidRPr="00496982">
              <w:rPr>
                <w:rFonts w:ascii="Times New Roman" w:eastAsia="Times New Roman" w:hAnsi="Times New Roman" w:cs="Times New Roman"/>
                <w:b/>
                <w:strike/>
                <w:sz w:val="20"/>
                <w:szCs w:val="20"/>
              </w:rPr>
              <w:t xml:space="preserve"> </w:t>
            </w:r>
            <w:r w:rsidRPr="00496982">
              <w:rPr>
                <w:rFonts w:ascii="Times New Roman" w:eastAsia="Times New Roman" w:hAnsi="Times New Roman" w:cs="Times New Roman"/>
                <w:b/>
                <w:strike/>
                <w:sz w:val="20"/>
                <w:szCs w:val="20"/>
              </w:rPr>
              <w:t>год розрахункового періоду торгового дня D або обсяг продажу або купівлі природного газу становить не менше 18800 куб. м (200 МВт</w:t>
            </w:r>
            <w:r w:rsidR="000A00CC" w:rsidRPr="00496982">
              <w:rPr>
                <w:rFonts w:ascii="Times New Roman" w:eastAsia="Times New Roman" w:hAnsi="Times New Roman" w:cs="Times New Roman"/>
                <w:b/>
                <w:strike/>
                <w:sz w:val="20"/>
                <w:szCs w:val="20"/>
              </w:rPr>
              <w:t xml:space="preserve"> </w:t>
            </w:r>
            <w:r w:rsidRPr="00496982">
              <w:rPr>
                <w:rFonts w:ascii="Times New Roman" w:eastAsia="Times New Roman" w:hAnsi="Times New Roman" w:cs="Times New Roman"/>
                <w:b/>
                <w:strike/>
                <w:sz w:val="20"/>
                <w:szCs w:val="20"/>
              </w:rPr>
              <w:t>год) протягом газової доби;</w:t>
            </w:r>
          </w:p>
          <w:p w14:paraId="72B58A10" w14:textId="77777777" w:rsidR="00EC2D48" w:rsidRPr="00496982" w:rsidRDefault="00E36362" w:rsidP="000A00CC">
            <w:pPr>
              <w:pBdr>
                <w:top w:val="nil"/>
                <w:left w:val="nil"/>
                <w:bottom w:val="nil"/>
                <w:right w:val="nil"/>
                <w:between w:val="nil"/>
              </w:pBdr>
              <w:shd w:val="clear" w:color="auto" w:fill="FFFFFF"/>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відбувається значна зміна (понад 5 %) загального обсягу пропозицій (заявок) купівлі або продажу електричної </w:t>
            </w:r>
            <w:r w:rsidRPr="00496982">
              <w:rPr>
                <w:rFonts w:ascii="Times New Roman" w:eastAsia="Times New Roman" w:hAnsi="Times New Roman" w:cs="Times New Roman"/>
                <w:b/>
                <w:strike/>
                <w:sz w:val="20"/>
                <w:szCs w:val="20"/>
              </w:rPr>
              <w:lastRenderedPageBreak/>
              <w:t>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397E8EAF" w14:textId="77777777" w:rsidR="00EC2D48" w:rsidRPr="00496982" w:rsidRDefault="00EC2D48" w:rsidP="000A00CC">
            <w:pPr>
              <w:pBdr>
                <w:top w:val="nil"/>
                <w:left w:val="nil"/>
                <w:bottom w:val="nil"/>
                <w:right w:val="nil"/>
                <w:between w:val="nil"/>
              </w:pBdr>
              <w:shd w:val="clear" w:color="auto" w:fill="FFFFFF"/>
              <w:jc w:val="both"/>
              <w:rPr>
                <w:rFonts w:ascii="Times New Roman" w:eastAsia="Times New Roman" w:hAnsi="Times New Roman" w:cs="Times New Roman"/>
                <w:b/>
                <w:strike/>
                <w:sz w:val="20"/>
                <w:szCs w:val="20"/>
              </w:rPr>
            </w:pPr>
          </w:p>
          <w:p w14:paraId="4734A79D" w14:textId="3C2ACA73" w:rsidR="00EC2D48" w:rsidRPr="00496982" w:rsidRDefault="002C0FB6" w:rsidP="000A00CC">
            <w:pPr>
              <w:pBdr>
                <w:top w:val="nil"/>
                <w:left w:val="nil"/>
                <w:bottom w:val="nil"/>
                <w:right w:val="nil"/>
                <w:between w:val="nil"/>
              </w:pBdr>
              <w:shd w:val="clear" w:color="auto" w:fill="FFFFFF"/>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A0F1C4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lang w:val="en-US"/>
              </w:rPr>
            </w:pPr>
            <w:r w:rsidRPr="00496982">
              <w:rPr>
                <w:rFonts w:ascii="Times New Roman" w:eastAsia="Times New Roman" w:hAnsi="Times New Roman" w:cs="Times New Roman"/>
                <w:sz w:val="20"/>
                <w:szCs w:val="20"/>
              </w:rPr>
              <w:t>Пропонується виключити, або надати додаткові роз’яснення т.я. відповідно до підпункту 1 пункту 3.1 розділу 3 даної постанови Порушення обмежень щодо поводження з інсайдерською інформацією на оптовому енергетичному ринку може здійснюватися шляхом вчинення або спроби вчинення прямо чи опосередковано на власну користь або на користь інших осіб (в тому числі осіб пов’язаних відносинами контролю), правочинів, які є оптовими енергетичними продуктами, яких стосується зазначена інсайдерська інформація, з використанням інсайдерської інформації. З метою дотримання обмежень щодо поводження з інсайдерською інформацією особи, які володіють інсайдерською інформацією повинні утримуватися від будь-яких змін або вибіркового відкликання будь-якої (-их) заявки (-ок), розміщеної (-их) до отримання доступу до інсайдерської інформації. Виходячи з вищенаведеного торгівля на ринку до публікації інсайдерської інформації розглядається, як така, на яку ця інформація не впливає. Більше того, якщо до публікації інсайдерської інформації на ринку виникають ознаки впливу такої інформації, це має розглядатись як ознака маніпулювання. Таким чином оцінка впливу інсайдерської інформації на ринок відповідно методології, що наведена в даному пункті, до її п</w:t>
            </w:r>
            <w:r w:rsidR="000A00CC" w:rsidRPr="00496982">
              <w:rPr>
                <w:rFonts w:ascii="Times New Roman" w:eastAsia="Times New Roman" w:hAnsi="Times New Roman" w:cs="Times New Roman"/>
                <w:sz w:val="20"/>
                <w:szCs w:val="20"/>
              </w:rPr>
              <w:t>у</w:t>
            </w:r>
            <w:r w:rsidRPr="00496982">
              <w:rPr>
                <w:rFonts w:ascii="Times New Roman" w:eastAsia="Times New Roman" w:hAnsi="Times New Roman" w:cs="Times New Roman"/>
                <w:sz w:val="20"/>
                <w:szCs w:val="20"/>
              </w:rPr>
              <w:t>бл</w:t>
            </w:r>
            <w:r w:rsidR="000A00CC" w:rsidRPr="00496982">
              <w:rPr>
                <w:rFonts w:ascii="Times New Roman" w:eastAsia="Times New Roman" w:hAnsi="Times New Roman" w:cs="Times New Roman"/>
                <w:sz w:val="20"/>
                <w:szCs w:val="20"/>
              </w:rPr>
              <w:t>і</w:t>
            </w:r>
            <w:r w:rsidRPr="00496982">
              <w:rPr>
                <w:rFonts w:ascii="Times New Roman" w:eastAsia="Times New Roman" w:hAnsi="Times New Roman" w:cs="Times New Roman"/>
                <w:sz w:val="20"/>
                <w:szCs w:val="20"/>
              </w:rPr>
              <w:t xml:space="preserve">кації не є можливою, </w:t>
            </w:r>
            <w:r w:rsidR="000A00CC" w:rsidRPr="00496982">
              <w:rPr>
                <w:rFonts w:ascii="Times New Roman" w:eastAsia="Times New Roman" w:hAnsi="Times New Roman" w:cs="Times New Roman"/>
                <w:sz w:val="20"/>
                <w:szCs w:val="20"/>
              </w:rPr>
              <w:t>більше</w:t>
            </w:r>
            <w:r w:rsidRPr="00496982">
              <w:rPr>
                <w:rFonts w:ascii="Times New Roman" w:eastAsia="Times New Roman" w:hAnsi="Times New Roman" w:cs="Times New Roman"/>
                <w:sz w:val="20"/>
                <w:szCs w:val="20"/>
              </w:rPr>
              <w:t xml:space="preserve"> того, така оцінка суперечить вимогам поводження з інсайдерською інформацією, що наведена в розділі 3 цієї постанови.</w:t>
            </w:r>
          </w:p>
          <w:p w14:paraId="40BCE5BA" w14:textId="77777777" w:rsidR="0027118D" w:rsidRPr="00496982" w:rsidRDefault="0027118D" w:rsidP="000A00CC">
            <w:pPr>
              <w:pBdr>
                <w:top w:val="nil"/>
                <w:left w:val="nil"/>
                <w:bottom w:val="nil"/>
                <w:right w:val="nil"/>
                <w:between w:val="nil"/>
              </w:pBdr>
              <w:jc w:val="both"/>
              <w:rPr>
                <w:rFonts w:ascii="Times New Roman" w:eastAsia="Times New Roman" w:hAnsi="Times New Roman" w:cs="Times New Roman"/>
                <w:sz w:val="20"/>
                <w:szCs w:val="20"/>
                <w:lang w:val="en-US"/>
              </w:rPr>
            </w:pPr>
          </w:p>
          <w:p w14:paraId="29C5D5CE"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USAID</w:t>
            </w:r>
          </w:p>
          <w:p w14:paraId="25A81362"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4.5. Перелік інсайдерської інформації, визначений пунктами 4.3 та 4.4 цієї глави, не є вичерпним. </w:t>
            </w:r>
          </w:p>
          <w:p w14:paraId="3BFC5E62"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 визначенні належності інформації до інсайдерської учасник оптового енергетичного ринку враховує:</w:t>
            </w:r>
          </w:p>
          <w:p w14:paraId="5BBDAFE4"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визначенні належності інформації до інсайдерської учасник оптового енергетичного ринку може використовувати Примірний перелік інсайдерської </w:t>
            </w:r>
            <w:r w:rsidRPr="00496982">
              <w:rPr>
                <w:rFonts w:ascii="Times New Roman" w:eastAsia="Times New Roman" w:hAnsi="Times New Roman" w:cs="Times New Roman"/>
                <w:sz w:val="20"/>
                <w:szCs w:val="20"/>
              </w:rPr>
              <w:lastRenderedPageBreak/>
              <w:t>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171192F3"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Для забезпечення належного поводження з інсайдерською інформацією учасник оптового енергетичного ринку приймає внутрішню процедуру, яка визначає:</w:t>
            </w:r>
          </w:p>
          <w:p w14:paraId="183F34F1" w14:textId="77777777" w:rsidR="0027118D" w:rsidRPr="00496982" w:rsidRDefault="0027118D" w:rsidP="0027118D">
            <w:pPr>
              <w:numPr>
                <w:ilvl w:val="0"/>
                <w:numId w:val="3"/>
              </w:num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перелік об’єктів, що належать чи підконтрольні цьому учаснику та можливі ситуації, пов’язані з цими об’єктами, що призводять до виникнення зобов’язання щодо оприлюднення (розкриття) інсайдерської інформації;</w:t>
            </w:r>
          </w:p>
          <w:p w14:paraId="4BDED206" w14:textId="77777777" w:rsidR="0027118D" w:rsidRPr="00496982" w:rsidRDefault="0027118D" w:rsidP="0027118D">
            <w:pPr>
              <w:numPr>
                <w:ilvl w:val="0"/>
                <w:numId w:val="3"/>
              </w:num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можливі ситуації, безпосередньо не пов’язані об’єктами учасника, призводять до виникнення зобов’язання щодо оприлюднення (розкриття) інсайдерської інформації;</w:t>
            </w:r>
          </w:p>
          <w:p w14:paraId="3E2C0D2B" w14:textId="77777777" w:rsidR="0027118D" w:rsidRPr="00496982" w:rsidRDefault="0027118D" w:rsidP="0027118D">
            <w:pPr>
              <w:numPr>
                <w:ilvl w:val="0"/>
                <w:numId w:val="3"/>
              </w:num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внутрішній порядок поводження з інсайдерської інформацією;</w:t>
            </w:r>
          </w:p>
          <w:p w14:paraId="3B01EE0F" w14:textId="77777777" w:rsidR="0027118D" w:rsidRPr="00496982" w:rsidRDefault="0027118D" w:rsidP="0027118D">
            <w:pPr>
              <w:numPr>
                <w:ilvl w:val="0"/>
                <w:numId w:val="3"/>
              </w:num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перелік штатних одиниць чи працівників учасника, які мають доступ до інсайдерської інформації в межах виконання професійних, трудових (службових) обов’язків.</w:t>
            </w:r>
          </w:p>
          <w:p w14:paraId="54167B35"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7D817E36"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Значний вплив інформації наявний, якщо:</w:t>
            </w:r>
          </w:p>
          <w:p w14:paraId="6BD3D546"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обсяг продажу або купівлі електричної енергії становить не менше 10 МВт</w:t>
            </w:r>
            <w:r w:rsidRPr="00496982">
              <w:rPr>
                <w:rFonts w:ascii="Cambria Math" w:eastAsia="Times New Roman" w:hAnsi="Cambria Math" w:cs="Cambria Math"/>
                <w:sz w:val="20"/>
                <w:szCs w:val="20"/>
              </w:rPr>
              <w:t>⋅</w:t>
            </w:r>
            <w:r w:rsidRPr="00496982">
              <w:rPr>
                <w:rFonts w:ascii="Times New Roman" w:eastAsia="Times New Roman" w:hAnsi="Times New Roman" w:cs="Times New Roman"/>
                <w:sz w:val="20"/>
                <w:szCs w:val="20"/>
              </w:rPr>
              <w:t>год розрахункового періоду торгового дня D або обсяг продажу або купівлі природного газу становить не менше 18800 куб. м (200 МВт</w:t>
            </w:r>
            <w:r w:rsidRPr="00496982">
              <w:rPr>
                <w:rFonts w:ascii="Cambria Math" w:eastAsia="Times New Roman" w:hAnsi="Cambria Math" w:cs="Cambria Math"/>
                <w:sz w:val="20"/>
                <w:szCs w:val="20"/>
              </w:rPr>
              <w:t>⋅</w:t>
            </w:r>
            <w:r w:rsidRPr="00496982">
              <w:rPr>
                <w:rFonts w:ascii="Times New Roman" w:eastAsia="Times New Roman" w:hAnsi="Times New Roman" w:cs="Times New Roman"/>
                <w:sz w:val="20"/>
                <w:szCs w:val="20"/>
              </w:rPr>
              <w:t>год) протягом газової доби</w:t>
            </w:r>
            <w:r w:rsidRPr="00496982">
              <w:rPr>
                <w:rFonts w:ascii="Times New Roman" w:eastAsia="Times New Roman" w:hAnsi="Times New Roman" w:cs="Times New Roman"/>
                <w:b/>
                <w:bCs/>
                <w:sz w:val="20"/>
                <w:szCs w:val="20"/>
              </w:rPr>
              <w:t>;</w:t>
            </w:r>
          </w:p>
          <w:p w14:paraId="38A9E1C8"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r w:rsidRPr="00496982">
              <w:rPr>
                <w:rFonts w:ascii="Times New Roman" w:eastAsia="Times New Roman" w:hAnsi="Times New Roman" w:cs="Times New Roman"/>
                <w:sz w:val="20"/>
                <w:szCs w:val="20"/>
              </w:rPr>
              <w:t>.</w:t>
            </w:r>
          </w:p>
          <w:p w14:paraId="6847792A"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p>
          <w:p w14:paraId="1900335A" w14:textId="752A4E3E" w:rsidR="0027118D" w:rsidRPr="00496982" w:rsidRDefault="002C0FB6"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Об</w:t>
            </w:r>
            <w:r w:rsidR="00D41072">
              <w:rPr>
                <w:rFonts w:ascii="Times New Roman" w:eastAsia="Times New Roman" w:hAnsi="Times New Roman" w:cs="Times New Roman"/>
                <w:b/>
                <w:bCs/>
                <w:sz w:val="20"/>
                <w:szCs w:val="20"/>
              </w:rPr>
              <w:t>г</w:t>
            </w:r>
            <w:r w:rsidRPr="00496982">
              <w:rPr>
                <w:rFonts w:ascii="Times New Roman" w:eastAsia="Times New Roman" w:hAnsi="Times New Roman" w:cs="Times New Roman"/>
                <w:b/>
                <w:bCs/>
                <w:sz w:val="20"/>
                <w:szCs w:val="20"/>
              </w:rPr>
              <w:t>рунтування</w:t>
            </w:r>
          </w:p>
          <w:p w14:paraId="37BEB72C"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Відповідно до абзаців першого-другого пункту 4.5 Вимог щодо забезпечення доброчесності та прозорості на оптовому енергетичному ринку перелік інсайдерської інформації, визначений Вимогами не є вичерпним, учасник оптового енергетичного ринку самостійно визначає, чи належить </w:t>
            </w:r>
            <w:r w:rsidRPr="00496982">
              <w:rPr>
                <w:rFonts w:ascii="Times New Roman" w:eastAsia="Times New Roman" w:hAnsi="Times New Roman" w:cs="Times New Roman"/>
                <w:sz w:val="20"/>
                <w:szCs w:val="20"/>
              </w:rPr>
              <w:lastRenderedPageBreak/>
              <w:t>наявна у нього інформація до інсайдерської та чи поширюються на неї вимоги щодо оприлюднення. Керівництво Агентства з питань співробітництва енергетичних регуляторів з імплементації REMIT (далі – Керівництво ACER) рекомендує учасникам оптових енергетичних ринків визначити чіткі внутрішні правила поводження з інсайдерською інформацією. ПЕБ рекомендує забезпечити впровадження таких найкращих практик. Нижче наводимо відповідну цитату:</w:t>
            </w:r>
          </w:p>
          <w:p w14:paraId="2A85E4A8"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«In order to have an appropriate framework for the assessment of information, it is recommended that market participants have clear internal compliance rules that are adapted to their activities and to the specificities of the information, they use and have access to. The best practices for internal compliance rules may include:</w:t>
            </w:r>
          </w:p>
          <w:p w14:paraId="6DA1DA6B" w14:textId="77777777" w:rsidR="0027118D" w:rsidRPr="00496982" w:rsidRDefault="0027118D" w:rsidP="0027118D">
            <w:pPr>
              <w:numPr>
                <w:ilvl w:val="0"/>
                <w:numId w:val="4"/>
              </w:num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a framework for the assessment of whether the facts at hand can be qualified as inside information. This may include, for example, measures on how to identify inside information, appropriately tested thresholds, etc.;</w:t>
            </w:r>
          </w:p>
          <w:p w14:paraId="75452F75" w14:textId="77777777" w:rsidR="0027118D" w:rsidRPr="00496982" w:rsidRDefault="0027118D" w:rsidP="0027118D">
            <w:pPr>
              <w:numPr>
                <w:ilvl w:val="0"/>
                <w:numId w:val="4"/>
              </w:num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an adequate workflow of information compliant with the presence of inside information. This may include, for example, a mapping of the flow of information, measures on how to handle inside information, etc.; and</w:t>
            </w:r>
          </w:p>
          <w:p w14:paraId="7A3A8D9E" w14:textId="77777777" w:rsidR="0027118D" w:rsidRDefault="0027118D" w:rsidP="0027118D">
            <w:pPr>
              <w:numPr>
                <w:ilvl w:val="0"/>
                <w:numId w:val="4"/>
              </w:num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a lists of insiders and/or mechanisms in place to identify insiders.».</w:t>
            </w:r>
          </w:p>
          <w:p w14:paraId="17FB7138" w14:textId="77777777" w:rsidR="00DD40B4" w:rsidRDefault="00DD40B4" w:rsidP="00DD40B4">
            <w:pPr>
              <w:pBdr>
                <w:top w:val="nil"/>
                <w:left w:val="nil"/>
                <w:bottom w:val="nil"/>
                <w:right w:val="nil"/>
                <w:between w:val="nil"/>
              </w:pBdr>
              <w:jc w:val="both"/>
              <w:rPr>
                <w:rFonts w:ascii="Times New Roman" w:eastAsia="Times New Roman" w:hAnsi="Times New Roman" w:cs="Times New Roman"/>
                <w:sz w:val="20"/>
                <w:szCs w:val="20"/>
              </w:rPr>
            </w:pPr>
          </w:p>
          <w:p w14:paraId="559165B0" w14:textId="0EEC9244" w:rsidR="00DD40B4" w:rsidRPr="00DD40B4" w:rsidRDefault="00DD40B4" w:rsidP="00DD40B4">
            <w:pPr>
              <w:pBdr>
                <w:top w:val="nil"/>
                <w:left w:val="nil"/>
                <w:bottom w:val="nil"/>
                <w:right w:val="nil"/>
                <w:between w:val="nil"/>
              </w:pBdr>
              <w:jc w:val="both"/>
              <w:rPr>
                <w:rFonts w:ascii="Times New Roman" w:eastAsia="Times New Roman" w:hAnsi="Times New Roman" w:cs="Times New Roman"/>
                <w:b/>
                <w:bCs/>
                <w:sz w:val="20"/>
                <w:szCs w:val="20"/>
              </w:rPr>
            </w:pPr>
            <w:r w:rsidRPr="00DD40B4">
              <w:rPr>
                <w:rFonts w:ascii="Times New Roman" w:eastAsia="Times New Roman" w:hAnsi="Times New Roman" w:cs="Times New Roman"/>
                <w:b/>
                <w:bCs/>
                <w:sz w:val="20"/>
                <w:szCs w:val="20"/>
              </w:rPr>
              <w:t xml:space="preserve">АТ «НАК «Нафтогаз України» </w:t>
            </w:r>
          </w:p>
          <w:p w14:paraId="5D8AAABF" w14:textId="05B2D75D" w:rsidR="00DD40B4" w:rsidRPr="00496982" w:rsidRDefault="00DD40B4" w:rsidP="00DD40B4">
            <w:pPr>
              <w:pBdr>
                <w:top w:val="nil"/>
                <w:left w:val="nil"/>
                <w:bottom w:val="nil"/>
                <w:right w:val="nil"/>
                <w:between w:val="nil"/>
              </w:pBdr>
              <w:jc w:val="both"/>
              <w:rPr>
                <w:rFonts w:ascii="Times New Roman" w:eastAsia="Times New Roman" w:hAnsi="Times New Roman" w:cs="Times New Roman"/>
                <w:sz w:val="20"/>
                <w:szCs w:val="20"/>
              </w:rPr>
            </w:pPr>
            <w:r w:rsidRPr="00DD40B4">
              <w:rPr>
                <w:rFonts w:ascii="Times New Roman" w:eastAsia="Times New Roman" w:hAnsi="Times New Roman" w:cs="Times New Roman"/>
                <w:sz w:val="20"/>
                <w:szCs w:val="20"/>
              </w:rPr>
              <w:t>4.5. Перелік інсайдерської інформації, визначений пунктами 4.3 та 4.4 цієї глави, не є вичерпним. При визначенні належності інформації до інсайдерської учасник оптового енергетичного ринку може використовувати Примірний перелік інсайдерської інформації на ринку електричної енергії та Примірний перелік інсайдерської інформації на ринку природного газу, що є додатками 3 та 4 до цих Вимог.</w:t>
            </w:r>
          </w:p>
          <w:p w14:paraId="7D3020AB" w14:textId="77777777" w:rsidR="0027118D" w:rsidRDefault="00DD40B4" w:rsidP="000A00CC">
            <w:pPr>
              <w:pBdr>
                <w:top w:val="nil"/>
                <w:left w:val="nil"/>
                <w:bottom w:val="nil"/>
                <w:right w:val="nil"/>
                <w:between w:val="nil"/>
              </w:pBdr>
              <w:jc w:val="both"/>
              <w:rPr>
                <w:rFonts w:ascii="Times New Roman" w:eastAsia="Times New Roman" w:hAnsi="Times New Roman" w:cs="Times New Roman"/>
                <w:strike/>
                <w:sz w:val="20"/>
                <w:szCs w:val="20"/>
              </w:rPr>
            </w:pPr>
            <w:r w:rsidRPr="00DD40B4">
              <w:rPr>
                <w:rFonts w:ascii="Times New Roman" w:eastAsia="Times New Roman" w:hAnsi="Times New Roman" w:cs="Times New Roman"/>
                <w:strike/>
                <w:sz w:val="20"/>
                <w:szCs w:val="20"/>
              </w:rPr>
              <w:t>Значний вплив інформації наявний, якщо: обсяг продажу або купівлі електричної енергії становить не менше 10 МВт</w:t>
            </w:r>
            <w:r w:rsidRPr="00DD40B4">
              <w:rPr>
                <w:rFonts w:ascii="Times New Roman" w:eastAsia="Times New Roman" w:hAnsi="Times New Roman" w:cs="Times New Roman"/>
                <w:strike/>
                <w:sz w:val="20"/>
                <w:szCs w:val="20"/>
              </w:rPr>
              <w:sym w:font="Symbol" w:char="F0D7"/>
            </w:r>
            <w:r w:rsidRPr="00DD40B4">
              <w:rPr>
                <w:rFonts w:ascii="Times New Roman" w:eastAsia="Times New Roman" w:hAnsi="Times New Roman" w:cs="Times New Roman"/>
                <w:strike/>
                <w:sz w:val="20"/>
                <w:szCs w:val="20"/>
              </w:rPr>
              <w:t>год розрахункового періоду торгового дня D або обсяг продажу або купівлі природного газу становить не менше 18800 куб. м (200 МВт</w:t>
            </w:r>
            <w:r w:rsidRPr="00DD40B4">
              <w:rPr>
                <w:rFonts w:ascii="Times New Roman" w:eastAsia="Times New Roman" w:hAnsi="Times New Roman" w:cs="Times New Roman"/>
                <w:strike/>
                <w:sz w:val="20"/>
                <w:szCs w:val="20"/>
              </w:rPr>
              <w:sym w:font="Symbol" w:char="F0D7"/>
            </w:r>
            <w:r w:rsidRPr="00DD40B4">
              <w:rPr>
                <w:rFonts w:ascii="Times New Roman" w:eastAsia="Times New Roman" w:hAnsi="Times New Roman" w:cs="Times New Roman"/>
                <w:strike/>
                <w:sz w:val="20"/>
                <w:szCs w:val="20"/>
              </w:rPr>
              <w:t xml:space="preserve">год) протягом газової доби; відбувається значна зміна (понад 5 %) загального обсягу пропозицій (заявок) купівлі або продажу електричної енергії протягом розрахункового періоду торгового дня D або природного газу протягом газової доби до аналогічного періоду D – 1 та відбувається значна зміна (понад 5 %) обсягу пропозицій купівлі або продажу електричної енергії протягом </w:t>
            </w:r>
            <w:r w:rsidRPr="00DD40B4">
              <w:rPr>
                <w:rFonts w:ascii="Times New Roman" w:eastAsia="Times New Roman" w:hAnsi="Times New Roman" w:cs="Times New Roman"/>
                <w:strike/>
                <w:sz w:val="20"/>
                <w:szCs w:val="20"/>
              </w:rPr>
              <w:lastRenderedPageBreak/>
              <w:t>розрахункового періоду торгового дня D або природного газу протягом газової доби до аналогічного періоду D – 1 за відповідним оптовим енергетичним продуктом.</w:t>
            </w:r>
          </w:p>
          <w:p w14:paraId="6402FC13" w14:textId="77777777" w:rsidR="00DD40B4" w:rsidRDefault="00DD40B4" w:rsidP="000A00CC">
            <w:pPr>
              <w:pBdr>
                <w:top w:val="nil"/>
                <w:left w:val="nil"/>
                <w:bottom w:val="nil"/>
                <w:right w:val="nil"/>
                <w:between w:val="nil"/>
              </w:pBdr>
              <w:jc w:val="both"/>
              <w:rPr>
                <w:rFonts w:ascii="Times New Roman" w:eastAsia="Times New Roman" w:hAnsi="Times New Roman" w:cs="Times New Roman"/>
                <w:strike/>
                <w:sz w:val="20"/>
                <w:szCs w:val="20"/>
              </w:rPr>
            </w:pPr>
          </w:p>
          <w:p w14:paraId="1B8829C2" w14:textId="77777777" w:rsidR="00DD40B4" w:rsidRPr="00DD40B4" w:rsidRDefault="00DD40B4" w:rsidP="000A00CC">
            <w:pPr>
              <w:pBdr>
                <w:top w:val="nil"/>
                <w:left w:val="nil"/>
                <w:bottom w:val="nil"/>
                <w:right w:val="nil"/>
                <w:between w:val="nil"/>
              </w:pBdr>
              <w:jc w:val="both"/>
              <w:rPr>
                <w:rFonts w:ascii="Times New Roman" w:eastAsia="Times New Roman" w:hAnsi="Times New Roman" w:cs="Times New Roman"/>
                <w:b/>
                <w:bCs/>
                <w:sz w:val="20"/>
                <w:szCs w:val="20"/>
              </w:rPr>
            </w:pPr>
            <w:r w:rsidRPr="00DD40B4">
              <w:rPr>
                <w:rFonts w:ascii="Times New Roman" w:eastAsia="Times New Roman" w:hAnsi="Times New Roman" w:cs="Times New Roman"/>
                <w:b/>
                <w:bCs/>
                <w:sz w:val="20"/>
                <w:szCs w:val="20"/>
              </w:rPr>
              <w:t>Обгрунтування</w:t>
            </w:r>
          </w:p>
          <w:p w14:paraId="3357D8D1" w14:textId="03A54BD9" w:rsidR="00DD40B4" w:rsidRPr="00DD40B4" w:rsidRDefault="00DD40B4" w:rsidP="000A00CC">
            <w:pPr>
              <w:pBdr>
                <w:top w:val="nil"/>
                <w:left w:val="nil"/>
                <w:bottom w:val="nil"/>
                <w:right w:val="nil"/>
                <w:between w:val="nil"/>
              </w:pBdr>
              <w:jc w:val="both"/>
              <w:rPr>
                <w:rFonts w:ascii="Times New Roman" w:eastAsia="Times New Roman" w:hAnsi="Times New Roman" w:cs="Times New Roman"/>
                <w:sz w:val="20"/>
                <w:szCs w:val="20"/>
                <w:lang w:val="en-US"/>
              </w:rPr>
            </w:pPr>
            <w:r w:rsidRPr="00DD40B4">
              <w:rPr>
                <w:rFonts w:ascii="Times New Roman" w:eastAsia="Times New Roman" w:hAnsi="Times New Roman" w:cs="Times New Roman"/>
                <w:sz w:val="20"/>
                <w:szCs w:val="20"/>
              </w:rPr>
              <w:t xml:space="preserve">Щодо 18800 куб. м (200 МВт год) протягом газової доби Така умова не відповідає наявній ринковій ситуації. Наприклад, за результатами 8 місяці 2024 року, мінімальний реалізований обсяг природного газу протягом газової доби на Українській енергетичній біржі складає 100 000 куб. м, що значно більше, порівняно з 18 800 куб. м, що пропонуються (рис.1). Відтак, за умови впровадження даної умови, в період січня-серпня 2024 року, кожен день в який було укладено угоди продажу чи купівлі вважалися б такими, що мають значний вплив. Тому доцільно змінити загальний обсяг продажу або купівлі природного газу, що має значний вплив. Наприклад, ця величина може бути встановлена на рівні медіани фактичних обсягів укладених угод (продажу та купівлі) на Українській енергетичній біржі, що в період січня-серпня 2024 року складає близько 3 600 тис. куб. м. За аналізований період кількість фактичних угод (продажу та купівлі) на Українській енергетичній біржі з обсягом до 5 000 тис. куб. м складає 58%. Тому іншим варіантом величини, що визначає значний вплив інформації може бути 5 000 тис. куб. м. Щодо значної зміни (понад 5%) Обсяги пропозицій продажу та купівлі на ринку природного газу можуть значно варіюватися залежно від сезону, попиту, пропозиції та інших факторів, що є стандартними коливаннями (рис. 2). 3 Наприклад, протягом січня-серпня 2024 року на Українській енергетичній біржі значна зміна (понад 5%) загального обсягу пропозицій продажу природного газу складалась протягом 119 з 168 торгових днів (на яких були опубліковані пропозиції продажу), а купівлі – протягом 71 з 175 торгових днів (на яких були опубліковані пропозиції купівлі). Крім того, середньомісячна кількість значних змін загального обсягу пропозицій продажу природного газу складає близько 15 днів, а купівлі - 9. Також, звертаємо увагу, що коливання обсягів пропозиції часто коливаються на рівні, що значно вищий, аніж 5%. Наприклад, протягом аналізованого періоду (січень-серпень 2024 року) зміна загального обсягу пропозицій купівлі досягала понад 126%, а зміна загального обсягу пропозицій продажу досягала близько 200%. Таким чином, доцільно збільшити розмір “значної зміни”, що виокремлював </w:t>
            </w:r>
            <w:r w:rsidRPr="00DD40B4">
              <w:rPr>
                <w:rFonts w:ascii="Times New Roman" w:eastAsia="Times New Roman" w:hAnsi="Times New Roman" w:cs="Times New Roman"/>
                <w:sz w:val="20"/>
                <w:szCs w:val="20"/>
              </w:rPr>
              <w:lastRenderedPageBreak/>
              <w:t>би лише ті зміни, що мають вплив на ринкову ситуацію, а не є нормальною ситуацією на ринку природного газу</w:t>
            </w:r>
          </w:p>
        </w:tc>
        <w:tc>
          <w:tcPr>
            <w:tcW w:w="4065" w:type="dxa"/>
            <w:shd w:val="clear" w:color="auto" w:fill="auto"/>
          </w:tcPr>
          <w:p w14:paraId="4C258B7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EC2D48" w:rsidRPr="00496982" w14:paraId="5E25FB0E" w14:textId="77777777">
        <w:trPr>
          <w:trHeight w:val="395"/>
        </w:trPr>
        <w:tc>
          <w:tcPr>
            <w:tcW w:w="5700" w:type="dxa"/>
            <w:shd w:val="clear" w:color="auto" w:fill="auto"/>
          </w:tcPr>
          <w:p w14:paraId="5B67D13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38D10CB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46E24A29"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7243D3C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2F20145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7CB93D7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69782C1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423F4B3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2) повинен дізнатися про такий факт або подію, якщо подія або факт була очевидною і мала бути повідомлена через визначені системи моніторингу або нагляду.</w:t>
            </w:r>
          </w:p>
          <w:p w14:paraId="11362C7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6653B74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Оприлюднення такої інформації здійснюється до торгівлі оптовими енергетичними продуктами, яких стосується ця інформація, або надання рекомендацій іншій особі щодо торгівлі на оптових енергетичних ринках, яких стосується ця інформація.</w:t>
            </w:r>
          </w:p>
        </w:tc>
        <w:tc>
          <w:tcPr>
            <w:tcW w:w="5505" w:type="dxa"/>
            <w:shd w:val="clear" w:color="auto" w:fill="auto"/>
          </w:tcPr>
          <w:p w14:paraId="34AA080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TOB «КИЇВСЬКІ ЕНЕРГЕТИЧНІ ПОСЛУГИ» </w:t>
            </w:r>
          </w:p>
          <w:p w14:paraId="7A032FC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674D2F2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Настанням події або факту, що вимагає оприлюднення інсайдерської інформації, є момент, коли учасник оптового енергетичного ринку дізнався </w:t>
            </w:r>
            <w:r w:rsidRPr="00496982">
              <w:rPr>
                <w:rFonts w:ascii="Times New Roman" w:eastAsia="Times New Roman" w:hAnsi="Times New Roman" w:cs="Times New Roman"/>
                <w:b/>
                <w:strike/>
                <w:sz w:val="20"/>
                <w:szCs w:val="20"/>
              </w:rPr>
              <w:t xml:space="preserve">або повинен був дізнатися </w:t>
            </w:r>
            <w:r w:rsidRPr="00496982">
              <w:rPr>
                <w:rFonts w:ascii="Times New Roman" w:eastAsia="Times New Roman" w:hAnsi="Times New Roman" w:cs="Times New Roman"/>
                <w:sz w:val="20"/>
                <w:szCs w:val="20"/>
              </w:rPr>
              <w:t xml:space="preserve">про такий факт або подію. </w:t>
            </w:r>
            <w:r w:rsidRPr="00496982">
              <w:rPr>
                <w:rFonts w:ascii="Times New Roman" w:eastAsia="Times New Roman" w:hAnsi="Times New Roman" w:cs="Times New Roman"/>
                <w:b/>
                <w:strike/>
                <w:sz w:val="20"/>
                <w:szCs w:val="20"/>
              </w:rPr>
              <w:t>При цьому</w:t>
            </w:r>
            <w:r w:rsidRPr="00496982">
              <w:rPr>
                <w:rFonts w:ascii="Times New Roman" w:eastAsia="Times New Roman" w:hAnsi="Times New Roman" w:cs="Times New Roman"/>
                <w:sz w:val="20"/>
                <w:szCs w:val="20"/>
              </w:rPr>
              <w:t xml:space="preserve">: , </w:t>
            </w:r>
            <w:r w:rsidRPr="00496982">
              <w:rPr>
                <w:rFonts w:ascii="Times New Roman" w:eastAsia="Times New Roman" w:hAnsi="Times New Roman" w:cs="Times New Roman"/>
                <w:b/>
                <w:sz w:val="20"/>
                <w:szCs w:val="20"/>
              </w:rPr>
              <w:t>а саме:</w:t>
            </w:r>
          </w:p>
          <w:p w14:paraId="1716ABD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1)</w:t>
            </w:r>
            <w:r w:rsidRPr="00496982">
              <w:rPr>
                <w:rFonts w:ascii="Times New Roman" w:eastAsia="Times New Roman" w:hAnsi="Times New Roman" w:cs="Times New Roman"/>
                <w:sz w:val="20"/>
                <w:szCs w:val="20"/>
              </w:rPr>
              <w:t xml:space="preserve">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5BCADAD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2) повинен дізнатися про такий факт або подію, якщо подія або факт була очевидною і мала бути повідомлена через визначені системи моніторингу або нагляду.</w:t>
            </w:r>
          </w:p>
          <w:p w14:paraId="103ABA2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Оприлюднення такої інформації здійснюється до торгівлі оптовими енергетичними продуктами, яких стосується ця інформація, або надання рекомендацій іншій особі щодо торгівлі на оптових енергетичних ринках, яких стосується ця інформація.</w:t>
            </w:r>
          </w:p>
          <w:p w14:paraId="38056083"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1544759" w14:textId="2B95222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941FF4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Термін «повинен був дізнатися» для цього виду правовідносин є неприйнятним. Наприклад, на пошту відповідальної особи учасника була направлена інформація, що має ознаки інсайдерської. Якщо відповідальна особа перебуває у відпустці й не має доступу до електронної пошти, то не логічно вважати це порушенням, оскільки відповідальна особа цієї інформації не бачила, учасник ринку про таку інформацію не знав та не міг її оприлюднити чи використати.</w:t>
            </w:r>
          </w:p>
          <w:p w14:paraId="53EBB18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406FE6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ГО «ДІКСІ ГРУП»</w:t>
            </w:r>
          </w:p>
          <w:p w14:paraId="6B5ABE9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 події або факту, що вимагає оприлюднення інсайдерської інформації, є момент, що настав раніше, коли учасник оптового енергетичного ринку дізнався або повинен був дізнатися  про такий факт або подію. При цьому:</w:t>
            </w:r>
          </w:p>
          <w:p w14:paraId="134F56E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5C62CB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 xml:space="preserve">1) дізнався про такий факт або подію – подія або факт стали відомими уповноваженій особі або </w:t>
            </w:r>
            <w:r w:rsidRPr="00496982">
              <w:rPr>
                <w:rFonts w:ascii="Times New Roman" w:eastAsia="Times New Roman" w:hAnsi="Times New Roman" w:cs="Times New Roman"/>
                <w:b/>
                <w:strike/>
                <w:sz w:val="20"/>
                <w:szCs w:val="20"/>
              </w:rPr>
              <w:t>відповідальному</w:t>
            </w:r>
            <w:r w:rsidRPr="00496982">
              <w:rPr>
                <w:rFonts w:ascii="Times New Roman" w:eastAsia="Times New Roman" w:hAnsi="Times New Roman" w:cs="Times New Roman"/>
                <w:sz w:val="20"/>
                <w:szCs w:val="20"/>
              </w:rPr>
              <w:t xml:space="preserve"> підрозділу учасника оптового ринку, </w:t>
            </w:r>
            <w:r w:rsidRPr="00496982">
              <w:rPr>
                <w:rFonts w:ascii="Times New Roman" w:eastAsia="Times New Roman" w:hAnsi="Times New Roman" w:cs="Times New Roman"/>
                <w:b/>
                <w:sz w:val="20"/>
                <w:szCs w:val="20"/>
              </w:rPr>
              <w:t>відповідальній (-му) за</w:t>
            </w:r>
          </w:p>
          <w:p w14:paraId="7EAF57C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оприлюднення інсайдерської інформації</w:t>
            </w:r>
            <w:r w:rsidRPr="00496982">
              <w:rPr>
                <w:rFonts w:ascii="Times New Roman" w:eastAsia="Times New Roman" w:hAnsi="Times New Roman" w:cs="Times New Roman"/>
                <w:sz w:val="20"/>
                <w:szCs w:val="20"/>
              </w:rPr>
              <w:t>, через офіційні</w:t>
            </w:r>
          </w:p>
          <w:p w14:paraId="27C7569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канали комунікації, внутрішні повідомлення, документи, звіти тощо;</w:t>
            </w:r>
          </w:p>
          <w:p w14:paraId="2550DA7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повинен дізнатися про такий факт або подію – подія або факт була очевидною і мала бути повідомлена через визначені системи </w:t>
            </w:r>
            <w:r w:rsidRPr="00496982">
              <w:rPr>
                <w:rFonts w:ascii="Times New Roman" w:eastAsia="Times New Roman" w:hAnsi="Times New Roman" w:cs="Times New Roman"/>
                <w:b/>
                <w:sz w:val="20"/>
                <w:szCs w:val="20"/>
              </w:rPr>
              <w:t>сповіщення</w:t>
            </w:r>
            <w:r w:rsidRPr="00496982">
              <w:rPr>
                <w:rFonts w:ascii="Times New Roman" w:eastAsia="Times New Roman" w:hAnsi="Times New Roman" w:cs="Times New Roman"/>
                <w:sz w:val="20"/>
                <w:szCs w:val="20"/>
              </w:rPr>
              <w:t>, моніторингу або нагляду</w:t>
            </w:r>
          </w:p>
          <w:p w14:paraId="29D995E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B5922ED" w14:textId="45C03EA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59DADA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для коректного визначення моменту, з якого визначаються строки оприлюднення інсайдерської інформації, а також осіб, які повинні дізнатися про таку подію відповідно до внутрішніх розпорядчих документів учасника</w:t>
            </w:r>
          </w:p>
          <w:p w14:paraId="4D1C7594"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57D77D4A" w14:textId="77777777" w:rsidR="00EC2D48" w:rsidRPr="00496982" w:rsidRDefault="00C95EEE"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«УКРГАЗВИДОБУВАННЯ»</w:t>
            </w:r>
            <w:r w:rsidR="00E36362" w:rsidRPr="00496982">
              <w:rPr>
                <w:rFonts w:ascii="Times New Roman" w:eastAsia="Times New Roman" w:hAnsi="Times New Roman" w:cs="Times New Roman"/>
                <w:b/>
                <w:sz w:val="20"/>
                <w:szCs w:val="20"/>
              </w:rPr>
              <w:t xml:space="preserve"> </w:t>
            </w:r>
          </w:p>
          <w:p w14:paraId="00EE678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5505C81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9D9B00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Настанням події або факту, що вимагає оприлюднення інсайдерської інформації, є момент, коли учасник оптового енергетичного ринку дізнався про такий факт або подію. </w:t>
            </w:r>
            <w:r w:rsidRPr="00496982">
              <w:rPr>
                <w:rFonts w:ascii="Times New Roman" w:eastAsia="Times New Roman" w:hAnsi="Times New Roman" w:cs="Times New Roman"/>
                <w:b/>
                <w:sz w:val="20"/>
                <w:szCs w:val="20"/>
              </w:rPr>
              <w:t>При цьому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0F4234FD"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79F795D7" w14:textId="70CC86EF"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A3C415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Подія не може бути оприлюднена лише по прогнозах </w:t>
            </w:r>
            <w:r w:rsidRPr="00496982">
              <w:rPr>
                <w:rFonts w:ascii="Times New Roman" w:eastAsia="Times New Roman" w:hAnsi="Times New Roman" w:cs="Times New Roman"/>
                <w:i/>
                <w:sz w:val="20"/>
                <w:szCs w:val="20"/>
              </w:rPr>
              <w:t>(«повинен був дізнатися»),</w:t>
            </w:r>
            <w:r w:rsidRPr="00496982">
              <w:rPr>
                <w:rFonts w:ascii="Times New Roman" w:eastAsia="Times New Roman" w:hAnsi="Times New Roman" w:cs="Times New Roman"/>
                <w:sz w:val="20"/>
                <w:szCs w:val="20"/>
              </w:rPr>
              <w:t xml:space="preserve"> та як відповідальність за зміст та достовірність інсайдерської інформації несе учасник оптового енергетичного ринку. Також існує ймовірність вчинення або спроба вчинення прямо чи опосередковано на власну користь або на користь інших осіб правочинів, яких стосується зазначена інсайдерська інформація.</w:t>
            </w:r>
          </w:p>
          <w:p w14:paraId="64A326D4"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21581C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УКРЕНЕРГО</w:t>
            </w:r>
          </w:p>
          <w:p w14:paraId="6E1FDB2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4.9. Інсайдерська інформація повинна оприлюднюватися учасником оптового енергетичного ринку негайно, але не </w:t>
            </w:r>
            <w:r w:rsidRPr="00496982">
              <w:rPr>
                <w:rFonts w:ascii="Times New Roman" w:eastAsia="Times New Roman" w:hAnsi="Times New Roman" w:cs="Times New Roman"/>
                <w:sz w:val="20"/>
                <w:szCs w:val="20"/>
              </w:rPr>
              <w:lastRenderedPageBreak/>
              <w:t xml:space="preserve">пізніше ніж через одну годину після </w:t>
            </w:r>
            <w:r w:rsidRPr="00496982">
              <w:rPr>
                <w:rFonts w:ascii="Times New Roman" w:eastAsia="Times New Roman" w:hAnsi="Times New Roman" w:cs="Times New Roman"/>
                <w:b/>
                <w:sz w:val="20"/>
                <w:szCs w:val="20"/>
              </w:rPr>
              <w:t>отримання точної і повної інформації про</w:t>
            </w:r>
            <w:r w:rsidRPr="00496982">
              <w:rPr>
                <w:rFonts w:ascii="Times New Roman" w:eastAsia="Times New Roman" w:hAnsi="Times New Roman" w:cs="Times New Roman"/>
                <w:sz w:val="20"/>
                <w:szCs w:val="20"/>
              </w:rPr>
              <w:t xml:space="preserve"> настання події або факту, якого стосується така інсайдерська інформація, якщо інше не передбачено законодавством.</w:t>
            </w:r>
          </w:p>
          <w:p w14:paraId="57271B51"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124FDC74" w14:textId="3FC9B58A"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CC9027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 врахуванням вимог пункту 4.7 (щодо повноти та точності) ПрАТ НЕК «Укренерго» не завжди може надати інформацію в регламентовані терміни (не пізніше однієї години з моменту виникнення). </w:t>
            </w:r>
          </w:p>
          <w:p w14:paraId="666F7AA5"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DC104B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50DF25E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w:t>
            </w:r>
            <w:r w:rsidRPr="00496982">
              <w:rPr>
                <w:rFonts w:ascii="Times New Roman" w:eastAsia="Times New Roman" w:hAnsi="Times New Roman" w:cs="Times New Roman"/>
                <w:b/>
                <w:bCs/>
                <w:sz w:val="20"/>
                <w:szCs w:val="20"/>
              </w:rPr>
              <w:t>окрім випадків настання надзвичайної ситуації, що створює загрозу життю чи здоров’ю та обмежує технічну можливість оприлюднення інсайдерської інформації (обстріли, повітряна тривога та інша небезпека, викликана умовами воєнного стану) або якщо інше не передбачено законодавством</w:t>
            </w:r>
            <w:r w:rsidRPr="00496982">
              <w:rPr>
                <w:rFonts w:ascii="Times New Roman" w:eastAsia="Times New Roman" w:hAnsi="Times New Roman" w:cs="Times New Roman"/>
                <w:sz w:val="20"/>
                <w:szCs w:val="20"/>
              </w:rPr>
              <w:t>.</w:t>
            </w:r>
          </w:p>
          <w:p w14:paraId="1BBE73C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746B5C3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дізнався про такий факт або подію, якщо подія або факт стали відомими особі уповноваженій на оприлюднення інсайдерської інформації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55BED26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sz w:val="20"/>
                <w:szCs w:val="20"/>
              </w:rPr>
              <w:t xml:space="preserve">2) повинен дізнатися про такий </w:t>
            </w:r>
            <w:r w:rsidRPr="00496982">
              <w:rPr>
                <w:rFonts w:ascii="Times New Roman" w:eastAsia="Times New Roman" w:hAnsi="Times New Roman" w:cs="Times New Roman"/>
                <w:b/>
                <w:bCs/>
                <w:sz w:val="20"/>
                <w:szCs w:val="20"/>
              </w:rPr>
              <w:t>факт або подію, якщо подія або факт призводить до зменшення потужності на 50 МВт або більше і мала бути повідомлена через визначені системи моніторингу або нагляду.</w:t>
            </w:r>
          </w:p>
          <w:p w14:paraId="14997F8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Оприлюднення такої інформації здійснюється до торгівлі оптовими енергетичними продуктами, яких стосується ця інформація, або надання рекомендацій іншій особі щодо торгівлі на оптових енергетичних ринках, яких стосується ця інформація. </w:t>
            </w:r>
          </w:p>
          <w:p w14:paraId="5FBDF89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У випадку настання надзвичайної ситуації, оприлюднення відбувається не пізніше кінця наступної доби після завершення такої ситуації та загрози життю і здоров’ю співробітників учасника оптового енергетичного ринку.</w:t>
            </w:r>
          </w:p>
          <w:p w14:paraId="15F5B80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0EA2C1B6" w14:textId="78F1E694"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4EE27A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Виділення ситуацій, коли відкладення оприлюднення інсайдерської інформації відбувається через настання надзвичайної ситуації та створює умови  для  збереження життя та здоров’я співробітників учасника оптового енергетичного ринку, пов’язано з ризиками, що викликані умовами воєнного стану.</w:t>
            </w:r>
          </w:p>
          <w:p w14:paraId="0F74F96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Вважаємо, що існує необхідність чітко визначити рівень зменшення потужності, достатній для того, щоб вважати таку подію очевидною.</w:t>
            </w:r>
          </w:p>
          <w:p w14:paraId="1590D14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Поріг для інсайдерської інформації у п. 4.3 цього Порядку було визначено на рівні 50 МВт. Пропонуємо гармонізувати поняття по всьому порядку таким чином встановивши поріг для недоступності на рівні 50 МВт у всіх пунктах.</w:t>
            </w:r>
          </w:p>
          <w:p w14:paraId="6FB9DAC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80BB8E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04C2167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w:t>
            </w:r>
            <w:r w:rsidRPr="00496982">
              <w:rPr>
                <w:rFonts w:ascii="Times New Roman" w:eastAsia="Times New Roman" w:hAnsi="Times New Roman" w:cs="Times New Roman"/>
                <w:b/>
                <w:sz w:val="20"/>
                <w:szCs w:val="20"/>
              </w:rPr>
              <w:t>окрім випадків</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настання надзвичайної ситуації, що створює загрозу життю чи здоров’ю та обмежує технічну можливість оприлюднення інсайдерської інформації (обстріли, повітряна тривога та інша небезпека, викликана умовами воєнного стану) або</w:t>
            </w:r>
            <w:r w:rsidRPr="00496982">
              <w:rPr>
                <w:rFonts w:ascii="Times New Roman" w:eastAsia="Times New Roman" w:hAnsi="Times New Roman" w:cs="Times New Roman"/>
                <w:sz w:val="20"/>
                <w:szCs w:val="20"/>
              </w:rPr>
              <w:t xml:space="preserve"> якщо інше не передбачено законодавством.</w:t>
            </w:r>
          </w:p>
          <w:p w14:paraId="24E4C02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76AD5C3B"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дізнався про такий факт або подію, якщо подія або факт стали відомими </w:t>
            </w:r>
            <w:r w:rsidRPr="00496982">
              <w:rPr>
                <w:rFonts w:ascii="Times New Roman" w:eastAsia="Times New Roman" w:hAnsi="Times New Roman" w:cs="Times New Roman"/>
                <w:b/>
                <w:sz w:val="20"/>
                <w:szCs w:val="20"/>
              </w:rPr>
              <w:t>особі уповноваженій на оприлюднення інсайдерської інформації</w:t>
            </w:r>
            <w:r w:rsidRPr="00496982">
              <w:rPr>
                <w:rFonts w:ascii="Times New Roman" w:eastAsia="Times New Roman" w:hAnsi="Times New Roman" w:cs="Times New Roman"/>
                <w:sz w:val="20"/>
                <w:szCs w:val="20"/>
              </w:rPr>
              <w:t xml:space="preserve">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73B8341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повинен дізнатися про такий факт або подію, якщо подія або факт </w:t>
            </w:r>
            <w:r w:rsidRPr="00496982">
              <w:rPr>
                <w:rFonts w:ascii="Times New Roman" w:eastAsia="Times New Roman" w:hAnsi="Times New Roman" w:cs="Times New Roman"/>
                <w:b/>
                <w:strike/>
                <w:sz w:val="20"/>
                <w:szCs w:val="20"/>
              </w:rPr>
              <w:t>була очевидною</w:t>
            </w:r>
            <w:r w:rsidRPr="00496982">
              <w:rPr>
                <w:rFonts w:ascii="Times New Roman" w:eastAsia="Times New Roman" w:hAnsi="Times New Roman" w:cs="Times New Roman"/>
                <w:sz w:val="20"/>
                <w:szCs w:val="20"/>
              </w:rPr>
              <w:t xml:space="preserve"> мала бути повідомлена через визначені системи моніторингу або нагляду, </w:t>
            </w:r>
            <w:r w:rsidRPr="00496982">
              <w:rPr>
                <w:rFonts w:ascii="Times New Roman" w:eastAsia="Times New Roman" w:hAnsi="Times New Roman" w:cs="Times New Roman"/>
                <w:b/>
                <w:sz w:val="20"/>
                <w:szCs w:val="20"/>
              </w:rPr>
              <w:t>а у випадку впливу на потужність,</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лише якщо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призводить до зменшення потужності на 50 МВт або більше</w:t>
            </w:r>
            <w:r w:rsidRPr="00496982">
              <w:rPr>
                <w:rFonts w:ascii="Times New Roman" w:eastAsia="Times New Roman" w:hAnsi="Times New Roman" w:cs="Times New Roman"/>
                <w:sz w:val="20"/>
                <w:szCs w:val="20"/>
              </w:rPr>
              <w:t>.</w:t>
            </w:r>
          </w:p>
          <w:p w14:paraId="7CB490A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Оприлюднення такої інформації здійснюється до торгівлі оптовими енергетичними продуктами, яких стосується ця інформація, або надання рекомендацій іншій особі щодо </w:t>
            </w:r>
            <w:r w:rsidRPr="00496982">
              <w:rPr>
                <w:rFonts w:ascii="Times New Roman" w:eastAsia="Times New Roman" w:hAnsi="Times New Roman" w:cs="Times New Roman"/>
                <w:sz w:val="20"/>
                <w:szCs w:val="20"/>
              </w:rPr>
              <w:lastRenderedPageBreak/>
              <w:t xml:space="preserve">торгівлі на оптових енергетичних ринках, яких стосується ця інформація. </w:t>
            </w:r>
            <w:r w:rsidRPr="00496982">
              <w:rPr>
                <w:rFonts w:ascii="Times New Roman" w:eastAsia="Times New Roman" w:hAnsi="Times New Roman" w:cs="Times New Roman"/>
                <w:b/>
                <w:sz w:val="20"/>
                <w:szCs w:val="20"/>
              </w:rPr>
              <w:t>У випадку настання надзвичайної ситуації, оприлюднення відбувається не пізніше кінця наступної доби після завершення такої ситуації та загрози життю і здоров’ю співробітників учасника оптового енергетичного ринку.</w:t>
            </w:r>
          </w:p>
          <w:p w14:paraId="361E5F9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644EBC2" w14:textId="543543EE"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D15402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Відтермінування часу оприлюднення з метою збереження життя та здоров’я співробітників учасника оптового енергетичного ринку через ризики, викликані умовами воєнного стану.</w:t>
            </w:r>
          </w:p>
          <w:p w14:paraId="134AE75F"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3B9ADAC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3EC74DF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4.9. Інсайдерська інформація повинна оприлюднюватися учасником оптового енергетичного ринку негайно, але не пізніше ніж через одну годину </w:t>
            </w:r>
            <w:r w:rsidRPr="00496982">
              <w:rPr>
                <w:rFonts w:ascii="Times New Roman" w:eastAsia="Times New Roman" w:hAnsi="Times New Roman" w:cs="Times New Roman"/>
                <w:b/>
                <w:sz w:val="20"/>
                <w:szCs w:val="20"/>
              </w:rPr>
              <w:t>протягом робочого дня (робочої зміни), що діє на підприємстві відповідного учасника оптового енергетичного ринку,</w:t>
            </w:r>
            <w:r w:rsidRPr="00496982">
              <w:rPr>
                <w:rFonts w:ascii="Times New Roman" w:eastAsia="Times New Roman" w:hAnsi="Times New Roman" w:cs="Times New Roman"/>
                <w:sz w:val="20"/>
                <w:szCs w:val="20"/>
              </w:rPr>
              <w:t xml:space="preserve"> після настання події або факту, якого стосується така інсайдерська інформація, якщо інше не передбачено законодавством.</w:t>
            </w:r>
          </w:p>
          <w:p w14:paraId="7F0708D8"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4BEB39EF" w14:textId="1CAA29DF"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A1A5C3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Фактично на видобувних підприємствах відсутні диспетчерські служби, на яких цілодобово присутній персонал відповідної кваліфікації. Необхідність публікації «протягом години» потребує залучення додаткових адміністративних ресурсів із цілодобовою присутністю, функціонал яких фактично обмежуватиметься обов’язком оприлюднення інформації. </w:t>
            </w:r>
          </w:p>
          <w:p w14:paraId="0050946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додати уточнення стосовно оприлюднення інсайдерської інформації не пізніше ніж через одну годину протягом робочого дня (робочої зміни), що діє на підприємстві відповідного учасника оптового енергетичного ринку, після настання події або факту, що надасть можливість більш раціонального розподілу функціональних обов’язків, при цьому інформація в будь-якому випадку буде доступна на ринку в проміжок часу, в якому ринок зможе не неї відреагувати, адже сам по собі оптовий енергетичний ринок природного газу також не має цілодобового характеру</w:t>
            </w:r>
          </w:p>
          <w:p w14:paraId="2E592462"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CD5809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15B329E7"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155B3EDD"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688763BF"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w:t>
            </w:r>
            <w:r w:rsidRPr="00496982">
              <w:rPr>
                <w:rFonts w:ascii="Times New Roman" w:eastAsia="Times New Roman" w:hAnsi="Times New Roman" w:cs="Times New Roman"/>
                <w:b/>
                <w:strike/>
                <w:sz w:val="20"/>
                <w:szCs w:val="20"/>
              </w:rPr>
              <w:t>внутрішні повідомлення, документи, звіти тощо</w:t>
            </w:r>
            <w:r w:rsidRPr="00496982">
              <w:rPr>
                <w:rFonts w:ascii="Times New Roman" w:eastAsia="Times New Roman" w:hAnsi="Times New Roman" w:cs="Times New Roman"/>
                <w:strike/>
                <w:sz w:val="20"/>
                <w:szCs w:val="20"/>
              </w:rPr>
              <w:t>,</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якщо подія або факт, що стосується учасника оптового енергетичного ринку, виникає та/або підтверджується через зовнішні обставини та/або дії інших суб’єктів господарювання, державних органів, тощо</w:t>
            </w:r>
            <w:r w:rsidRPr="00496982">
              <w:rPr>
                <w:rFonts w:ascii="Times New Roman" w:eastAsia="Times New Roman" w:hAnsi="Times New Roman" w:cs="Times New Roman"/>
                <w:sz w:val="20"/>
                <w:szCs w:val="20"/>
              </w:rPr>
              <w:t>;</w:t>
            </w:r>
          </w:p>
          <w:p w14:paraId="2D0A90D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sz w:val="20"/>
                <w:szCs w:val="20"/>
              </w:rPr>
              <w:t xml:space="preserve">2) повинен дізнатися про такий факт або подію, якщо подія або факт </w:t>
            </w:r>
            <w:r w:rsidRPr="00496982">
              <w:rPr>
                <w:rFonts w:ascii="Times New Roman" w:eastAsia="Times New Roman" w:hAnsi="Times New Roman" w:cs="Times New Roman"/>
                <w:b/>
                <w:sz w:val="20"/>
                <w:szCs w:val="20"/>
              </w:rPr>
              <w:t>виникає безпосередньо під час господарської діяльності учасника оптового енергетичного ринку</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trike/>
                <w:sz w:val="20"/>
                <w:szCs w:val="20"/>
              </w:rPr>
              <w:t>була очевидною і мала бути повідомлена через визначені системи моніторингу або нагляду.</w:t>
            </w:r>
          </w:p>
          <w:p w14:paraId="09629A7D" w14:textId="0E2D8D53"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6CD6AD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Пропонуються коригування до зазначеного пункту, з огляду на більшу об’єктивність підходу залежно від того, чи факт або подія виникають безпосередньо під час господарської діяльності учасника оптового енергетичного ринку, або ж така подія залежить від зовнішніх обставин та/або дії інших суб’єктів господарювання, державних органів.</w:t>
            </w:r>
          </w:p>
          <w:p w14:paraId="318904F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08F398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41A0230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w:t>
            </w:r>
          </w:p>
          <w:p w14:paraId="376BA12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про такий факт або подію.</w:t>
            </w:r>
          </w:p>
          <w:p w14:paraId="3712FD9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6E972CD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bCs/>
                <w:sz w:val="20"/>
                <w:szCs w:val="20"/>
              </w:rPr>
            </w:pPr>
            <w:r w:rsidRPr="00496982">
              <w:rPr>
                <w:rFonts w:ascii="Times New Roman" w:eastAsia="Times New Roman" w:hAnsi="Times New Roman" w:cs="Times New Roman"/>
                <w:b/>
                <w:bCs/>
                <w:sz w:val="20"/>
                <w:szCs w:val="20"/>
              </w:rPr>
              <w:t>Вважається, що учасник оптового енергетичного ринку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38A0540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lastRenderedPageBreak/>
              <w:t>Учасник оптового енергетичного ринку у якого виникає чи може виникнути інсайдерська інформація, для забезпечення безперервності своєї участі у торгах та уникнення звинувачень у прийнятті рішень щодо торгівлі на основі інсайдерської інформації має забезпечити відсутність контакту або передачі інформації між підрозділами, які відповідальні за оприлюднення інсайдерської інформації та підрозділами, що беруть безпосередню участь у торгах пов’язаних з оптовим енергетичним продуктом. Такий учасник оптового енергетичного ринку не повинен зупиняти торгівлю якщо є впевненість у тому, що інсайдерська інформація, яка виникла чи може виникнути не доступна на момент торгів особам</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bCs/>
                <w:sz w:val="20"/>
                <w:szCs w:val="20"/>
              </w:rPr>
              <w:t>що беруть участь у прийнятті рішень чи наданні рекомендацій щодо торгових операцій на оптових енергетичних ринках.</w:t>
            </w:r>
          </w:p>
          <w:p w14:paraId="79C375D0"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5A8BA964" w14:textId="24CE18BB"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AEE52D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Оскільки існує надзвичайно обмежений момент у часі для оприлюднення інсайдерської інформації настанням події або факту, що вимагає оприлюднення інсайдерської інформації не може бути абстрактний момент у часі коли нібито учасник оптового енергетичного ринку мав дізнатися про таку подію хоча і не знав про неї.</w:t>
            </w:r>
          </w:p>
          <w:p w14:paraId="63ED096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пропонуємо замість підпунктів 1 та 2 у запропонованій редакції змін зазначити норми, які вносять більшу конкретику щодо питань настання факту або події, що вважається інсайдерською інформацією</w:t>
            </w:r>
          </w:p>
          <w:p w14:paraId="178F7617"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5B1FB8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ПрАТ «УКРГІДРОЕНЕРГО»</w:t>
            </w:r>
          </w:p>
          <w:p w14:paraId="480AC26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5FD0E65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6C20D01F"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41DD2A8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2) повинен дізнатися про такий факт або подію</w:t>
            </w:r>
            <w:r w:rsidRPr="00496982">
              <w:rPr>
                <w:rFonts w:ascii="Times New Roman" w:eastAsia="Times New Roman" w:hAnsi="Times New Roman" w:cs="Times New Roman"/>
                <w:b/>
                <w:sz w:val="20"/>
                <w:szCs w:val="20"/>
              </w:rPr>
              <w:t xml:space="preserve">, за умови, що така поінформованість учасника оптового енергетичного ринку про такий факт або подію передбачена чи встановлена певними інструкціями, положеннями та ін. документами та </w:t>
            </w:r>
            <w:r w:rsidRPr="00496982">
              <w:rPr>
                <w:rFonts w:ascii="Times New Roman" w:eastAsia="Times New Roman" w:hAnsi="Times New Roman" w:cs="Times New Roman"/>
                <w:sz w:val="20"/>
                <w:szCs w:val="20"/>
              </w:rPr>
              <w:t>якщо подія або факт була очевидною і мала бути повідомлена через визначені системи моніторингу або нагляду.</w:t>
            </w:r>
          </w:p>
          <w:p w14:paraId="5CB53ADB"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2F9FDE25" w14:textId="7CA3FB42"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319EB3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Стаття 4 Закону України «Про Національну комісію, що здійснює державне регулювання у сферах енергетики та комунальних послуг» від 22.09.2016 № 1540-VIII, визначає, основні принципи діяльності Регулятора, серед яких  законність, компетентність, неупередженість та об’єктивність під час прийняття рішень.</w:t>
            </w:r>
          </w:p>
          <w:p w14:paraId="3461522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Натомість, відповідно до Порядку розслідування зловживань на оптовому енергетичному ринку, затвердженого постановою НКРЕКП від 26.09.2023 року          № 1756 за результатами проведеного НКРЕКП розслідування формується  «Висновок про результати розслідування» де, серед іншого, вказано, що Регулятор має викласти фактичні дані та обставини зловживань, які </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рунтуються на зібраних Регулятором у ході проведення розслідування доказах, що мають значення для доведення вчинення зловживання на оптовому енергетичному ринку суб’єктом розслідування та вимоги законодавства, які порушено.</w:t>
            </w:r>
          </w:p>
          <w:p w14:paraId="149A873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З огляду на це, пропонується уточнити, що умови поінформованості учасника оптового енергетичного ринку мають </w:t>
            </w:r>
            <w:r w:rsidR="006C3892" w:rsidRPr="00496982">
              <w:rPr>
                <w:rFonts w:ascii="Times New Roman" w:eastAsia="Times New Roman" w:hAnsi="Times New Roman" w:cs="Times New Roman"/>
                <w:sz w:val="20"/>
                <w:szCs w:val="20"/>
              </w:rPr>
              <w:t>г</w:t>
            </w:r>
            <w:r w:rsidRPr="00496982">
              <w:rPr>
                <w:rFonts w:ascii="Times New Roman" w:eastAsia="Times New Roman" w:hAnsi="Times New Roman" w:cs="Times New Roman"/>
                <w:sz w:val="20"/>
                <w:szCs w:val="20"/>
              </w:rPr>
              <w:t>рунтуватись  на відповідних вимогах діючого законодавства (положення діючих НПА, інструкцій, положень та ін. документів), тому що Регулятор під час проведення розслідування і прийняття рішення щодо зловживань на оптовому енергетичному ринку  не може керуватися припущеннями, які не можливо довести.</w:t>
            </w:r>
          </w:p>
          <w:p w14:paraId="07419D3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p w14:paraId="7B396A8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64B96AB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383F605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Настанням події або факту, що вимагає оприлюднення інсайдерської інформації, є момент, коли учасник </w:t>
            </w:r>
            <w:r w:rsidRPr="00496982">
              <w:rPr>
                <w:rFonts w:ascii="Times New Roman" w:eastAsia="Times New Roman" w:hAnsi="Times New Roman" w:cs="Times New Roman"/>
                <w:b/>
                <w:strike/>
                <w:sz w:val="20"/>
                <w:szCs w:val="20"/>
              </w:rPr>
              <w:lastRenderedPageBreak/>
              <w:t>оптового енергетичного ринку дізнався або повинен був дізнатися про такий факт або подію.</w:t>
            </w: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b/>
                <w:strike/>
                <w:sz w:val="20"/>
                <w:szCs w:val="20"/>
              </w:rPr>
              <w:t>При цьому:</w:t>
            </w:r>
          </w:p>
          <w:p w14:paraId="725EF6F6"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40353F0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2) повинен дізнатися про такий факт або подію, якщо подія або факт була очевидною і мала бути повідомлена через визначені системи моніторингу або нагляду.</w:t>
            </w:r>
          </w:p>
          <w:p w14:paraId="55BF5BD6"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trike/>
                <w:sz w:val="20"/>
                <w:szCs w:val="20"/>
              </w:rPr>
            </w:pPr>
          </w:p>
          <w:p w14:paraId="29330359" w14:textId="0903EC34"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51448A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Виключити запропоноване та залишити пункт у чинній редакції, оскільки відсутня необхідність конкретизації чинного положення пункту. Запропоновані нові положення створюють більше невизначеності, ніж їх відсутність. </w:t>
            </w:r>
          </w:p>
          <w:p w14:paraId="1634B21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lang w:val="en-US"/>
              </w:rPr>
            </w:pPr>
            <w:r w:rsidRPr="00496982">
              <w:rPr>
                <w:rFonts w:ascii="Times New Roman" w:eastAsia="Times New Roman" w:hAnsi="Times New Roman" w:cs="Times New Roman"/>
                <w:sz w:val="20"/>
                <w:szCs w:val="20"/>
              </w:rPr>
              <w:t>Так, згідно з положенням чинної редакції п.4.9 учасник оптового енергетичного ринку має організувати свої внутрішні процеси для вчасного отримання інформації про відповідні події та/або факти, щоб протягом однієї години її оприлюднити. А із запропонованих змін виходить, що потрібно визначити момент, коли уповноважена особа або відповідальний підрозділ учасника оптового енергетичного ринку дізналися або повинні були дізнатися про такий факт або подію (потребує доведення).</w:t>
            </w:r>
          </w:p>
          <w:p w14:paraId="7EA0303B"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USAID</w:t>
            </w:r>
          </w:p>
          <w:p w14:paraId="62674383"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2E95F100"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При цьому:</w:t>
            </w:r>
          </w:p>
          <w:p w14:paraId="494B62DE"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6C1CBEA1"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2) повинен дізнатися про такий факт або подію, якщо подія або факт була очевидною або учасник оптового енергетичного ринку мав високу вірогідність чи можливість дізнатися про таку подію або факт.</w:t>
            </w:r>
          </w:p>
          <w:p w14:paraId="25CA1A7B" w14:textId="77777777" w:rsidR="0027118D" w:rsidRPr="00496982" w:rsidRDefault="0027118D" w:rsidP="0027118D">
            <w:pPr>
              <w:pBdr>
                <w:top w:val="nil"/>
                <w:left w:val="nil"/>
                <w:bottom w:val="nil"/>
                <w:right w:val="nil"/>
                <w:between w:val="nil"/>
              </w:pBdr>
              <w:jc w:val="both"/>
              <w:rPr>
                <w:rFonts w:ascii="Times New Roman" w:eastAsia="Times New Roman" w:hAnsi="Times New Roman" w:cs="Times New Roman"/>
                <w:sz w:val="20"/>
                <w:szCs w:val="20"/>
              </w:rPr>
            </w:pPr>
          </w:p>
          <w:p w14:paraId="55669B0D" w14:textId="0BF53E47" w:rsidR="0027118D" w:rsidRPr="00496982" w:rsidRDefault="002C0FB6" w:rsidP="0027118D">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Об</w:t>
            </w:r>
            <w:r w:rsidR="00D41072">
              <w:rPr>
                <w:rFonts w:ascii="Times New Roman" w:eastAsia="Times New Roman" w:hAnsi="Times New Roman" w:cs="Times New Roman"/>
                <w:b/>
                <w:bCs/>
                <w:sz w:val="20"/>
                <w:szCs w:val="20"/>
              </w:rPr>
              <w:t>г</w:t>
            </w:r>
            <w:r w:rsidRPr="00496982">
              <w:rPr>
                <w:rFonts w:ascii="Times New Roman" w:eastAsia="Times New Roman" w:hAnsi="Times New Roman" w:cs="Times New Roman"/>
                <w:b/>
                <w:bCs/>
                <w:sz w:val="20"/>
                <w:szCs w:val="20"/>
              </w:rPr>
              <w:t>рунтування</w:t>
            </w:r>
          </w:p>
          <w:p w14:paraId="340BCCE1" w14:textId="77777777" w:rsidR="0027118D" w:rsidRDefault="0027118D"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 до позиції Верховного Суду України поняття "повинен був дізнатися" необхідно розуміти як неможливість незнання, високу вірогідність, можливість дізнатися про порушення своїх прав (постанова Верховного Суду від 21.02.2020 у справі № 340/1019/19).  </w:t>
            </w:r>
          </w:p>
          <w:p w14:paraId="270C0B23" w14:textId="77777777" w:rsidR="005F2A3F" w:rsidRDefault="005F2A3F" w:rsidP="000A00CC">
            <w:pPr>
              <w:pBdr>
                <w:top w:val="nil"/>
                <w:left w:val="nil"/>
                <w:bottom w:val="nil"/>
                <w:right w:val="nil"/>
                <w:between w:val="nil"/>
              </w:pBdr>
              <w:jc w:val="both"/>
              <w:rPr>
                <w:rFonts w:ascii="Times New Roman" w:eastAsia="Times New Roman" w:hAnsi="Times New Roman" w:cs="Times New Roman"/>
                <w:sz w:val="20"/>
                <w:szCs w:val="20"/>
              </w:rPr>
            </w:pPr>
          </w:p>
          <w:p w14:paraId="670920DE" w14:textId="32DDBD49" w:rsidR="005F2A3F" w:rsidRPr="005F2A3F" w:rsidRDefault="005F2A3F" w:rsidP="000A00CC">
            <w:pPr>
              <w:pBdr>
                <w:top w:val="nil"/>
                <w:left w:val="nil"/>
                <w:bottom w:val="nil"/>
                <w:right w:val="nil"/>
                <w:between w:val="nil"/>
              </w:pBdr>
              <w:jc w:val="both"/>
              <w:rPr>
                <w:rFonts w:ascii="Times New Roman" w:eastAsia="Times New Roman" w:hAnsi="Times New Roman" w:cs="Times New Roman"/>
                <w:sz w:val="16"/>
                <w:szCs w:val="16"/>
              </w:rPr>
            </w:pPr>
            <w:r w:rsidRPr="005F2A3F">
              <w:rPr>
                <w:rFonts w:ascii="Times New Roman" w:hAnsi="Times New Roman" w:cs="Times New Roman"/>
                <w:b/>
                <w:sz w:val="20"/>
                <w:szCs w:val="20"/>
              </w:rPr>
              <w:t>АТ «Укртрансгаз»</w:t>
            </w:r>
          </w:p>
          <w:p w14:paraId="1D394CB1" w14:textId="77777777" w:rsidR="005F2A3F" w:rsidRPr="005F2A3F" w:rsidRDefault="005F2A3F" w:rsidP="005F2A3F">
            <w:pPr>
              <w:pBdr>
                <w:top w:val="nil"/>
                <w:left w:val="nil"/>
                <w:bottom w:val="nil"/>
                <w:right w:val="nil"/>
                <w:between w:val="nil"/>
              </w:pBdr>
              <w:jc w:val="both"/>
              <w:rPr>
                <w:rFonts w:ascii="Times New Roman" w:hAnsi="Times New Roman" w:cs="Times New Roman"/>
                <w:sz w:val="20"/>
                <w:szCs w:val="20"/>
              </w:rPr>
            </w:pPr>
            <w:r w:rsidRPr="005F2A3F">
              <w:rPr>
                <w:rFonts w:ascii="Times New Roman" w:hAnsi="Times New Roman" w:cs="Times New Roman"/>
                <w:sz w:val="20"/>
                <w:szCs w:val="20"/>
              </w:rPr>
              <w:t>4.9. Інсайдерська інформація повинна оприлюднюватися учасником оптового енергетичного ринку негайно, але не пізніше ніж через одну годину після настання події або факту, якого стосується така інсайдерська інформація, якщо інше не передбачено законодавством.</w:t>
            </w:r>
          </w:p>
          <w:p w14:paraId="3A3FEDC1" w14:textId="77777777" w:rsidR="005F2A3F" w:rsidRPr="005F2A3F" w:rsidRDefault="005F2A3F" w:rsidP="005F2A3F">
            <w:pPr>
              <w:pBdr>
                <w:top w:val="nil"/>
                <w:left w:val="nil"/>
                <w:bottom w:val="nil"/>
                <w:right w:val="nil"/>
                <w:between w:val="nil"/>
              </w:pBdr>
              <w:jc w:val="both"/>
              <w:rPr>
                <w:rFonts w:ascii="Times New Roman" w:hAnsi="Times New Roman" w:cs="Times New Roman"/>
                <w:sz w:val="20"/>
                <w:szCs w:val="20"/>
              </w:rPr>
            </w:pPr>
            <w:r w:rsidRPr="005F2A3F">
              <w:rPr>
                <w:rFonts w:ascii="Times New Roman" w:hAnsi="Times New Roman" w:cs="Times New Roman"/>
                <w:sz w:val="20"/>
                <w:szCs w:val="20"/>
              </w:rPr>
              <w:t xml:space="preserve">Настанням події або факту, що вимагає оприлюднення інсайдерської інформації, є момент, коли учасник оптового енергетичного ринку дізнався або повинен був дізнатися про такий факт або подію </w:t>
            </w:r>
            <w:r w:rsidRPr="005F2A3F">
              <w:rPr>
                <w:rFonts w:ascii="Times New Roman" w:hAnsi="Times New Roman" w:cs="Times New Roman"/>
                <w:b/>
                <w:bCs/>
                <w:sz w:val="20"/>
                <w:szCs w:val="20"/>
              </w:rPr>
              <w:t xml:space="preserve">(крім інформації щодо </w:t>
            </w:r>
            <w:r w:rsidRPr="005F2A3F">
              <w:rPr>
                <w:rFonts w:ascii="Times New Roman" w:hAnsi="Times New Roman" w:cs="Times New Roman"/>
                <w:b/>
                <w:sz w:val="20"/>
                <w:szCs w:val="20"/>
              </w:rPr>
              <w:t>незапланованої недоступності установки)</w:t>
            </w:r>
            <w:r w:rsidRPr="005F2A3F">
              <w:rPr>
                <w:rFonts w:ascii="Times New Roman" w:hAnsi="Times New Roman" w:cs="Times New Roman"/>
                <w:sz w:val="20"/>
                <w:szCs w:val="20"/>
              </w:rPr>
              <w:t>. При цьому:</w:t>
            </w:r>
          </w:p>
          <w:p w14:paraId="4190DB95" w14:textId="77777777" w:rsidR="005F2A3F" w:rsidRPr="005F2A3F" w:rsidRDefault="005F2A3F" w:rsidP="005F2A3F">
            <w:pPr>
              <w:pBdr>
                <w:top w:val="nil"/>
                <w:left w:val="nil"/>
                <w:bottom w:val="nil"/>
                <w:right w:val="nil"/>
                <w:between w:val="nil"/>
              </w:pBdr>
              <w:jc w:val="both"/>
              <w:rPr>
                <w:rFonts w:ascii="Times New Roman" w:hAnsi="Times New Roman" w:cs="Times New Roman"/>
                <w:sz w:val="20"/>
                <w:szCs w:val="20"/>
              </w:rPr>
            </w:pPr>
            <w:r w:rsidRPr="005F2A3F">
              <w:rPr>
                <w:rFonts w:ascii="Times New Roman" w:hAnsi="Times New Roman" w:cs="Times New Roman"/>
                <w:sz w:val="20"/>
                <w:szCs w:val="20"/>
              </w:rPr>
              <w:t>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тощо;</w:t>
            </w:r>
          </w:p>
          <w:p w14:paraId="6D44AE21" w14:textId="77777777" w:rsidR="005F2A3F" w:rsidRPr="005F2A3F" w:rsidRDefault="005F2A3F" w:rsidP="005F2A3F">
            <w:pPr>
              <w:jc w:val="both"/>
              <w:rPr>
                <w:rFonts w:ascii="Times New Roman" w:hAnsi="Times New Roman" w:cs="Times New Roman"/>
                <w:sz w:val="20"/>
                <w:szCs w:val="20"/>
              </w:rPr>
            </w:pPr>
            <w:r w:rsidRPr="005F2A3F">
              <w:rPr>
                <w:rFonts w:ascii="Times New Roman" w:hAnsi="Times New Roman" w:cs="Times New Roman"/>
                <w:sz w:val="20"/>
                <w:szCs w:val="20"/>
              </w:rPr>
              <w:t>2) повинен дізнатися про такий факт або подію, якщо подія або факт була очевидною і мала бути повідомлена через визначені системи моніторингу або нагляду.</w:t>
            </w:r>
          </w:p>
          <w:p w14:paraId="62CC1B65" w14:textId="77777777" w:rsidR="005F2A3F" w:rsidRDefault="005F2A3F" w:rsidP="005F2A3F">
            <w:pPr>
              <w:pBdr>
                <w:top w:val="nil"/>
                <w:left w:val="nil"/>
                <w:bottom w:val="nil"/>
                <w:right w:val="nil"/>
                <w:between w:val="nil"/>
              </w:pBdr>
              <w:jc w:val="both"/>
              <w:rPr>
                <w:rFonts w:ascii="Times New Roman" w:hAnsi="Times New Roman" w:cs="Times New Roman"/>
                <w:b/>
                <w:sz w:val="20"/>
                <w:szCs w:val="20"/>
              </w:rPr>
            </w:pPr>
            <w:r w:rsidRPr="005F2A3F">
              <w:rPr>
                <w:rFonts w:ascii="Times New Roman" w:hAnsi="Times New Roman" w:cs="Times New Roman"/>
                <w:b/>
                <w:sz w:val="20"/>
                <w:szCs w:val="20"/>
              </w:rPr>
              <w:t>У випадку незапланованої недоступності установки настанням події або факту, що вимагає оприлюднення інсайдерської інформації, вважається момент, коли  уповноважена особа або відповідальний підрозділ учасника оптового енергетичного ринку</w:t>
            </w:r>
            <w:r w:rsidRPr="005F2A3F">
              <w:rPr>
                <w:rFonts w:ascii="Times New Roman" w:hAnsi="Times New Roman" w:cs="Times New Roman"/>
                <w:sz w:val="20"/>
                <w:szCs w:val="20"/>
              </w:rPr>
              <w:t xml:space="preserve"> </w:t>
            </w:r>
            <w:r w:rsidRPr="005F2A3F">
              <w:rPr>
                <w:rFonts w:ascii="Times New Roman" w:hAnsi="Times New Roman" w:cs="Times New Roman"/>
                <w:b/>
                <w:sz w:val="20"/>
                <w:szCs w:val="20"/>
              </w:rPr>
              <w:t>отримали підтверджену інформацію щодо величини зміни потужності установки після проведення оцінки стану установки відповідними фахівцями учасника оптового енергетичного ринку.</w:t>
            </w:r>
          </w:p>
          <w:p w14:paraId="03682C22" w14:textId="77777777" w:rsidR="005F2A3F" w:rsidRDefault="005F2A3F" w:rsidP="005F2A3F">
            <w:pPr>
              <w:pBdr>
                <w:top w:val="nil"/>
                <w:left w:val="nil"/>
                <w:bottom w:val="nil"/>
                <w:right w:val="nil"/>
                <w:between w:val="nil"/>
              </w:pBdr>
              <w:jc w:val="both"/>
              <w:rPr>
                <w:rFonts w:ascii="Times New Roman" w:hAnsi="Times New Roman" w:cs="Times New Roman"/>
                <w:b/>
                <w:sz w:val="20"/>
                <w:szCs w:val="20"/>
              </w:rPr>
            </w:pPr>
          </w:p>
          <w:p w14:paraId="56AF3A32" w14:textId="77777777" w:rsidR="005F2A3F" w:rsidRDefault="005F2A3F" w:rsidP="005F2A3F">
            <w:pPr>
              <w:pBdr>
                <w:top w:val="nil"/>
                <w:left w:val="nil"/>
                <w:bottom w:val="nil"/>
                <w:right w:val="nil"/>
                <w:between w:val="nil"/>
              </w:pBdr>
              <w:jc w:val="both"/>
              <w:rPr>
                <w:rFonts w:ascii="Times New Roman" w:hAnsi="Times New Roman" w:cs="Times New Roman"/>
                <w:b/>
                <w:sz w:val="20"/>
                <w:szCs w:val="20"/>
              </w:rPr>
            </w:pPr>
            <w:r>
              <w:rPr>
                <w:rFonts w:ascii="Times New Roman" w:hAnsi="Times New Roman" w:cs="Times New Roman"/>
                <w:b/>
                <w:sz w:val="20"/>
                <w:szCs w:val="20"/>
              </w:rPr>
              <w:t>Обгрунтування</w:t>
            </w:r>
          </w:p>
          <w:p w14:paraId="402306AA" w14:textId="77777777" w:rsidR="005F2A3F" w:rsidRDefault="005F2A3F" w:rsidP="005F2A3F">
            <w:pPr>
              <w:pBdr>
                <w:top w:val="nil"/>
                <w:left w:val="nil"/>
                <w:bottom w:val="nil"/>
                <w:right w:val="nil"/>
                <w:between w:val="nil"/>
              </w:pBdr>
              <w:jc w:val="both"/>
              <w:rPr>
                <w:rFonts w:ascii="Times New Roman" w:hAnsi="Times New Roman" w:cs="Times New Roman"/>
                <w:sz w:val="20"/>
                <w:szCs w:val="20"/>
              </w:rPr>
            </w:pPr>
            <w:r w:rsidRPr="005F2A3F">
              <w:rPr>
                <w:rFonts w:ascii="Times New Roman" w:hAnsi="Times New Roman" w:cs="Times New Roman"/>
                <w:sz w:val="20"/>
                <w:szCs w:val="20"/>
              </w:rPr>
              <w:t>Пропонуємо уточнити підхід до визначення моменту настання події або факту, що вимагає оприлюднення інсайдерської інформації у випадку позапланової недоступності установок учасника оптового енергетичного ринку (наприклад при недоступності установки у результаті атак країни-агресора).</w:t>
            </w:r>
          </w:p>
          <w:p w14:paraId="5794F02B" w14:textId="77777777" w:rsidR="00DD40B4" w:rsidRDefault="00DD40B4" w:rsidP="005F2A3F">
            <w:pPr>
              <w:pBdr>
                <w:top w:val="nil"/>
                <w:left w:val="nil"/>
                <w:bottom w:val="nil"/>
                <w:right w:val="nil"/>
                <w:between w:val="nil"/>
              </w:pBdr>
              <w:jc w:val="both"/>
              <w:rPr>
                <w:rFonts w:ascii="Times New Roman" w:hAnsi="Times New Roman" w:cs="Times New Roman"/>
                <w:sz w:val="20"/>
                <w:szCs w:val="20"/>
              </w:rPr>
            </w:pPr>
          </w:p>
          <w:p w14:paraId="07CE8FD8" w14:textId="77777777" w:rsidR="00DD40B4" w:rsidRPr="00DD40B4" w:rsidRDefault="00DD40B4" w:rsidP="00DD40B4">
            <w:pPr>
              <w:pBdr>
                <w:top w:val="nil"/>
                <w:left w:val="nil"/>
                <w:bottom w:val="nil"/>
                <w:right w:val="nil"/>
                <w:between w:val="nil"/>
              </w:pBdr>
              <w:jc w:val="both"/>
              <w:rPr>
                <w:rFonts w:ascii="Times New Roman" w:eastAsia="Times New Roman" w:hAnsi="Times New Roman" w:cs="Times New Roman"/>
                <w:b/>
                <w:bCs/>
                <w:sz w:val="20"/>
                <w:szCs w:val="20"/>
              </w:rPr>
            </w:pPr>
            <w:r w:rsidRPr="00DD40B4">
              <w:rPr>
                <w:rFonts w:ascii="Times New Roman" w:eastAsia="Times New Roman" w:hAnsi="Times New Roman" w:cs="Times New Roman"/>
                <w:b/>
                <w:bCs/>
                <w:sz w:val="20"/>
                <w:szCs w:val="20"/>
              </w:rPr>
              <w:t xml:space="preserve">АТ «НАК «Нафтогаз України» </w:t>
            </w:r>
          </w:p>
          <w:p w14:paraId="56658344" w14:textId="77777777" w:rsidR="00DD40B4" w:rsidRDefault="00DD40B4" w:rsidP="005F2A3F">
            <w:pPr>
              <w:pBdr>
                <w:top w:val="nil"/>
                <w:left w:val="nil"/>
                <w:bottom w:val="nil"/>
                <w:right w:val="nil"/>
                <w:between w:val="nil"/>
              </w:pBdr>
              <w:jc w:val="both"/>
              <w:rPr>
                <w:rFonts w:ascii="Times New Roman" w:eastAsia="Times New Roman" w:hAnsi="Times New Roman" w:cs="Times New Roman"/>
                <w:sz w:val="20"/>
                <w:szCs w:val="20"/>
              </w:rPr>
            </w:pPr>
            <w:r w:rsidRPr="00DD40B4">
              <w:rPr>
                <w:rFonts w:ascii="Times New Roman" w:eastAsia="Times New Roman" w:hAnsi="Times New Roman" w:cs="Times New Roman"/>
                <w:sz w:val="20"/>
                <w:szCs w:val="20"/>
              </w:rPr>
              <w:t xml:space="preserve">пункт 4.9 після абзацу першого доповнити трьома новими абзацами другим – четвертим такого змісту: “Настанням події або факту, що вимагає оприлюднення інсайдерської інформації, є момент, коли учасник оптового енергетичного ринку дізнався </w:t>
            </w:r>
            <w:r w:rsidRPr="00DD40B4">
              <w:rPr>
                <w:rFonts w:ascii="Times New Roman" w:eastAsia="Times New Roman" w:hAnsi="Times New Roman" w:cs="Times New Roman"/>
                <w:strike/>
                <w:sz w:val="20"/>
                <w:szCs w:val="20"/>
              </w:rPr>
              <w:t>або повинен був дізнатися про такий факт або подію.</w:t>
            </w:r>
            <w:r w:rsidRPr="00DD40B4">
              <w:rPr>
                <w:rFonts w:ascii="Times New Roman" w:eastAsia="Times New Roman" w:hAnsi="Times New Roman" w:cs="Times New Roman"/>
                <w:sz w:val="20"/>
                <w:szCs w:val="20"/>
              </w:rPr>
              <w:t xml:space="preserve"> </w:t>
            </w:r>
          </w:p>
          <w:p w14:paraId="63CE7300" w14:textId="77777777" w:rsidR="00DD40B4" w:rsidRDefault="00DD40B4" w:rsidP="005F2A3F">
            <w:pPr>
              <w:pBdr>
                <w:top w:val="nil"/>
                <w:left w:val="nil"/>
                <w:bottom w:val="nil"/>
                <w:right w:val="nil"/>
                <w:between w:val="nil"/>
              </w:pBdr>
              <w:jc w:val="both"/>
              <w:rPr>
                <w:rFonts w:ascii="Times New Roman" w:eastAsia="Times New Roman" w:hAnsi="Times New Roman" w:cs="Times New Roman"/>
                <w:sz w:val="20"/>
                <w:szCs w:val="20"/>
              </w:rPr>
            </w:pPr>
            <w:r w:rsidRPr="00DD40B4">
              <w:rPr>
                <w:rFonts w:ascii="Times New Roman" w:eastAsia="Times New Roman" w:hAnsi="Times New Roman" w:cs="Times New Roman"/>
                <w:sz w:val="20"/>
                <w:szCs w:val="20"/>
              </w:rPr>
              <w:t xml:space="preserve">При цьому: </w:t>
            </w:r>
          </w:p>
          <w:p w14:paraId="6F4624A9" w14:textId="77777777" w:rsidR="00DD40B4" w:rsidRDefault="00DD40B4" w:rsidP="005F2A3F">
            <w:pPr>
              <w:pBdr>
                <w:top w:val="nil"/>
                <w:left w:val="nil"/>
                <w:bottom w:val="nil"/>
                <w:right w:val="nil"/>
                <w:between w:val="nil"/>
              </w:pBdr>
              <w:jc w:val="both"/>
              <w:rPr>
                <w:rFonts w:ascii="Times New Roman" w:eastAsia="Times New Roman" w:hAnsi="Times New Roman" w:cs="Times New Roman"/>
                <w:sz w:val="20"/>
                <w:szCs w:val="20"/>
              </w:rPr>
            </w:pPr>
            <w:r w:rsidRPr="00DD40B4">
              <w:rPr>
                <w:rFonts w:ascii="Times New Roman" w:eastAsia="Times New Roman" w:hAnsi="Times New Roman" w:cs="Times New Roman"/>
                <w:sz w:val="20"/>
                <w:szCs w:val="20"/>
              </w:rPr>
              <w:t xml:space="preserve">1) дізнався про такий факт або подію, якщо подія або факт стали відомими уповноваженій особі або відповідальному підрозділу учасника оптового енергетичного ринку через офіційні канали комунікації, внутрішні повідомлення, документи, звіти </w:t>
            </w:r>
            <w:r w:rsidRPr="00DD40B4">
              <w:rPr>
                <w:rFonts w:ascii="Times New Roman" w:eastAsia="Times New Roman" w:hAnsi="Times New Roman" w:cs="Times New Roman"/>
                <w:strike/>
                <w:sz w:val="20"/>
                <w:szCs w:val="20"/>
              </w:rPr>
              <w:t>тощо</w:t>
            </w:r>
            <w:r w:rsidRPr="00DD40B4">
              <w:rPr>
                <w:rFonts w:ascii="Times New Roman" w:eastAsia="Times New Roman" w:hAnsi="Times New Roman" w:cs="Times New Roman"/>
                <w:sz w:val="20"/>
                <w:szCs w:val="20"/>
              </w:rPr>
              <w:t xml:space="preserve">; </w:t>
            </w:r>
          </w:p>
          <w:p w14:paraId="08409826" w14:textId="77777777" w:rsidR="00DD40B4" w:rsidRDefault="00DD40B4" w:rsidP="005F2A3F">
            <w:pPr>
              <w:pBdr>
                <w:top w:val="nil"/>
                <w:left w:val="nil"/>
                <w:bottom w:val="nil"/>
                <w:right w:val="nil"/>
                <w:between w:val="nil"/>
              </w:pBdr>
              <w:jc w:val="both"/>
              <w:rPr>
                <w:rFonts w:ascii="Times New Roman" w:eastAsia="Times New Roman" w:hAnsi="Times New Roman" w:cs="Times New Roman"/>
                <w:strike/>
                <w:sz w:val="20"/>
                <w:szCs w:val="20"/>
              </w:rPr>
            </w:pPr>
            <w:r w:rsidRPr="00DD40B4">
              <w:rPr>
                <w:rFonts w:ascii="Times New Roman" w:eastAsia="Times New Roman" w:hAnsi="Times New Roman" w:cs="Times New Roman"/>
                <w:sz w:val="20"/>
                <w:szCs w:val="20"/>
              </w:rPr>
              <w:t xml:space="preserve"> </w:t>
            </w:r>
            <w:r w:rsidRPr="00DD40B4">
              <w:rPr>
                <w:rFonts w:ascii="Times New Roman" w:eastAsia="Times New Roman" w:hAnsi="Times New Roman" w:cs="Times New Roman"/>
                <w:strike/>
                <w:sz w:val="20"/>
                <w:szCs w:val="20"/>
              </w:rPr>
              <w:t>2) повинен дізнатися про такий факт або подію, якщо подія або факт була очевидною і мала</w:t>
            </w:r>
            <w:r>
              <w:rPr>
                <w:rFonts w:ascii="Times New Roman" w:eastAsia="Times New Roman" w:hAnsi="Times New Roman" w:cs="Times New Roman"/>
                <w:strike/>
                <w:sz w:val="20"/>
                <w:szCs w:val="20"/>
              </w:rPr>
              <w:t xml:space="preserve"> </w:t>
            </w:r>
            <w:r w:rsidRPr="00DD40B4">
              <w:t xml:space="preserve"> </w:t>
            </w:r>
            <w:r w:rsidRPr="00DD40B4">
              <w:rPr>
                <w:rFonts w:ascii="Times New Roman" w:eastAsia="Times New Roman" w:hAnsi="Times New Roman" w:cs="Times New Roman"/>
                <w:strike/>
                <w:sz w:val="20"/>
                <w:szCs w:val="20"/>
              </w:rPr>
              <w:t>бути повідомлена через визначені системи моніторингу або нагляду</w:t>
            </w:r>
          </w:p>
          <w:p w14:paraId="410989EE" w14:textId="77777777" w:rsidR="00DD40B4" w:rsidRDefault="00DD40B4" w:rsidP="005F2A3F">
            <w:pPr>
              <w:pBdr>
                <w:top w:val="nil"/>
                <w:left w:val="nil"/>
                <w:bottom w:val="nil"/>
                <w:right w:val="nil"/>
                <w:between w:val="nil"/>
              </w:pBdr>
              <w:jc w:val="both"/>
              <w:rPr>
                <w:rFonts w:ascii="Times New Roman" w:eastAsia="Times New Roman" w:hAnsi="Times New Roman" w:cs="Times New Roman"/>
                <w:strike/>
                <w:sz w:val="20"/>
                <w:szCs w:val="20"/>
              </w:rPr>
            </w:pPr>
          </w:p>
          <w:p w14:paraId="4B6A43A7" w14:textId="77777777" w:rsidR="00DD40B4" w:rsidRDefault="00DD40B4" w:rsidP="005F2A3F">
            <w:pPr>
              <w:pBdr>
                <w:top w:val="nil"/>
                <w:left w:val="nil"/>
                <w:bottom w:val="nil"/>
                <w:right w:val="nil"/>
                <w:between w:val="nil"/>
              </w:pBdr>
              <w:jc w:val="both"/>
              <w:rPr>
                <w:rFonts w:ascii="Times New Roman" w:eastAsia="Times New Roman" w:hAnsi="Times New Roman" w:cs="Times New Roman"/>
                <w:b/>
                <w:bCs/>
                <w:sz w:val="20"/>
                <w:szCs w:val="20"/>
              </w:rPr>
            </w:pPr>
            <w:r w:rsidRPr="00DD40B4">
              <w:rPr>
                <w:rFonts w:ascii="Times New Roman" w:eastAsia="Times New Roman" w:hAnsi="Times New Roman" w:cs="Times New Roman"/>
                <w:b/>
                <w:bCs/>
                <w:sz w:val="20"/>
                <w:szCs w:val="20"/>
              </w:rPr>
              <w:t>Обгрунтування</w:t>
            </w:r>
          </w:p>
          <w:p w14:paraId="1600330D" w14:textId="77777777" w:rsidR="00DD40B4" w:rsidRDefault="00DD40B4" w:rsidP="005F2A3F">
            <w:pPr>
              <w:pBdr>
                <w:top w:val="nil"/>
                <w:left w:val="nil"/>
                <w:bottom w:val="nil"/>
                <w:right w:val="nil"/>
                <w:between w:val="nil"/>
              </w:pBdr>
              <w:jc w:val="both"/>
              <w:rPr>
                <w:rFonts w:ascii="Times New Roman" w:eastAsia="Times New Roman" w:hAnsi="Times New Roman" w:cs="Times New Roman"/>
                <w:sz w:val="20"/>
                <w:szCs w:val="20"/>
              </w:rPr>
            </w:pPr>
            <w:r w:rsidRPr="00DD40B4">
              <w:rPr>
                <w:rFonts w:ascii="Times New Roman" w:eastAsia="Times New Roman" w:hAnsi="Times New Roman" w:cs="Times New Roman"/>
                <w:sz w:val="20"/>
                <w:szCs w:val="20"/>
              </w:rPr>
              <w:t>Пропонуємо прибрати, оскільки визначення описує якусь абстрактну подію, а також не зрозуміло, хто визначатиме очевидна чи неочевидна подія була або чітко розкрити зміст визначення «повинен був дізнатися про такий факт або подію», включаючи, наприклад, на підставі чого визначатиметься той факт, що людина повинна була дізнатися про настання тієї чи іншої подію</w:t>
            </w:r>
          </w:p>
          <w:p w14:paraId="5C572EAB" w14:textId="7C5BFDA6" w:rsidR="00DD40B4" w:rsidRPr="00DD40B4" w:rsidRDefault="00DD40B4" w:rsidP="005F2A3F">
            <w:pPr>
              <w:pBdr>
                <w:top w:val="nil"/>
                <w:left w:val="nil"/>
                <w:bottom w:val="nil"/>
                <w:right w:val="nil"/>
                <w:between w:val="nil"/>
              </w:pBdr>
              <w:jc w:val="both"/>
              <w:rPr>
                <w:rFonts w:ascii="Times New Roman" w:eastAsia="Times New Roman" w:hAnsi="Times New Roman" w:cs="Times New Roman"/>
                <w:sz w:val="20"/>
                <w:szCs w:val="20"/>
                <w:lang w:val="en-US"/>
              </w:rPr>
            </w:pPr>
            <w:r w:rsidRPr="00DD40B4">
              <w:rPr>
                <w:rFonts w:ascii="Times New Roman" w:eastAsia="Times New Roman" w:hAnsi="Times New Roman" w:cs="Times New Roman"/>
                <w:sz w:val="20"/>
                <w:szCs w:val="20"/>
              </w:rPr>
              <w:t>Відсутнє законодавче регулювання того, яким чином “повинен дізнатися” та що таке “подія або факт була очевидною”.</w:t>
            </w:r>
          </w:p>
        </w:tc>
        <w:tc>
          <w:tcPr>
            <w:tcW w:w="4065" w:type="dxa"/>
            <w:shd w:val="clear" w:color="auto" w:fill="auto"/>
          </w:tcPr>
          <w:p w14:paraId="17A63402"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EC2D48" w:rsidRPr="00496982" w14:paraId="74AE9903" w14:textId="77777777">
        <w:trPr>
          <w:trHeight w:val="395"/>
        </w:trPr>
        <w:tc>
          <w:tcPr>
            <w:tcW w:w="5700" w:type="dxa"/>
            <w:shd w:val="clear" w:color="auto" w:fill="auto"/>
          </w:tcPr>
          <w:p w14:paraId="721D291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Положення відсутні</w:t>
            </w:r>
          </w:p>
          <w:p w14:paraId="63BF465A"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rPr>
            </w:pPr>
          </w:p>
        </w:tc>
        <w:tc>
          <w:tcPr>
            <w:tcW w:w="5505" w:type="dxa"/>
            <w:shd w:val="clear" w:color="auto" w:fill="auto"/>
          </w:tcPr>
          <w:p w14:paraId="3BFADE9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223AE070"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4.10. Обов’язок учасника оптового енергетичного ринку щодо оприлюднення інсайдерської інформації вважається виконаним, якщо інформація була надана адміністратору платформи з урахуванням строків, визначених пунктом 4.9 цієї глави або у випадках, визначених чинним законодавством, вона оприлюднена на веб-сайті учасника оптового енергетичного ринку.</w:t>
            </w:r>
          </w:p>
          <w:p w14:paraId="47C0F36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Надання учасниками оптових енергетичних ринків інсайдерської інформації згідно інших нормативно-правових актів, які регулюють питання збору та передачі даних щодо функціонування ринку електричної енергії для оприлюднення на платформах прозорості ENTSO-E/ ENTSO-G, у тому числі в агрегованій формі, вважається </w:t>
            </w:r>
            <w:r w:rsidRPr="00496982">
              <w:rPr>
                <w:rFonts w:ascii="Times New Roman" w:eastAsia="Times New Roman" w:hAnsi="Times New Roman" w:cs="Times New Roman"/>
                <w:b/>
                <w:sz w:val="20"/>
                <w:szCs w:val="20"/>
              </w:rPr>
              <w:lastRenderedPageBreak/>
              <w:t>належним виконанням обов’язку щодо оприлюднення інсайдерської інформації.</w:t>
            </w:r>
          </w:p>
          <w:p w14:paraId="504620D7" w14:textId="77777777" w:rsidR="00EC2D48"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2D66A5F5" w14:textId="77777777" w:rsidR="002C37D2" w:rsidRPr="00496982" w:rsidRDefault="002C37D2" w:rsidP="000A00CC">
            <w:pPr>
              <w:pBdr>
                <w:top w:val="nil"/>
                <w:left w:val="nil"/>
                <w:bottom w:val="nil"/>
                <w:right w:val="nil"/>
                <w:between w:val="nil"/>
              </w:pBdr>
              <w:jc w:val="both"/>
              <w:rPr>
                <w:rFonts w:ascii="Times New Roman" w:eastAsia="Times New Roman" w:hAnsi="Times New Roman" w:cs="Times New Roman"/>
                <w:b/>
                <w:sz w:val="20"/>
                <w:szCs w:val="20"/>
              </w:rPr>
            </w:pPr>
          </w:p>
          <w:p w14:paraId="55F97747" w14:textId="1E706A80"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E61BF60"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Зазначене доповнення обумовлено положеннями ст. 4 (4) Регламенту (ЄС) № 1227/2011: «4. Опублікуванням інсайдерської інформації, в тому числі в агрегованій формі, згідно з Регламентом (ЄС) № 714/2009 або Регламентом (ЄС) № 715/2009, чи ухваленими відповідно до них настановами та мережевими кодексами, вважається її одночасне, повне та ефективне публічне розкриття».</w:t>
            </w:r>
          </w:p>
        </w:tc>
        <w:tc>
          <w:tcPr>
            <w:tcW w:w="4065" w:type="dxa"/>
            <w:shd w:val="clear" w:color="auto" w:fill="auto"/>
          </w:tcPr>
          <w:p w14:paraId="66F7A4E2" w14:textId="078C713E"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457D583B" w14:textId="77777777" w:rsidR="00EC2D48" w:rsidRPr="00496982" w:rsidRDefault="00EC2D48" w:rsidP="000A00CC">
            <w:pPr>
              <w:jc w:val="both"/>
              <w:rPr>
                <w:rFonts w:ascii="Times New Roman" w:eastAsia="Times New Roman" w:hAnsi="Times New Roman" w:cs="Times New Roman"/>
                <w:sz w:val="20"/>
                <w:szCs w:val="20"/>
              </w:rPr>
            </w:pPr>
          </w:p>
        </w:tc>
      </w:tr>
      <w:tr w:rsidR="00EC2D48" w:rsidRPr="00496982" w14:paraId="06EE89B2" w14:textId="77777777">
        <w:trPr>
          <w:trHeight w:val="395"/>
        </w:trPr>
        <w:tc>
          <w:tcPr>
            <w:tcW w:w="5700" w:type="dxa"/>
            <w:shd w:val="clear" w:color="auto" w:fill="auto"/>
          </w:tcPr>
          <w:p w14:paraId="6930F02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4.15. Повідомлення НКРЕКП про відтермінування оприлюднення (розкриття) інсайдерської інформації відповідно до пунктів 4.13 та 4.14 цієї глави повинно здійснюватися за формою, наведеною в додатку 2 до цих Вимог.</w:t>
            </w:r>
          </w:p>
          <w:p w14:paraId="157A60A4"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НКРЕКП про відтермінування оприлюднення (розкриття) інсайдерської інформації здійснюється одним із таких способів:</w:t>
            </w:r>
          </w:p>
          <w:p w14:paraId="12DA1DD7"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власноруч (у паперовій формі та/або на цифрових носіях);</w:t>
            </w:r>
          </w:p>
          <w:p w14:paraId="54B785A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поштовим відправленням з описом вкладення;</w:t>
            </w:r>
          </w:p>
          <w:p w14:paraId="1F8FAC51"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 електронній формі на електронну адресу: inside@nerc.gov.ua.</w:t>
            </w:r>
          </w:p>
        </w:tc>
        <w:tc>
          <w:tcPr>
            <w:tcW w:w="5505" w:type="dxa"/>
            <w:shd w:val="clear" w:color="auto" w:fill="auto"/>
          </w:tcPr>
          <w:p w14:paraId="65D265E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ПрАТ «УКРГІДРОЕНЕРГО»</w:t>
            </w:r>
          </w:p>
          <w:p w14:paraId="539D58BD"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4.15. Повідомлення НКРЕКП про відтермінування оприлюднення (розкриття) інсайдерської інформації відповідно до пунктів 4.13 та 4.14 цієї глави повинно здійснюватися за формою, наведеною в додатку 2 до цих Вимог.</w:t>
            </w:r>
          </w:p>
          <w:p w14:paraId="56623F79"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НКРЕКП про відтермінування оприлюднення (розкриття) інсайдерської інформації здійснюється одним із таких способів:</w:t>
            </w:r>
          </w:p>
          <w:p w14:paraId="1229E59E"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власноруч (у паперовій формі та/або на цифрових носіях);</w:t>
            </w:r>
          </w:p>
          <w:p w14:paraId="6C5A9E03"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рекомендованим поштовим відправленням з описом вкладення; </w:t>
            </w:r>
          </w:p>
          <w:p w14:paraId="6B6CBB1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в електронній формі на електронну адресу: </w:t>
            </w:r>
            <w:hyperlink r:id="rId9">
              <w:r w:rsidRPr="00496982">
                <w:rPr>
                  <w:rFonts w:ascii="Times New Roman" w:eastAsia="Times New Roman" w:hAnsi="Times New Roman" w:cs="Times New Roman"/>
                  <w:b/>
                  <w:sz w:val="20"/>
                  <w:szCs w:val="20"/>
                  <w:u w:val="single"/>
                </w:rPr>
                <w:t>inside@nerc.gov.ua</w:t>
              </w:r>
            </w:hyperlink>
            <w:r w:rsidRPr="00496982">
              <w:rPr>
                <w:rFonts w:ascii="Times New Roman" w:eastAsia="Times New Roman" w:hAnsi="Times New Roman" w:cs="Times New Roman"/>
                <w:b/>
                <w:sz w:val="20"/>
                <w:szCs w:val="20"/>
              </w:rPr>
              <w:t>.</w:t>
            </w:r>
          </w:p>
          <w:p w14:paraId="45527809"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b/>
                <w:sz w:val="20"/>
                <w:szCs w:val="20"/>
              </w:rPr>
            </w:pPr>
          </w:p>
          <w:p w14:paraId="07D3D5E7" w14:textId="2B8A014E"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64C1B038"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відповідно до вимог Закону України «Про поштовий зв’язок» та постанови КМУ «Про затвердження Правил надання послуг поштового зв'язку» від 05.03.2009 № 270.</w:t>
            </w:r>
          </w:p>
          <w:p w14:paraId="7592421C"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Оскільки, під рекомендованим поштовим відправленням розуміють поштове відправлення, яке приймається для пересилання без оцінки відправником вартості його вкладення, відстежується в системі оператора поштового зв’язку на шляху пересилання відправлення та вручається одержувачу з підтвердженням вручення.</w:t>
            </w:r>
          </w:p>
        </w:tc>
        <w:tc>
          <w:tcPr>
            <w:tcW w:w="4065" w:type="dxa"/>
            <w:shd w:val="clear" w:color="auto" w:fill="auto"/>
          </w:tcPr>
          <w:p w14:paraId="06FF3059" w14:textId="77777777" w:rsidR="00EC2D48" w:rsidRPr="00496982" w:rsidRDefault="00E36362" w:rsidP="000A00C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Потребує обговорення</w:t>
            </w:r>
          </w:p>
        </w:tc>
      </w:tr>
      <w:tr w:rsidR="00EC2D48" w:rsidRPr="00496982" w14:paraId="090D0B8A" w14:textId="77777777">
        <w:trPr>
          <w:trHeight w:val="395"/>
        </w:trPr>
        <w:tc>
          <w:tcPr>
            <w:tcW w:w="5700" w:type="dxa"/>
            <w:shd w:val="clear" w:color="auto" w:fill="auto"/>
          </w:tcPr>
          <w:p w14:paraId="0825307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відсутні</w:t>
            </w:r>
          </w:p>
        </w:tc>
        <w:tc>
          <w:tcPr>
            <w:tcW w:w="5505" w:type="dxa"/>
            <w:shd w:val="clear" w:color="auto" w:fill="auto"/>
          </w:tcPr>
          <w:p w14:paraId="15C0B43A"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1CCEBFA2"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 xml:space="preserve">6.2. Переліки сигналів, наведених у пунктах 6.3-6.5 цієї глави, не є вичерпними та </w:t>
            </w:r>
            <w:r w:rsidRPr="00496982">
              <w:rPr>
                <w:rFonts w:ascii="Times New Roman" w:eastAsia="Times New Roman" w:hAnsi="Times New Roman" w:cs="Times New Roman"/>
                <w:b/>
                <w:sz w:val="20"/>
                <w:szCs w:val="20"/>
                <w:highlight w:val="white"/>
              </w:rPr>
              <w:t>можуть враховуватись</w:t>
            </w:r>
            <w:r w:rsidRPr="00496982">
              <w:rPr>
                <w:rFonts w:ascii="Times New Roman" w:eastAsia="Times New Roman" w:hAnsi="Times New Roman" w:cs="Times New Roman"/>
                <w:sz w:val="20"/>
                <w:szCs w:val="20"/>
                <w:highlight w:val="white"/>
              </w:rPr>
              <w:t xml:space="preserve"> при оцінці поведінки як можливого маніпулювання/спроб маніпулювання на оптовому енергетичному ринку в кожному конкретному випадку.</w:t>
            </w:r>
          </w:p>
          <w:p w14:paraId="429A63EC" w14:textId="77777777" w:rsidR="00EC2D48" w:rsidRPr="00496982" w:rsidRDefault="00EC2D48" w:rsidP="000A00CC">
            <w:pPr>
              <w:pBdr>
                <w:top w:val="nil"/>
                <w:left w:val="nil"/>
                <w:bottom w:val="nil"/>
                <w:right w:val="nil"/>
                <w:between w:val="nil"/>
              </w:pBdr>
              <w:jc w:val="both"/>
              <w:rPr>
                <w:rFonts w:ascii="Times New Roman" w:eastAsia="Times New Roman" w:hAnsi="Times New Roman" w:cs="Times New Roman"/>
                <w:sz w:val="20"/>
                <w:szCs w:val="20"/>
                <w:highlight w:val="white"/>
              </w:rPr>
            </w:pPr>
          </w:p>
          <w:p w14:paraId="37F825CF" w14:textId="65A61CA4" w:rsidR="00EC2D48" w:rsidRPr="00496982" w:rsidRDefault="002C0FB6" w:rsidP="000A00CC">
            <w:pPr>
              <w:pBdr>
                <w:top w:val="nil"/>
                <w:left w:val="nil"/>
                <w:bottom w:val="nil"/>
                <w:right w:val="nil"/>
                <w:between w:val="nil"/>
              </w:pBdr>
              <w:jc w:val="both"/>
              <w:rPr>
                <w:rFonts w:ascii="Times New Roman" w:eastAsia="Times New Roman" w:hAnsi="Times New Roman" w:cs="Times New Roman"/>
                <w:b/>
                <w:sz w:val="20"/>
                <w:szCs w:val="20"/>
                <w:highlight w:val="white"/>
              </w:rPr>
            </w:pPr>
            <w:r w:rsidRPr="00496982">
              <w:rPr>
                <w:rFonts w:ascii="Times New Roman" w:eastAsia="Times New Roman" w:hAnsi="Times New Roman" w:cs="Times New Roman"/>
                <w:b/>
                <w:sz w:val="20"/>
                <w:szCs w:val="20"/>
                <w:highlight w:val="white"/>
              </w:rPr>
              <w:t>Об</w:t>
            </w:r>
            <w:r w:rsidR="00D41072">
              <w:rPr>
                <w:rFonts w:ascii="Times New Roman" w:eastAsia="Times New Roman" w:hAnsi="Times New Roman" w:cs="Times New Roman"/>
                <w:b/>
                <w:sz w:val="20"/>
                <w:szCs w:val="20"/>
                <w:highlight w:val="white"/>
              </w:rPr>
              <w:t>г</w:t>
            </w:r>
            <w:r w:rsidRPr="00496982">
              <w:rPr>
                <w:rFonts w:ascii="Times New Roman" w:eastAsia="Times New Roman" w:hAnsi="Times New Roman" w:cs="Times New Roman"/>
                <w:b/>
                <w:sz w:val="20"/>
                <w:szCs w:val="20"/>
                <w:highlight w:val="white"/>
              </w:rPr>
              <w:t>рунтування</w:t>
            </w:r>
          </w:p>
          <w:p w14:paraId="45CF3E35" w14:textId="77777777" w:rsidR="00EC2D48" w:rsidRPr="00496982" w:rsidRDefault="00E36362" w:rsidP="000A00C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привести у відповідність до пункту 5.3.1. ACER Guidance on REMIT application 6th Edition</w:t>
            </w:r>
          </w:p>
        </w:tc>
        <w:tc>
          <w:tcPr>
            <w:tcW w:w="4065" w:type="dxa"/>
            <w:shd w:val="clear" w:color="auto" w:fill="auto"/>
          </w:tcPr>
          <w:p w14:paraId="3A924016" w14:textId="31E115F1" w:rsidR="00FF6D74" w:rsidRPr="00211C8B" w:rsidRDefault="00FF6D74" w:rsidP="00FF6D74">
            <w:pPr>
              <w:pBdr>
                <w:top w:val="nil"/>
                <w:left w:val="nil"/>
                <w:bottom w:val="nil"/>
                <w:right w:val="nil"/>
                <w:between w:val="nil"/>
              </w:pBdr>
              <w:jc w:val="both"/>
              <w:rPr>
                <w:rFonts w:ascii="Times New Roman" w:eastAsia="Times New Roman" w:hAnsi="Times New Roman" w:cs="Times New Roman"/>
                <w:sz w:val="20"/>
                <w:szCs w:val="20"/>
              </w:rPr>
            </w:pPr>
            <w:r w:rsidRPr="00211C8B">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17B154C0" w14:textId="77777777" w:rsidR="00EC2D48" w:rsidRPr="00496982" w:rsidRDefault="00EC2D48" w:rsidP="000A00CC">
            <w:pPr>
              <w:jc w:val="both"/>
              <w:rPr>
                <w:rFonts w:ascii="Times New Roman" w:eastAsia="Times New Roman" w:hAnsi="Times New Roman" w:cs="Times New Roman"/>
                <w:sz w:val="20"/>
                <w:szCs w:val="20"/>
              </w:rPr>
            </w:pPr>
          </w:p>
        </w:tc>
      </w:tr>
      <w:tr w:rsidR="007F137C" w:rsidRPr="00496982" w14:paraId="6A8C7255" w14:textId="77777777">
        <w:trPr>
          <w:trHeight w:val="395"/>
        </w:trPr>
        <w:tc>
          <w:tcPr>
            <w:tcW w:w="5700" w:type="dxa"/>
            <w:shd w:val="clear" w:color="auto" w:fill="auto"/>
          </w:tcPr>
          <w:p w14:paraId="5480730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відсутні</w:t>
            </w:r>
          </w:p>
        </w:tc>
        <w:tc>
          <w:tcPr>
            <w:tcW w:w="5505" w:type="dxa"/>
            <w:shd w:val="clear" w:color="auto" w:fill="auto"/>
          </w:tcPr>
          <w:p w14:paraId="5ECA328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0E015477"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6.5. Сигнали, які можуть вказувати на порушення учасниками оптового енергетичного ринку обмежень щодо поводження з інсайдерською інформацією:</w:t>
            </w:r>
          </w:p>
          <w:p w14:paraId="64121087"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2" w:name="3znysh7" w:colFirst="0" w:colLast="0"/>
            <w:bookmarkEnd w:id="2"/>
            <w:r w:rsidRPr="00496982">
              <w:rPr>
                <w:rFonts w:ascii="Times New Roman" w:eastAsia="Times New Roman" w:hAnsi="Times New Roman" w:cs="Times New Roman"/>
                <w:sz w:val="20"/>
                <w:szCs w:val="20"/>
              </w:rPr>
              <w:t xml:space="preserve">1) значні та/або раптові зміни в обсягах торгівлі учасника (-ів) оптового енергетичного ринку (зміна в обсягах торгівлі відповідно до оптового енергетичного продукту) перед оприлюдненням </w:t>
            </w:r>
            <w:r w:rsidRPr="00496982">
              <w:rPr>
                <w:rFonts w:ascii="Times New Roman" w:eastAsia="Times New Roman" w:hAnsi="Times New Roman" w:cs="Times New Roman"/>
                <w:b/>
                <w:strike/>
                <w:sz w:val="20"/>
                <w:szCs w:val="20"/>
              </w:rPr>
              <w:t>або відразу після оприлюднення інсайдерської інформації</w:t>
            </w:r>
            <w:r w:rsidRPr="00496982">
              <w:rPr>
                <w:rFonts w:ascii="Times New Roman" w:eastAsia="Times New Roman" w:hAnsi="Times New Roman" w:cs="Times New Roman"/>
                <w:sz w:val="20"/>
                <w:szCs w:val="20"/>
              </w:rPr>
              <w:t xml:space="preserve"> у випадку, коли:</w:t>
            </w:r>
          </w:p>
          <w:p w14:paraId="2410E6D5"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3" w:name="2et92p0" w:colFirst="0" w:colLast="0"/>
            <w:bookmarkEnd w:id="3"/>
            <w:r w:rsidRPr="00496982">
              <w:rPr>
                <w:rFonts w:ascii="Times New Roman" w:eastAsia="Times New Roman" w:hAnsi="Times New Roman" w:cs="Times New Roman"/>
                <w:sz w:val="20"/>
                <w:szCs w:val="20"/>
              </w:rPr>
              <w:t xml:space="preserve">заявки (пропозиції) на купівлю - продаж, операції учасника або учасників оптового енергетичного ринку, що діють спільно, зосереджені в короткий час торгової сесії перед оприлюдненням </w:t>
            </w:r>
            <w:r w:rsidRPr="00496982">
              <w:rPr>
                <w:rFonts w:ascii="Times New Roman" w:eastAsia="Times New Roman" w:hAnsi="Times New Roman" w:cs="Times New Roman"/>
                <w:b/>
                <w:strike/>
                <w:sz w:val="20"/>
                <w:szCs w:val="20"/>
              </w:rPr>
              <w:t>або відразу після оприлюднення інсайдерської інформації</w:t>
            </w:r>
            <w:r w:rsidRPr="00496982">
              <w:rPr>
                <w:rFonts w:ascii="Times New Roman" w:eastAsia="Times New Roman" w:hAnsi="Times New Roman" w:cs="Times New Roman"/>
                <w:sz w:val="20"/>
                <w:szCs w:val="20"/>
              </w:rPr>
              <w:t>;</w:t>
            </w:r>
          </w:p>
          <w:p w14:paraId="37744069"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4" w:name="tyjcwt" w:colFirst="0" w:colLast="0"/>
            <w:bookmarkEnd w:id="4"/>
            <w:r w:rsidRPr="00496982">
              <w:rPr>
                <w:rFonts w:ascii="Times New Roman" w:eastAsia="Times New Roman" w:hAnsi="Times New Roman" w:cs="Times New Roman"/>
                <w:sz w:val="20"/>
                <w:szCs w:val="20"/>
              </w:rPr>
              <w:t>перед оприлюдненням інсайдерської інформації про позапланову недоступність об’єктів, що належать чи підконтрольні учаснику оптового енергетичного ринку, або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оптового енергетичного ринку чи суб’єкт господарювання, спостерігається значний обсяг операцій та/або розміщення заявок (пропозицій) на торгівлю з боку такого учасника оптового енергетичного ринку, що можуть впливати на зміну ціни на оптові енергетичні продукти;</w:t>
            </w:r>
          </w:p>
          <w:p w14:paraId="01D7DD7B"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5" w:name="3dy6vkm" w:colFirst="0" w:colLast="0"/>
            <w:bookmarkEnd w:id="5"/>
            <w:r w:rsidRPr="00496982">
              <w:rPr>
                <w:rFonts w:ascii="Times New Roman" w:eastAsia="Times New Roman" w:hAnsi="Times New Roman" w:cs="Times New Roman"/>
                <w:sz w:val="20"/>
                <w:szCs w:val="20"/>
              </w:rPr>
              <w:t xml:space="preserve">2) значні та/або раптові зміни цін на оптові енергетичні продукти перед оприлюдненням </w:t>
            </w:r>
            <w:r w:rsidRPr="00496982">
              <w:rPr>
                <w:rFonts w:ascii="Times New Roman" w:eastAsia="Times New Roman" w:hAnsi="Times New Roman" w:cs="Times New Roman"/>
                <w:b/>
                <w:strike/>
                <w:sz w:val="20"/>
                <w:szCs w:val="20"/>
              </w:rPr>
              <w:t>або одразу після оприлюднення інсайдерської інформації</w:t>
            </w:r>
            <w:r w:rsidRPr="00496982">
              <w:rPr>
                <w:rFonts w:ascii="Times New Roman" w:eastAsia="Times New Roman" w:hAnsi="Times New Roman" w:cs="Times New Roman"/>
                <w:sz w:val="20"/>
                <w:szCs w:val="20"/>
              </w:rPr>
              <w:t xml:space="preserve"> у випадку, коли:</w:t>
            </w:r>
          </w:p>
          <w:p w14:paraId="51586949"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6" w:name="1t3h5sf" w:colFirst="0" w:colLast="0"/>
            <w:bookmarkEnd w:id="6"/>
            <w:r w:rsidRPr="00496982">
              <w:rPr>
                <w:rFonts w:ascii="Times New Roman" w:eastAsia="Times New Roman" w:hAnsi="Times New Roman" w:cs="Times New Roman"/>
                <w:sz w:val="20"/>
                <w:szCs w:val="20"/>
              </w:rPr>
              <w:t>швидкість або масштаб змін цін не можна пояснити наявною інформацією, доступною учаснику ринку, і засадами функціонування оптового енергетичного ринку;</w:t>
            </w:r>
          </w:p>
          <w:p w14:paraId="47CBF8CD"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7" w:name="4d34og8" w:colFirst="0" w:colLast="0"/>
            <w:bookmarkEnd w:id="7"/>
            <w:r w:rsidRPr="00496982">
              <w:rPr>
                <w:rFonts w:ascii="Times New Roman" w:eastAsia="Times New Roman" w:hAnsi="Times New Roman" w:cs="Times New Roman"/>
                <w:sz w:val="20"/>
                <w:szCs w:val="20"/>
              </w:rPr>
              <w:t xml:space="preserve">3) зміни ринкової поведінки учасника (-ів) оптового енергетичного ринку перед оприлюдненням </w:t>
            </w:r>
            <w:r w:rsidRPr="00496982">
              <w:rPr>
                <w:rFonts w:ascii="Times New Roman" w:eastAsia="Times New Roman" w:hAnsi="Times New Roman" w:cs="Times New Roman"/>
                <w:b/>
                <w:strike/>
                <w:sz w:val="20"/>
                <w:szCs w:val="20"/>
              </w:rPr>
              <w:t>або одразу після оприлюднення інсайдерської інформації</w:t>
            </w:r>
            <w:r w:rsidRPr="00496982">
              <w:rPr>
                <w:rFonts w:ascii="Times New Roman" w:eastAsia="Times New Roman" w:hAnsi="Times New Roman" w:cs="Times New Roman"/>
                <w:sz w:val="20"/>
                <w:szCs w:val="20"/>
              </w:rPr>
              <w:t xml:space="preserve"> у випадках коли такий учасник:</w:t>
            </w:r>
          </w:p>
          <w:p w14:paraId="7714B4CC"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8" w:name="2s8eyo1" w:colFirst="0" w:colLast="0"/>
            <w:bookmarkEnd w:id="8"/>
            <w:r w:rsidRPr="00496982">
              <w:rPr>
                <w:rFonts w:ascii="Times New Roman" w:eastAsia="Times New Roman" w:hAnsi="Times New Roman" w:cs="Times New Roman"/>
                <w:sz w:val="20"/>
                <w:szCs w:val="20"/>
              </w:rPr>
              <w:t>пропонує нетиповий торговий профіль (наприклад, значно збільшений ринковий вплив на заявки (пропозиції) на купівлю - продаж або операції з одного боку книги заявок) з оптовими енергетичними продуктами;</w:t>
            </w:r>
          </w:p>
          <w:p w14:paraId="7068FEA0"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9" w:name="17dp8vu" w:colFirst="0" w:colLast="0"/>
            <w:bookmarkEnd w:id="9"/>
            <w:r w:rsidRPr="00496982">
              <w:rPr>
                <w:rFonts w:ascii="Times New Roman" w:eastAsia="Times New Roman" w:hAnsi="Times New Roman" w:cs="Times New Roman"/>
                <w:sz w:val="20"/>
                <w:szCs w:val="20"/>
              </w:rPr>
              <w:lastRenderedPageBreak/>
              <w:t>скасовує/змінює заявки (пропозиції) на купівлю - продаж та/або операції в короткий проміжок часу, які становлять значну частку його добового обсягу. Цей показник набуває ще більшої значущості, якщо скасовані/змінені заявки (пропозиції) на купівлю-продаж пов'язані зі значними змінами ціни оптового енергетичного продукту;</w:t>
            </w:r>
          </w:p>
          <w:p w14:paraId="06FD3E88"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10" w:name="3rdcrjn" w:colFirst="0" w:colLast="0"/>
            <w:bookmarkEnd w:id="10"/>
            <w:r w:rsidRPr="00496982">
              <w:rPr>
                <w:rFonts w:ascii="Times New Roman" w:eastAsia="Times New Roman" w:hAnsi="Times New Roman" w:cs="Times New Roman"/>
                <w:sz w:val="20"/>
                <w:szCs w:val="20"/>
              </w:rPr>
              <w:t>змінює напрями заявки (пропозиції), операції з купівлі на продаж/з продажу на купівлю в короткий проміжок часу. Цей показник набуває ще більшої значущості, якщо зміна таких заявок (пропозицій) становлять значну частку обсягу заявок або операцій учасника оптового енергетичного ринку;</w:t>
            </w:r>
          </w:p>
          <w:p w14:paraId="3C54AB5E"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sz w:val="20"/>
                <w:szCs w:val="20"/>
              </w:rPr>
            </w:pPr>
            <w:bookmarkStart w:id="11" w:name="26in1rg" w:colFirst="0" w:colLast="0"/>
            <w:bookmarkEnd w:id="11"/>
            <w:r w:rsidRPr="00496982">
              <w:rPr>
                <w:rFonts w:ascii="Times New Roman" w:eastAsia="Times New Roman" w:hAnsi="Times New Roman" w:cs="Times New Roman"/>
                <w:sz w:val="20"/>
                <w:szCs w:val="20"/>
              </w:rPr>
              <w:t xml:space="preserve">4) надприбуток або зміна прибутку учасника оптового енергетичного ринку внаслідок зміни його позицій з певними оптовими енергетичними продуктами перед оприлюдненням </w:t>
            </w:r>
            <w:r w:rsidRPr="00496982">
              <w:rPr>
                <w:rFonts w:ascii="Times New Roman" w:eastAsia="Times New Roman" w:hAnsi="Times New Roman" w:cs="Times New Roman"/>
                <w:b/>
                <w:sz w:val="20"/>
                <w:szCs w:val="20"/>
              </w:rPr>
              <w:t>або одразу після оприлюднення інсайдерської інформації</w:t>
            </w:r>
            <w:r w:rsidRPr="00496982">
              <w:rPr>
                <w:rFonts w:ascii="Times New Roman" w:eastAsia="Times New Roman" w:hAnsi="Times New Roman" w:cs="Times New Roman"/>
                <w:sz w:val="20"/>
                <w:szCs w:val="20"/>
              </w:rPr>
              <w:t>;</w:t>
            </w:r>
          </w:p>
          <w:p w14:paraId="173F0553"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b/>
                <w:strike/>
                <w:sz w:val="20"/>
                <w:szCs w:val="20"/>
              </w:rPr>
            </w:pPr>
            <w:bookmarkStart w:id="12" w:name="lnxbz9" w:colFirst="0" w:colLast="0"/>
            <w:bookmarkEnd w:id="12"/>
            <w:r w:rsidRPr="00496982">
              <w:rPr>
                <w:rFonts w:ascii="Times New Roman" w:eastAsia="Times New Roman" w:hAnsi="Times New Roman" w:cs="Times New Roman"/>
                <w:b/>
                <w:strike/>
                <w:sz w:val="20"/>
                <w:szCs w:val="20"/>
              </w:rPr>
              <w:t>5) невиконання учасником оптового енергетичного ринку інших зобов'язань, передбачених законодавством щодо інсайдерської інформації, може бути індикатором торгівлі на основі інсайдерської інформації у випадках коли такий учасник:</w:t>
            </w:r>
          </w:p>
          <w:p w14:paraId="67BC0243" w14:textId="77777777" w:rsidR="007F137C" w:rsidRPr="00496982" w:rsidRDefault="007F137C" w:rsidP="007F137C">
            <w:pPr>
              <w:pBdr>
                <w:top w:val="nil"/>
                <w:left w:val="nil"/>
                <w:bottom w:val="nil"/>
                <w:right w:val="nil"/>
                <w:between w:val="nil"/>
              </w:pBdr>
              <w:shd w:val="clear" w:color="auto" w:fill="FFFFFF"/>
              <w:jc w:val="both"/>
              <w:rPr>
                <w:rFonts w:ascii="Times New Roman" w:eastAsia="Times New Roman" w:hAnsi="Times New Roman" w:cs="Times New Roman"/>
                <w:b/>
                <w:strike/>
                <w:sz w:val="20"/>
                <w:szCs w:val="20"/>
              </w:rPr>
            </w:pPr>
            <w:bookmarkStart w:id="13" w:name="35nkun2" w:colFirst="0" w:colLast="0"/>
            <w:bookmarkEnd w:id="13"/>
            <w:r w:rsidRPr="00496982">
              <w:rPr>
                <w:rFonts w:ascii="Times New Roman" w:eastAsia="Times New Roman" w:hAnsi="Times New Roman" w:cs="Times New Roman"/>
                <w:b/>
                <w:strike/>
                <w:sz w:val="20"/>
                <w:szCs w:val="20"/>
              </w:rPr>
              <w:t>повторно (систематично) порушує зобов’язання щодо ефективного та своєчасного оприлюднення (розкриття) інсайдерської інформації про господарську діяльність чи об’єкти, що належать чи підконтрольні такому учаснику,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чи суб’єкт господарювання;</w:t>
            </w:r>
          </w:p>
          <w:p w14:paraId="32AFBEA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здійснює операції та подає заявки (пропозиції) на купівлю - продаж з порушенням вимог частини шостої статті 11-1 Закону України «Про ринок електричної енергії» та частини шостої статті 57-1 Закону України «Про ринок природного газу» (наприклад, не належить до категорії учасників оптового енергетичного ринку, на яких поширюються зазначені положення; не використовує власні обсяги, для покриття фізичних втрат; подає заявки (пропозиції) на купівлю або виконує операції, що перевищують обсяги, необхідні для покриття фізичних втрат).</w:t>
            </w:r>
          </w:p>
          <w:p w14:paraId="1B30C46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p>
          <w:p w14:paraId="38EACFA6" w14:textId="614272C2"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32CEA4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Відповідно до ч. 3 ст. 6 Закону України «Про ринок електричної енергії» НКРЕКП наділений повноваженнями щодо визначення вимог та надання рекомендацій щодо </w:t>
            </w:r>
            <w:r w:rsidRPr="00496982">
              <w:rPr>
                <w:rFonts w:ascii="Times New Roman" w:eastAsia="Times New Roman" w:hAnsi="Times New Roman" w:cs="Times New Roman"/>
                <w:sz w:val="20"/>
                <w:szCs w:val="20"/>
              </w:rPr>
              <w:lastRenderedPageBreak/>
              <w:t>забезпечення доброчесності та прозорості на оптовому енергетичному ринку відповідно до вимог нормативно-правових актів Енергетичного Співтовариства та рекомендацій Агентства з питань співробітництва енергетичних регуляторів.</w:t>
            </w:r>
          </w:p>
          <w:p w14:paraId="0D253B0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 той же час, такі положення відсутні у рекомендаціях Агентства з питань співробітництва енергетичних регуляторів.</w:t>
            </w:r>
          </w:p>
          <w:p w14:paraId="6856581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цьому, наведення у якості сигналу щодо порушення поводження з інсайдерською інформацією окремих дій, що були здійснені після оприлюднення інсайдерської інформації взагалі суперечить принципу </w:t>
            </w:r>
            <w:r w:rsidRPr="00496982">
              <w:rPr>
                <w:rFonts w:ascii="Times New Roman" w:eastAsia="Times New Roman" w:hAnsi="Times New Roman" w:cs="Times New Roman"/>
                <w:sz w:val="20"/>
                <w:szCs w:val="20"/>
                <w:lang w:val="en-US"/>
              </w:rPr>
              <w:t>REMIT</w:t>
            </w:r>
            <w:r w:rsidRPr="00496982">
              <w:rPr>
                <w:rFonts w:ascii="Times New Roman" w:eastAsia="Times New Roman" w:hAnsi="Times New Roman" w:cs="Times New Roman"/>
                <w:sz w:val="20"/>
                <w:szCs w:val="20"/>
              </w:rPr>
              <w:t>, адже оприлюднення інсайдерської інформації робить її загальнодоступною та такою, що може бути використана у торгівельній поведінці як така, що втратила інсайдерський статус.</w:t>
            </w:r>
          </w:p>
          <w:p w14:paraId="537DDD9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підпункту 5) у якості можливого сигналу щодо порушення містить посилання на повторність (систематичність) порушень зобов’язань щодо ефективного та своєчасного оприлюднення інсайдерської інформації. Проте особи, які професійно організовують операції з оптовими енергетичними продуктами не встановлюють порушень зобов’язань учасниками ринку.</w:t>
            </w:r>
          </w:p>
          <w:p w14:paraId="1EABD4E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Більше того, імперативне посилання на порушення щодо оприлюднення інсайдерської інформації не тільки щодо власних об’єктів, а й об’єктів його материнській компанії чи пов’язаного з ним суб’єкту господарювання, взагалі не відповідає положенням ч. 4 ст. 11-1 Закону України «Про ринок електричної енергії», адже такий обов’язок виникає виключно у разі наявності такої інформації у учасника ринку.</w:t>
            </w:r>
          </w:p>
          <w:p w14:paraId="4112BDD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0708BAF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74FA615C"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6.5. Сигнали, які можуть вказувати на порушення учасниками оптового енергетичного ринку обмежень щодо поводження з інсайдерською інформацією:</w:t>
            </w:r>
          </w:p>
          <w:p w14:paraId="44760460"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w:t>
            </w:r>
          </w:p>
          <w:p w14:paraId="7E92BDC0"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2) значні та/або раптові зміни цін на оптові енергетичні продукти перед оприлюдненням інсайдерської інформації у випадку, коли:</w:t>
            </w:r>
          </w:p>
          <w:p w14:paraId="5E8657A6"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w:t>
            </w:r>
          </w:p>
          <w:p w14:paraId="62DD6088"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3) зміни ринкової поведінки учасника (-ів) оптового енергетичного ринку перед оприлюдненням інсайдерської інформації у випадках коли такий учасник:</w:t>
            </w:r>
          </w:p>
          <w:p w14:paraId="61CD2A74" w14:textId="77777777" w:rsidR="007F137C" w:rsidRPr="00496982" w:rsidRDefault="007F137C" w:rsidP="007F137C">
            <w:pP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t>…</w:t>
            </w:r>
          </w:p>
          <w:p w14:paraId="16E2974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highlight w:val="white"/>
              </w:rPr>
            </w:pPr>
            <w:r w:rsidRPr="00496982">
              <w:rPr>
                <w:rFonts w:ascii="Times New Roman" w:eastAsia="Times New Roman" w:hAnsi="Times New Roman" w:cs="Times New Roman"/>
                <w:sz w:val="20"/>
                <w:szCs w:val="20"/>
                <w:highlight w:val="white"/>
              </w:rPr>
              <w:lastRenderedPageBreak/>
              <w:t>4) надприбуток учасника оптового енергетичного ринку внаслідок зміни його позицій з певними оптовими енергетичними продуктами перед оприлюдненням інсайдерської інформації;</w:t>
            </w:r>
          </w:p>
          <w:p w14:paraId="0DD36C26" w14:textId="2E9111FE"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highlight w:val="white"/>
              </w:rPr>
            </w:pPr>
            <w:r w:rsidRPr="00496982">
              <w:rPr>
                <w:rFonts w:ascii="Times New Roman" w:eastAsia="Times New Roman" w:hAnsi="Times New Roman" w:cs="Times New Roman"/>
                <w:b/>
                <w:sz w:val="20"/>
                <w:szCs w:val="20"/>
                <w:highlight w:val="white"/>
              </w:rPr>
              <w:t>Об</w:t>
            </w:r>
            <w:r w:rsidR="00D41072">
              <w:rPr>
                <w:rFonts w:ascii="Times New Roman" w:eastAsia="Times New Roman" w:hAnsi="Times New Roman" w:cs="Times New Roman"/>
                <w:b/>
                <w:sz w:val="20"/>
                <w:szCs w:val="20"/>
                <w:highlight w:val="white"/>
              </w:rPr>
              <w:t>г</w:t>
            </w:r>
            <w:r w:rsidRPr="00496982">
              <w:rPr>
                <w:rFonts w:ascii="Times New Roman" w:eastAsia="Times New Roman" w:hAnsi="Times New Roman" w:cs="Times New Roman"/>
                <w:b/>
                <w:sz w:val="20"/>
                <w:szCs w:val="20"/>
                <w:highlight w:val="white"/>
              </w:rPr>
              <w:t>рунтування</w:t>
            </w:r>
          </w:p>
          <w:p w14:paraId="02E894F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 разі якщо учасник ринку забезпечив автоматизацію процесів щодо обробки інформації і це забезпечує можливість зміни поведінки, зокрема, ціни одразу після оприлюднення інсайдерської інформації – це є конкурентною перевагою, а не ознакою порушення. Пропонуємо видалити фразу «</w:t>
            </w:r>
            <w:r w:rsidRPr="00496982">
              <w:rPr>
                <w:rFonts w:ascii="Times New Roman" w:eastAsia="Times New Roman" w:hAnsi="Times New Roman" w:cs="Times New Roman"/>
                <w:i/>
                <w:sz w:val="20"/>
                <w:szCs w:val="20"/>
              </w:rPr>
              <w:t>або одразу  після оприлюднення</w:t>
            </w:r>
            <w:r w:rsidRPr="00496982">
              <w:rPr>
                <w:rFonts w:ascii="Times New Roman" w:eastAsia="Times New Roman" w:hAnsi="Times New Roman" w:cs="Times New Roman"/>
                <w:sz w:val="20"/>
                <w:szCs w:val="20"/>
              </w:rPr>
              <w:t>» з підпунктів 2, 3 та 4 пункту 6.5.</w:t>
            </w:r>
          </w:p>
          <w:p w14:paraId="2FA8AE0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lang w:val="en-US"/>
              </w:rPr>
            </w:pPr>
            <w:r w:rsidRPr="00496982">
              <w:rPr>
                <w:rFonts w:ascii="Times New Roman" w:eastAsia="Times New Roman" w:hAnsi="Times New Roman" w:cs="Times New Roman"/>
                <w:sz w:val="20"/>
                <w:szCs w:val="20"/>
              </w:rPr>
              <w:t>Фраза «або зміна  прибутку» означає також незначне зменшення прибутку або незначне збільшення, що не може вважатися сигналом, який вказує на порушення учасниками оптового енергетичного ринку обмежень щодо поводження з інсайдерською інформацією. Пропонуємо фразу «або зміна  прибутку» вилучити.</w:t>
            </w:r>
          </w:p>
        </w:tc>
        <w:tc>
          <w:tcPr>
            <w:tcW w:w="4065" w:type="dxa"/>
            <w:shd w:val="clear" w:color="auto" w:fill="auto"/>
          </w:tcPr>
          <w:p w14:paraId="75298056" w14:textId="23137DCB" w:rsidR="007F137C" w:rsidRPr="00211C8B"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211C8B">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542D57C1" w14:textId="77777777" w:rsidR="007F137C" w:rsidRPr="00496982" w:rsidRDefault="007F137C" w:rsidP="007F137C">
            <w:pPr>
              <w:jc w:val="both"/>
              <w:rPr>
                <w:rFonts w:ascii="Times New Roman" w:eastAsia="Times New Roman" w:hAnsi="Times New Roman" w:cs="Times New Roman"/>
                <w:sz w:val="20"/>
                <w:szCs w:val="20"/>
              </w:rPr>
            </w:pPr>
          </w:p>
        </w:tc>
      </w:tr>
      <w:tr w:rsidR="007F137C" w:rsidRPr="00496982" w14:paraId="087C76A6" w14:textId="77777777">
        <w:trPr>
          <w:trHeight w:val="395"/>
        </w:trPr>
        <w:tc>
          <w:tcPr>
            <w:tcW w:w="5700" w:type="dxa"/>
            <w:shd w:val="clear" w:color="auto" w:fill="auto"/>
          </w:tcPr>
          <w:p w14:paraId="290B245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Положення відсутні</w:t>
            </w:r>
          </w:p>
        </w:tc>
        <w:tc>
          <w:tcPr>
            <w:tcW w:w="5505" w:type="dxa"/>
            <w:shd w:val="clear" w:color="auto" w:fill="auto"/>
          </w:tcPr>
          <w:p w14:paraId="2B7CC71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USAID</w:t>
            </w:r>
          </w:p>
          <w:p w14:paraId="6CEE6F6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 Співпраця з Радою регуляторних органів</w:t>
            </w:r>
          </w:p>
          <w:p w14:paraId="1234CF8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7.1. НКРЕКП співпрацює з Радою регуляторних органів з метою виконання функцій та завдань, визначених законодавством Енергетичного Співтовариства щодо доброчесності та прозорості оптових енергетичних ринків.</w:t>
            </w:r>
          </w:p>
          <w:p w14:paraId="0F098945" w14:textId="60CE671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7.2. У разі появи об</w:t>
            </w:r>
            <w:r w:rsidR="00D41072">
              <w:rPr>
                <w:rFonts w:ascii="Times New Roman" w:eastAsia="Times New Roman" w:hAnsi="Times New Roman" w:cs="Times New Roman"/>
                <w:b/>
                <w:bCs/>
                <w:sz w:val="20"/>
                <w:szCs w:val="20"/>
              </w:rPr>
              <w:t>г</w:t>
            </w:r>
            <w:r w:rsidRPr="00496982">
              <w:rPr>
                <w:rFonts w:ascii="Times New Roman" w:eastAsia="Times New Roman" w:hAnsi="Times New Roman" w:cs="Times New Roman"/>
                <w:b/>
                <w:bCs/>
                <w:sz w:val="20"/>
                <w:szCs w:val="20"/>
              </w:rPr>
              <w:t>рунтованих підстав вважати, що у Договірних Сторонах Енергетичного Співтовариства були здійснені операції з порушенням встановлених обмежень щодо поводження з інсайдерською інформацією або такі операції мають ознаки маніпулювання, НКРЕКП повідомляє про це Раду регуляторних органів та Секретаріат Енергетичного Співтовариства згідно з формою, що є </w:t>
            </w:r>
            <w:hyperlink r:id="rId10" w:anchor="n223" w:history="1">
              <w:r w:rsidRPr="00496982">
                <w:rPr>
                  <w:rStyle w:val="af0"/>
                  <w:rFonts w:ascii="Times New Roman" w:eastAsia="Times New Roman" w:hAnsi="Times New Roman" w:cs="Times New Roman"/>
                  <w:color w:val="auto"/>
                  <w:sz w:val="20"/>
                  <w:szCs w:val="20"/>
                </w:rPr>
                <w:t>додатком 4</w:t>
              </w:r>
            </w:hyperlink>
            <w:r w:rsidRPr="00496982">
              <w:rPr>
                <w:rFonts w:ascii="Times New Roman" w:eastAsia="Times New Roman" w:hAnsi="Times New Roman" w:cs="Times New Roman"/>
                <w:b/>
                <w:bCs/>
                <w:sz w:val="20"/>
                <w:szCs w:val="20"/>
              </w:rPr>
              <w:t> до Порядку розслідування. Вимоги щодо забезпечення конфіденційності використання такої інформації визначаються угодою про нерозголошення, дія якої поширюється на учасників (підписантів) цієї угоди.</w:t>
            </w:r>
          </w:p>
          <w:p w14:paraId="7BE3C3C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7.3. У випадку отримання запиту на інформацію стосовно можливого зловживання на оптовому енергетичному ринку від робочої групи Ради регуляторних органів з питань Регламенту Європейського Парламенту і Ради (ЄС) від 25 жовтня 2011 року </w:t>
            </w:r>
            <w:hyperlink r:id="rId11" w:history="1">
              <w:r w:rsidRPr="00496982">
                <w:rPr>
                  <w:rStyle w:val="af0"/>
                  <w:rFonts w:ascii="Times New Roman" w:eastAsia="Times New Roman" w:hAnsi="Times New Roman" w:cs="Times New Roman"/>
                  <w:color w:val="auto"/>
                  <w:sz w:val="20"/>
                  <w:szCs w:val="20"/>
                </w:rPr>
                <w:t>№ 1227/2011</w:t>
              </w:r>
            </w:hyperlink>
            <w:r w:rsidRPr="00496982">
              <w:rPr>
                <w:rFonts w:ascii="Times New Roman" w:eastAsia="Times New Roman" w:hAnsi="Times New Roman" w:cs="Times New Roman"/>
                <w:b/>
                <w:bCs/>
                <w:sz w:val="20"/>
                <w:szCs w:val="20"/>
              </w:rPr>
              <w:t xml:space="preserve"> про доброчесність та прозорість на оптовому енергетичному ринку (далі - Регламент № 1227), у тому числі від слідчої групи, створеної відповідно до Процедурного акту № 01/2020 Ради регуляторних органів, НКРЕКП протягом 14 </w:t>
            </w:r>
            <w:r w:rsidRPr="00496982">
              <w:rPr>
                <w:rFonts w:ascii="Times New Roman" w:eastAsia="Times New Roman" w:hAnsi="Times New Roman" w:cs="Times New Roman"/>
                <w:b/>
                <w:bCs/>
                <w:sz w:val="20"/>
                <w:szCs w:val="20"/>
              </w:rPr>
              <w:lastRenderedPageBreak/>
              <w:t>днів надсилає запитувану інформацію або відмовляє у наданні інформації.</w:t>
            </w:r>
          </w:p>
          <w:p w14:paraId="6BDA8D7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НКРЕКП може відмовити у наданні інформації у таких випадках:</w:t>
            </w:r>
          </w:p>
          <w:p w14:paraId="3A722F4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надання запитуваної інформації може негативно вплинути на суверенітет або безпеку України;</w:t>
            </w:r>
          </w:p>
          <w:p w14:paraId="498B916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розслідування/провадження вже розпочато щодо тих самих дій та щодо тих самих осіб;</w:t>
            </w:r>
          </w:p>
          <w:p w14:paraId="0A56E10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вже було прийнято рішення щодо тих самих осіб за ті ж самі дії.</w:t>
            </w:r>
          </w:p>
          <w:p w14:paraId="4202DE7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7.4. У разі отримання від робочої групи Ради регуляторних органів з питань Регламенту </w:t>
            </w:r>
            <w:hyperlink r:id="rId12" w:history="1">
              <w:r w:rsidRPr="00496982">
                <w:rPr>
                  <w:rStyle w:val="af0"/>
                  <w:rFonts w:ascii="Times New Roman" w:eastAsia="Times New Roman" w:hAnsi="Times New Roman" w:cs="Times New Roman"/>
                  <w:color w:val="auto"/>
                  <w:sz w:val="20"/>
                  <w:szCs w:val="20"/>
                </w:rPr>
                <w:t>№ 1227</w:t>
              </w:r>
            </w:hyperlink>
            <w:r w:rsidRPr="00496982">
              <w:rPr>
                <w:rFonts w:ascii="Times New Roman" w:eastAsia="Times New Roman" w:hAnsi="Times New Roman" w:cs="Times New Roman"/>
                <w:b/>
                <w:bCs/>
                <w:sz w:val="20"/>
                <w:szCs w:val="20"/>
              </w:rPr>
              <w:t> повідомлення про можливе зловживання на оптовому енергетичному ринку із запитом на проведення розслідування, НКРЕКП опрацьовує його відповідно до </w:t>
            </w:r>
            <w:hyperlink r:id="rId13" w:anchor="n10" w:history="1">
              <w:r w:rsidRPr="00496982">
                <w:rPr>
                  <w:rStyle w:val="af0"/>
                  <w:rFonts w:ascii="Times New Roman" w:eastAsia="Times New Roman" w:hAnsi="Times New Roman" w:cs="Times New Roman"/>
                  <w:color w:val="auto"/>
                  <w:sz w:val="20"/>
                  <w:szCs w:val="20"/>
                </w:rPr>
                <w:t>Порядку розслідування</w:t>
              </w:r>
            </w:hyperlink>
            <w:r w:rsidRPr="00496982">
              <w:rPr>
                <w:rFonts w:ascii="Times New Roman" w:eastAsia="Times New Roman" w:hAnsi="Times New Roman" w:cs="Times New Roman"/>
                <w:b/>
                <w:bCs/>
                <w:sz w:val="20"/>
                <w:szCs w:val="20"/>
              </w:rPr>
              <w:t> та за результатами такого опрацювання протягом 14 днів надсилає відповідь із результатом такого опрацювання.</w:t>
            </w:r>
          </w:p>
          <w:p w14:paraId="031D8C2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7.5. Повідомлення НКРЕКП до Ради регуляторних органів, передбачені пунктами 7.2-7.4 цієї глави, надсилаються електронною поштою до структурного підрозділу при Секретаріаті Енергетичного Співтовариства.</w:t>
            </w:r>
          </w:p>
          <w:p w14:paraId="1F96262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5E42A7A5" w14:textId="1925420B"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bCs/>
                <w:sz w:val="20"/>
                <w:szCs w:val="20"/>
              </w:rPr>
              <w:t>Об</w:t>
            </w:r>
            <w:r w:rsidR="00D41072">
              <w:rPr>
                <w:rFonts w:ascii="Times New Roman" w:eastAsia="Times New Roman" w:hAnsi="Times New Roman" w:cs="Times New Roman"/>
                <w:b/>
                <w:bCs/>
                <w:sz w:val="20"/>
                <w:szCs w:val="20"/>
              </w:rPr>
              <w:t>г</w:t>
            </w:r>
            <w:r w:rsidRPr="00496982">
              <w:rPr>
                <w:rFonts w:ascii="Times New Roman" w:eastAsia="Times New Roman" w:hAnsi="Times New Roman" w:cs="Times New Roman"/>
                <w:b/>
                <w:bCs/>
                <w:sz w:val="20"/>
                <w:szCs w:val="20"/>
              </w:rPr>
              <w:t>рунтування</w:t>
            </w:r>
          </w:p>
          <w:p w14:paraId="3E2650F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викласти положення Глави 7 в Порядку розслідування зловживань на оптовому енергетичному ринку, оскільки співпраця з Радою регуляторних органів, яка врегульовується цієї главою, відбувається в рамках процедури розслідування.</w:t>
            </w:r>
          </w:p>
          <w:p w14:paraId="5EFDD0E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tc>
        <w:tc>
          <w:tcPr>
            <w:tcW w:w="4065" w:type="dxa"/>
            <w:shd w:val="clear" w:color="auto" w:fill="auto"/>
          </w:tcPr>
          <w:p w14:paraId="4A440356" w14:textId="3DCD93E9" w:rsidR="007F137C" w:rsidRPr="00211C8B"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211C8B">
              <w:rPr>
                <w:rFonts w:ascii="Times New Roman" w:eastAsia="Times New Roman" w:hAnsi="Times New Roman" w:cs="Times New Roman"/>
                <w:sz w:val="20"/>
                <w:szCs w:val="20"/>
              </w:rPr>
              <w:lastRenderedPageBreak/>
              <w:t>Запропонована норма не є предметом змін, яке запропоновано проєктом рішення, яке виносились на схвалення</w:t>
            </w:r>
          </w:p>
          <w:p w14:paraId="2E40D6C8" w14:textId="77777777" w:rsidR="007F137C" w:rsidRPr="00211C8B"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tc>
      </w:tr>
      <w:tr w:rsidR="007F137C" w:rsidRPr="00496982" w14:paraId="164CD402" w14:textId="77777777">
        <w:trPr>
          <w:trHeight w:val="395"/>
        </w:trPr>
        <w:tc>
          <w:tcPr>
            <w:tcW w:w="15270" w:type="dxa"/>
            <w:gridSpan w:val="3"/>
            <w:shd w:val="clear" w:color="auto" w:fill="auto"/>
          </w:tcPr>
          <w:p w14:paraId="29E0766D" w14:textId="77777777" w:rsidR="007F137C" w:rsidRPr="00496982" w:rsidRDefault="007F137C" w:rsidP="007F137C">
            <w:pPr>
              <w:pBdr>
                <w:top w:val="nil"/>
                <w:left w:val="nil"/>
                <w:bottom w:val="nil"/>
                <w:right w:val="nil"/>
                <w:between w:val="nil"/>
              </w:pBdr>
              <w:jc w:val="center"/>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Додаток 3</w:t>
            </w:r>
          </w:p>
          <w:p w14:paraId="232C0F50" w14:textId="77777777" w:rsidR="007F137C" w:rsidRPr="00496982" w:rsidRDefault="007F137C" w:rsidP="007F137C">
            <w:pPr>
              <w:pBdr>
                <w:top w:val="nil"/>
                <w:left w:val="nil"/>
                <w:bottom w:val="nil"/>
                <w:right w:val="nil"/>
                <w:between w:val="nil"/>
              </w:pBdr>
              <w:jc w:val="center"/>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до Вимог щодо забезпечення доброчесності та прозорості на оптовому енергетичному ринку</w:t>
            </w:r>
          </w:p>
          <w:p w14:paraId="6C543020" w14:textId="77777777" w:rsidR="007F137C" w:rsidRPr="00496982" w:rsidRDefault="007F137C" w:rsidP="007F137C">
            <w:pP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Примірний перелік інсайдерської інформації на ринку електричної енергії</w:t>
            </w:r>
          </w:p>
          <w:p w14:paraId="74C7211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tc>
      </w:tr>
      <w:tr w:rsidR="007F137C" w:rsidRPr="00496982" w14:paraId="19F56EED" w14:textId="77777777">
        <w:trPr>
          <w:trHeight w:val="395"/>
        </w:trPr>
        <w:tc>
          <w:tcPr>
            <w:tcW w:w="5700" w:type="dxa"/>
            <w:shd w:val="clear" w:color="auto" w:fill="auto"/>
          </w:tcPr>
          <w:p w14:paraId="1C6E1F2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 Для виробників електричної енергії щодо підпунктів 2 та 7 пункту 4.3 глави 4 Вимог:</w:t>
            </w:r>
          </w:p>
          <w:p w14:paraId="47AEE201" w14:textId="77777777" w:rsidR="007F137C" w:rsidRPr="00496982" w:rsidRDefault="007F137C" w:rsidP="007F137C">
            <w:pPr>
              <w:jc w:val="both"/>
              <w:rPr>
                <w:rFonts w:ascii="Times New Roman" w:eastAsia="Times New Roman" w:hAnsi="Times New Roman" w:cs="Times New Roman"/>
                <w:sz w:val="20"/>
                <w:szCs w:val="20"/>
              </w:rPr>
            </w:pPr>
          </w:p>
          <w:p w14:paraId="1B21265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об’єктів/установок (електроустановок) у зв'язку із плановим технічним обслуговуванням обладнання;</w:t>
            </w:r>
          </w:p>
          <w:p w14:paraId="61C8B99C" w14:textId="77777777" w:rsidR="007F137C" w:rsidRPr="00496982" w:rsidRDefault="007F137C" w:rsidP="007F137C">
            <w:pPr>
              <w:jc w:val="both"/>
              <w:rPr>
                <w:rFonts w:ascii="Times New Roman" w:eastAsia="Times New Roman" w:hAnsi="Times New Roman" w:cs="Times New Roman"/>
                <w:sz w:val="20"/>
                <w:szCs w:val="20"/>
              </w:rPr>
            </w:pPr>
          </w:p>
          <w:p w14:paraId="6C8585F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об’єктів/установок (електроустановок) у зв'язку із:</w:t>
            </w:r>
          </w:p>
          <w:p w14:paraId="59721F7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ТЕЦ, ТЕС, АЕС, ГЕС, ГАЕС, ВДЕ до роботи;</w:t>
            </w:r>
          </w:p>
          <w:p w14:paraId="0A2DE91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виходом з ладу обладнання об’єктів/установок (електроустановок) через технічні причини, руйнування або стихійні явища (ожеледь, сильний вітер, повінь тощо);</w:t>
            </w:r>
          </w:p>
          <w:p w14:paraId="1E537DB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недоступністю потужності через аварію на об’єкті електроенергетики;</w:t>
            </w:r>
          </w:p>
          <w:p w14:paraId="040B442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пошкодженням елементів виробництва ТЕЦ, ТЕС, АЕС, ГЕС, ГАЕС, ВДЕ під час роботи (несправність турбіни, вібрація турбіни, пошкодження системи вихлопу, збій в роботі вугільного млина, несправність котлів, несправність трансформатора або турбогенератора, пошкодження водонапірної греблі та дамби, каналів, тунелів, водозаборів і водоскидів, насоcів тощо);</w:t>
            </w:r>
          </w:p>
          <w:p w14:paraId="3F416D9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аварійною регенерацією в трансформаторах;</w:t>
            </w:r>
          </w:p>
          <w:p w14:paraId="4C17391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w:t>
            </w:r>
          </w:p>
          <w:p w14:paraId="31F6EAE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відключеннями усієї або значної частини об'єктів генерації через знеструмлення/відключення обладнання електричних мереж виробника;</w:t>
            </w:r>
          </w:p>
          <w:p w14:paraId="689E3977" w14:textId="77777777" w:rsidR="007F137C" w:rsidRPr="00496982" w:rsidRDefault="007F137C" w:rsidP="007F137C">
            <w:pPr>
              <w:jc w:val="both"/>
              <w:rPr>
                <w:rFonts w:ascii="Times New Roman" w:eastAsia="Times New Roman" w:hAnsi="Times New Roman" w:cs="Times New Roman"/>
                <w:sz w:val="20"/>
                <w:szCs w:val="20"/>
              </w:rPr>
            </w:pPr>
          </w:p>
          <w:p w14:paraId="190F881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об’єктів/установок (електроустановок) у зв'язку із:</w:t>
            </w:r>
          </w:p>
          <w:p w14:paraId="03E57A0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обладнання генерації;</w:t>
            </w:r>
          </w:p>
          <w:p w14:paraId="15865E6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генеруючих потужностей;</w:t>
            </w:r>
          </w:p>
          <w:p w14:paraId="5EE0F17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встановленої потужності генеруючої одиниці за результатом капітального ремонту чи реконструкції чи технічного переоснащення діючої генеруючої одиниці або її обладнання; </w:t>
            </w:r>
          </w:p>
          <w:p w14:paraId="769CE7E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відхиленням водопритоку;</w:t>
            </w:r>
          </w:p>
          <w:p w14:paraId="7C7887A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технічними роботами у водосховищі/ах, що обмежують скидання води;</w:t>
            </w:r>
          </w:p>
          <w:p w14:paraId="36F9786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водолазними роботами;</w:t>
            </w:r>
          </w:p>
          <w:p w14:paraId="1B8BB8D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тало-дощовими паводками/водопіллям;</w:t>
            </w:r>
          </w:p>
          <w:p w14:paraId="5A3EF24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малим накопиченням води/відсутністю запасу води;</w:t>
            </w:r>
          </w:p>
          <w:p w14:paraId="3BE0CC3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розбалансуванням системи каскадів;</w:t>
            </w:r>
          </w:p>
          <w:p w14:paraId="3A07CFB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обладнання;</w:t>
            </w:r>
          </w:p>
          <w:p w14:paraId="58B9A3D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ускладненням погодних умов;</w:t>
            </w:r>
          </w:p>
          <w:p w14:paraId="64CF0D3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 обслуговуванням мережі оператора системи розподілу/оператора системи передачі.</w:t>
            </w:r>
          </w:p>
          <w:p w14:paraId="763B44A8"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5AC5D20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ELEMENTUM ENERGY</w:t>
            </w:r>
          </w:p>
          <w:p w14:paraId="721706B8"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1. Для виробників електричної енергії щодо підпункту 2 та 7 пункту 4.3 глави 4 Вимог:</w:t>
            </w:r>
          </w:p>
          <w:p w14:paraId="7869B92D"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p>
          <w:p w14:paraId="0AF1E8C4"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1) планова недоступність об’єктів/установок (електроустановок) у зв'язку із плановим технічним обслуговуванням обладнання;</w:t>
            </w:r>
            <w:r w:rsidRPr="00496982">
              <w:rPr>
                <w:rFonts w:ascii="Times New Roman" w:eastAsia="Times New Roman" w:hAnsi="Times New Roman" w:cs="Times New Roman"/>
                <w:sz w:val="20"/>
                <w:szCs w:val="20"/>
              </w:rPr>
              <w:br/>
              <w:t xml:space="preserve">      2) позапланова недоступність об’єктів/установок (електроустановок) у зв'язку із:</w:t>
            </w:r>
          </w:p>
          <w:p w14:paraId="7D7B4C97"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     повною або частковою неготовністю обладнання ТЕЦ, ТЕС, АЕС, ГЕС, ГАЕС, ВДЕ до роботи;</w:t>
            </w:r>
          </w:p>
          <w:p w14:paraId="7E362F31"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виходом з ладу обладнання об’єктів/установок (електроустановок) через технічні причини або руйнування:</w:t>
            </w:r>
          </w:p>
          <w:p w14:paraId="7FBD7231"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пошкодженням елементів виробництва ТЕЦ, ТЕС, АЕС, ГЕС, ГАЕС, ВДЕ під час роботи (несправність турбіни, вібрація турбіни, пошкодження системи вихлопу, збій в роботі вугільного млина, несправність котлів, несправність трансформатора або турбогенератора, пошкодження водонапірної греблі та дамби, каналів, тунелів, водозаборів і водоскидів, насоcів тощо);</w:t>
            </w:r>
          </w:p>
          <w:p w14:paraId="21D2CAB2"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виходом з ладу обладнання установок (електроустановок) через стихійні явища: обмерзання обладнання, сильний вітер, відсутність вітру, пилові бурі, повінь, високу температуру та інші погодні явища, які призводять до порушення технологічних процесів установок (електроустановок);</w:t>
            </w:r>
          </w:p>
          <w:p w14:paraId="2EB6E31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недоступністю потужності через аварію на об’єкті електроенергетики;</w:t>
            </w:r>
          </w:p>
          <w:p w14:paraId="393377D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аварійною регенерацією в трансформаторах;</w:t>
            </w:r>
          </w:p>
          <w:p w14:paraId="06898F0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помилковими діями персоналу, які призвели до відключення обладнання.</w:t>
            </w:r>
          </w:p>
          <w:p w14:paraId="6640FF8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trike/>
                <w:sz w:val="20"/>
                <w:szCs w:val="20"/>
              </w:rPr>
              <w:t>відключеннями усієї або значної частини об'єктів генерації через знеструмлення/відключення обладнання електричних мереж виробника;</w:t>
            </w:r>
          </w:p>
          <w:p w14:paraId="66977472"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Оперативні команди і розпорядження оператора системи передачі та оператора системи розподілу, у тому числі на балансуючому ринку, за межами балансуючого ринку та ринку допоміжних послуг, не є інсайдерською інформацією для виробників електричної енергії.</w:t>
            </w:r>
          </w:p>
          <w:p w14:paraId="5B5B1F2A"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3) зміна потужності об’єктів/установок (електроустановок) у зв'язку із:</w:t>
            </w:r>
          </w:p>
          <w:p w14:paraId="51C781B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плановим введенням нових генеруючих одиниць;</w:t>
            </w:r>
          </w:p>
          <w:p w14:paraId="6DC86C86"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плановим виведенням генеруючих одиниць;</w:t>
            </w:r>
          </w:p>
          <w:p w14:paraId="3CF8341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збільшенням/зменшенням встановленої потужності генеруючої одиниці за результатом капітального ремонту чи  реконструкції чи технічного переоснащення діючої генеруючої одиниці або її обладнання; </w:t>
            </w:r>
          </w:p>
          <w:p w14:paraId="18F3F183"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відхиленням водопритоку;</w:t>
            </w:r>
          </w:p>
          <w:p w14:paraId="6184F22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технічними роботами у водосховищі/ах, що обмежують скидання води;</w:t>
            </w:r>
          </w:p>
          <w:p w14:paraId="444B7C0B"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водолазними роботами;</w:t>
            </w:r>
          </w:p>
          <w:p w14:paraId="1EE287B7"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тало-дощовими паводками/водопіллям;</w:t>
            </w:r>
          </w:p>
          <w:p w14:paraId="737D4986"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малим накопиченням води/відсутністю запасу води;</w:t>
            </w:r>
          </w:p>
          <w:p w14:paraId="287A95EA"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розбалансуванням системи каскадів;</w:t>
            </w:r>
          </w:p>
          <w:p w14:paraId="01D5EBC8"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     затримкою введення в експлуатацію обладнання;</w:t>
            </w:r>
          </w:p>
          <w:p w14:paraId="06C30CD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03D1060E"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технічним обслуговуванням мережі оператора системи розподілу/оператора системи передачі.</w:t>
            </w:r>
          </w:p>
          <w:p w14:paraId="04E1FF0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6D02543D" w14:textId="12742D5E"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D669C2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щодо оперативних команд і розпоряджень ОСП та ОСР, у тому числі на балансуючому ринку, за межами балансуючого ринку та ринку допоміжних послуг, не можуть вважатися інсайдерською інформацією, оскільки недоступність внаслідок них не спричиняється виробником, іншими обставинами, а спричиняється операторами, відповідальними за управління системами</w:t>
            </w:r>
          </w:p>
          <w:p w14:paraId="3480E2A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Ускладнені погодні умови потребують чіткого переліку, тривалості та визначення впливу на генерацію виробника, що зазвичай неможливо визначити з точністю, щоб вважатися інсайдерською інформацією. </w:t>
            </w:r>
          </w:p>
          <w:p w14:paraId="4F84D94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Обслуговування мереж ОСР/ОСП є інсайдерською інформацією ОСР/ОСП відповідно, а відтак не можуть вважатися інсайдерською інформацією для виробників електричної енергії.</w:t>
            </w:r>
          </w:p>
          <w:p w14:paraId="368FFE6A" w14:textId="77777777" w:rsidR="007F137C" w:rsidRPr="00496982" w:rsidRDefault="007F137C" w:rsidP="007F137C">
            <w:pPr>
              <w:jc w:val="both"/>
              <w:rPr>
                <w:rFonts w:ascii="Times New Roman" w:eastAsia="Times New Roman" w:hAnsi="Times New Roman" w:cs="Times New Roman"/>
                <w:sz w:val="20"/>
                <w:szCs w:val="20"/>
              </w:rPr>
            </w:pPr>
          </w:p>
          <w:p w14:paraId="4D1FF3E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5DDC1AF6"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Примірний перелік інсайдерської інформації на ринку електричної енергії</w:t>
            </w:r>
          </w:p>
          <w:p w14:paraId="600344D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Для виробників електричної енергії щодо підпункт</w:t>
            </w:r>
            <w:r w:rsidRPr="00496982">
              <w:rPr>
                <w:rFonts w:ascii="Times New Roman" w:eastAsia="Times New Roman" w:hAnsi="Times New Roman" w:cs="Times New Roman"/>
                <w:b/>
                <w:sz w:val="20"/>
                <w:szCs w:val="20"/>
              </w:rPr>
              <w:t>у</w:t>
            </w:r>
            <w:r w:rsidRPr="00496982">
              <w:rPr>
                <w:rFonts w:ascii="Times New Roman" w:eastAsia="Times New Roman" w:hAnsi="Times New Roman" w:cs="Times New Roman"/>
                <w:sz w:val="20"/>
                <w:szCs w:val="20"/>
              </w:rPr>
              <w:t xml:space="preserve"> 2 </w:t>
            </w:r>
            <w:r w:rsidRPr="00496982">
              <w:rPr>
                <w:rFonts w:ascii="Times New Roman" w:eastAsia="Times New Roman" w:hAnsi="Times New Roman" w:cs="Times New Roman"/>
                <w:b/>
                <w:strike/>
                <w:sz w:val="20"/>
                <w:szCs w:val="20"/>
              </w:rPr>
              <w:t>та 7</w:t>
            </w:r>
            <w:r w:rsidRPr="00496982">
              <w:rPr>
                <w:rFonts w:ascii="Times New Roman" w:eastAsia="Times New Roman" w:hAnsi="Times New Roman" w:cs="Times New Roman"/>
                <w:sz w:val="20"/>
                <w:szCs w:val="20"/>
              </w:rPr>
              <w:t xml:space="preserve"> пункту 4.3 глави 4 Вимог:</w:t>
            </w:r>
          </w:p>
          <w:p w14:paraId="7875583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установок (електроустановок) у зв'язку із плановим технічним обслуговуванням обладнання;</w:t>
            </w:r>
          </w:p>
          <w:p w14:paraId="48C5AA2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установок (електроустановок) у зв'язку із:</w:t>
            </w:r>
          </w:p>
          <w:p w14:paraId="621D0C9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ТЕЦ, ТЕС, АЕС, ГЕС, ГАЕС, ВДЕ до роботи;</w:t>
            </w:r>
          </w:p>
          <w:p w14:paraId="0F7974D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виходом з ладу обладнання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 xml:space="preserve">установок (електроустановок) через технічні причини </w:t>
            </w:r>
            <w:r w:rsidRPr="00496982">
              <w:rPr>
                <w:rFonts w:ascii="Times New Roman" w:eastAsia="Times New Roman" w:hAnsi="Times New Roman" w:cs="Times New Roman"/>
                <w:b/>
                <w:sz w:val="20"/>
                <w:szCs w:val="20"/>
              </w:rPr>
              <w:t>або</w:t>
            </w:r>
            <w:r w:rsidRPr="00496982">
              <w:rPr>
                <w:rFonts w:ascii="Times New Roman" w:eastAsia="Times New Roman" w:hAnsi="Times New Roman" w:cs="Times New Roman"/>
                <w:sz w:val="20"/>
                <w:szCs w:val="20"/>
              </w:rPr>
              <w:t xml:space="preserve"> руйнування</w:t>
            </w:r>
            <w:r w:rsidRPr="00496982">
              <w:rPr>
                <w:rFonts w:ascii="Times New Roman" w:eastAsia="Times New Roman" w:hAnsi="Times New Roman" w:cs="Times New Roman"/>
                <w:b/>
                <w:sz w:val="20"/>
                <w:szCs w:val="20"/>
              </w:rPr>
              <w:t>:</w:t>
            </w:r>
          </w:p>
          <w:p w14:paraId="41854B5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пошкодженням елементів виробництва ТЕЦ, ТЕС, АЕС, ГЕС, ГАЕС, ВДЕ під час роботи (несправність турбін</w:t>
            </w:r>
            <w:r w:rsidRPr="00496982">
              <w:rPr>
                <w:rFonts w:ascii="Times New Roman" w:eastAsia="Times New Roman" w:hAnsi="Times New Roman" w:cs="Times New Roman"/>
                <w:b/>
                <w:strike/>
                <w:sz w:val="20"/>
                <w:szCs w:val="20"/>
              </w:rPr>
              <w:t>и</w:t>
            </w:r>
            <w:r w:rsidRPr="00496982">
              <w:rPr>
                <w:rFonts w:ascii="Times New Roman" w:eastAsia="Times New Roman" w:hAnsi="Times New Roman" w:cs="Times New Roman"/>
                <w:sz w:val="20"/>
                <w:szCs w:val="20"/>
              </w:rPr>
              <w:t>, вібрація турбін</w:t>
            </w:r>
            <w:r w:rsidRPr="00496982">
              <w:rPr>
                <w:rFonts w:ascii="Times New Roman" w:eastAsia="Times New Roman" w:hAnsi="Times New Roman" w:cs="Times New Roman"/>
                <w:b/>
                <w:strike/>
                <w:sz w:val="20"/>
                <w:szCs w:val="20"/>
              </w:rPr>
              <w:t>и</w:t>
            </w:r>
            <w:r w:rsidRPr="00496982">
              <w:rPr>
                <w:rFonts w:ascii="Times New Roman" w:eastAsia="Times New Roman" w:hAnsi="Times New Roman" w:cs="Times New Roman"/>
                <w:sz w:val="20"/>
                <w:szCs w:val="20"/>
              </w:rPr>
              <w:t>, пошкодження системи вихлопу, збій в роботі вугільного млина, несправність котлів, несправність трансформатора або турбогенератора, пошкодження водонапірної греблі та дамби, каналів, тунелів, водозаборів і водоскидів, насоcів тощо)</w:t>
            </w:r>
          </w:p>
          <w:p w14:paraId="31A7B7D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 </w:t>
            </w:r>
            <w:r w:rsidRPr="00496982">
              <w:rPr>
                <w:rFonts w:ascii="Times New Roman" w:eastAsia="Times New Roman" w:hAnsi="Times New Roman" w:cs="Times New Roman"/>
                <w:b/>
                <w:sz w:val="20"/>
                <w:szCs w:val="20"/>
              </w:rPr>
              <w:t>виходом з ладу обладнання установок (електроустановок)</w:t>
            </w:r>
            <w:r w:rsidRPr="00496982">
              <w:rPr>
                <w:rFonts w:ascii="Times New Roman" w:eastAsia="Times New Roman" w:hAnsi="Times New Roman" w:cs="Times New Roman"/>
                <w:sz w:val="20"/>
                <w:szCs w:val="20"/>
              </w:rPr>
              <w:t xml:space="preserve"> через стихійні явища: </w:t>
            </w:r>
            <w:r w:rsidRPr="00496982">
              <w:rPr>
                <w:rFonts w:ascii="Times New Roman" w:eastAsia="Times New Roman" w:hAnsi="Times New Roman" w:cs="Times New Roman"/>
                <w:b/>
                <w:sz w:val="20"/>
                <w:szCs w:val="20"/>
              </w:rPr>
              <w:t>обмерзання обладнання</w:t>
            </w:r>
            <w:r w:rsidRPr="00496982">
              <w:rPr>
                <w:rFonts w:ascii="Times New Roman" w:eastAsia="Times New Roman" w:hAnsi="Times New Roman" w:cs="Times New Roman"/>
                <w:sz w:val="20"/>
                <w:szCs w:val="20"/>
              </w:rPr>
              <w:t xml:space="preserve">, сильний вітер, </w:t>
            </w:r>
            <w:r w:rsidRPr="00496982">
              <w:rPr>
                <w:rFonts w:ascii="Times New Roman" w:eastAsia="Times New Roman" w:hAnsi="Times New Roman" w:cs="Times New Roman"/>
                <w:b/>
                <w:sz w:val="20"/>
                <w:szCs w:val="20"/>
              </w:rPr>
              <w:t>пилові бурі,</w:t>
            </w:r>
            <w:r w:rsidRPr="00496982">
              <w:rPr>
                <w:rFonts w:ascii="Times New Roman" w:eastAsia="Times New Roman" w:hAnsi="Times New Roman" w:cs="Times New Roman"/>
                <w:sz w:val="20"/>
                <w:szCs w:val="20"/>
              </w:rPr>
              <w:t xml:space="preserve"> повінь, </w:t>
            </w:r>
            <w:r w:rsidRPr="00496982">
              <w:rPr>
                <w:rFonts w:ascii="Times New Roman" w:eastAsia="Times New Roman" w:hAnsi="Times New Roman" w:cs="Times New Roman"/>
                <w:b/>
                <w:sz w:val="20"/>
                <w:szCs w:val="20"/>
              </w:rPr>
              <w:t>високу температуру та інші погодні явища, які призводять до порушення технологічних процесів установок (електроустановок</w:t>
            </w:r>
            <w:r w:rsidRPr="00496982">
              <w:rPr>
                <w:rFonts w:ascii="Times New Roman" w:eastAsia="Times New Roman" w:hAnsi="Times New Roman" w:cs="Times New Roman"/>
                <w:sz w:val="20"/>
                <w:szCs w:val="20"/>
              </w:rPr>
              <w:t>);</w:t>
            </w:r>
          </w:p>
          <w:p w14:paraId="0A43D91F"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недоступністю потужності через аварію на об’єкті електроенергетики;</w:t>
            </w:r>
          </w:p>
          <w:p w14:paraId="67ED27F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аварійною регенерацією в трансформаторах</w:t>
            </w:r>
            <w:r w:rsidRPr="00496982">
              <w:rPr>
                <w:rFonts w:ascii="Times New Roman" w:eastAsia="Times New Roman" w:hAnsi="Times New Roman" w:cs="Times New Roman"/>
                <w:sz w:val="20"/>
                <w:szCs w:val="20"/>
              </w:rPr>
              <w:t>;</w:t>
            </w:r>
          </w:p>
          <w:p w14:paraId="1023274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w:t>
            </w:r>
          </w:p>
          <w:p w14:paraId="2FA725B0"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відключеннями усієї або значної частини об'єктів генерації через знеструмлення/відключення обладнання електричних мереж виробника;</w:t>
            </w:r>
          </w:p>
          <w:p w14:paraId="3A5DA8A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Оперативні команди і розпорядження оператора системи передачі та оператора системи розподілу, у тому числі на балансуючому ринку, за межами балансуючого ринку та ринку допоміжних послуг, не є інсайдерською інформацією для виробників електричної енергії.</w:t>
            </w:r>
          </w:p>
          <w:p w14:paraId="361CE99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3) зміна потужності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установок (електроустановок) у зв'язку із:</w:t>
            </w:r>
          </w:p>
          <w:p w14:paraId="0E39F92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введенням нових </w:t>
            </w:r>
            <w:r w:rsidRPr="00496982">
              <w:rPr>
                <w:rFonts w:ascii="Times New Roman" w:eastAsia="Times New Roman" w:hAnsi="Times New Roman" w:cs="Times New Roman"/>
                <w:b/>
                <w:sz w:val="20"/>
                <w:szCs w:val="20"/>
              </w:rPr>
              <w:t>генеруючих одиниць</w:t>
            </w:r>
            <w:r w:rsidRPr="00496982">
              <w:rPr>
                <w:rFonts w:ascii="Times New Roman" w:eastAsia="Times New Roman" w:hAnsi="Times New Roman" w:cs="Times New Roman"/>
                <w:sz w:val="20"/>
                <w:szCs w:val="20"/>
              </w:rPr>
              <w:t>;</w:t>
            </w:r>
          </w:p>
          <w:p w14:paraId="611943C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виведенням </w:t>
            </w:r>
            <w:r w:rsidRPr="00496982">
              <w:rPr>
                <w:rFonts w:ascii="Times New Roman" w:eastAsia="Times New Roman" w:hAnsi="Times New Roman" w:cs="Times New Roman"/>
                <w:b/>
                <w:sz w:val="20"/>
                <w:szCs w:val="20"/>
              </w:rPr>
              <w:t>генеруючих одиниць;</w:t>
            </w:r>
          </w:p>
          <w:p w14:paraId="214B3DD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встановленої потужності генеруючої одиниці за результатом капітального ремонту чи реконструкції чи технічного переоснащення діючої генеруючої одиниці або її обладнання; </w:t>
            </w:r>
          </w:p>
          <w:p w14:paraId="5E8FE1D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відхиленням водопритоку;</w:t>
            </w:r>
          </w:p>
          <w:p w14:paraId="50D8615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технічними роботами у водосховищі/ах, що обмежують скидання води;</w:t>
            </w:r>
          </w:p>
          <w:p w14:paraId="181BAEE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водолазними роботами;</w:t>
            </w:r>
          </w:p>
          <w:p w14:paraId="7910F13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тало-дощовими паводками/водопіллям;</w:t>
            </w:r>
          </w:p>
          <w:p w14:paraId="1A03828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малим накопиченням води/відсутністю запасу води;</w:t>
            </w:r>
          </w:p>
          <w:p w14:paraId="13B37F7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розбалансуванням системи каскадів;</w:t>
            </w:r>
          </w:p>
          <w:p w14:paraId="682CB1F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обладнання;</w:t>
            </w:r>
          </w:p>
          <w:p w14:paraId="15B45F79"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43BF5968"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технічним обслуговуванням мережі оператора системи розподілу/оператора системи передачі.</w:t>
            </w:r>
          </w:p>
          <w:p w14:paraId="1ED5CA51" w14:textId="77777777" w:rsidR="007F137C" w:rsidRPr="00496982" w:rsidRDefault="007F137C" w:rsidP="007F137C">
            <w:pPr>
              <w:jc w:val="both"/>
              <w:rPr>
                <w:rFonts w:ascii="Times New Roman" w:eastAsia="Times New Roman" w:hAnsi="Times New Roman" w:cs="Times New Roman"/>
                <w:sz w:val="20"/>
                <w:szCs w:val="20"/>
              </w:rPr>
            </w:pPr>
          </w:p>
          <w:p w14:paraId="0ABF4F9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685DC067"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 Для виробників електричної енергії щодо підпунктів 2 та 7 пункту 4.3 глави 4 Вимог:</w:t>
            </w:r>
          </w:p>
          <w:p w14:paraId="6FAB1A1D" w14:textId="77777777" w:rsidR="007F137C" w:rsidRPr="00496982" w:rsidRDefault="007F137C" w:rsidP="007F137C">
            <w:pPr>
              <w:jc w:val="both"/>
              <w:rPr>
                <w:rFonts w:ascii="Times New Roman" w:eastAsia="Times New Roman" w:hAnsi="Times New Roman" w:cs="Times New Roman"/>
                <w:b/>
                <w:sz w:val="20"/>
                <w:szCs w:val="20"/>
              </w:rPr>
            </w:pPr>
          </w:p>
          <w:p w14:paraId="1215BD8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1) планова недоступність </w:t>
            </w:r>
            <w:r w:rsidRPr="00496982">
              <w:rPr>
                <w:rFonts w:ascii="Times New Roman" w:eastAsia="Times New Roman" w:hAnsi="Times New Roman" w:cs="Times New Roman"/>
                <w:b/>
                <w:sz w:val="20"/>
                <w:szCs w:val="20"/>
              </w:rPr>
              <w:t>об’єктів електростанцій</w:t>
            </w:r>
            <w:r w:rsidRPr="00496982">
              <w:rPr>
                <w:rFonts w:ascii="Times New Roman" w:eastAsia="Times New Roman" w:hAnsi="Times New Roman" w:cs="Times New Roman"/>
                <w:sz w:val="20"/>
                <w:szCs w:val="20"/>
              </w:rPr>
              <w:t>/установок (електроустановок) у зв'язку із плановим технічним обслуговуванням обладнання;</w:t>
            </w:r>
          </w:p>
          <w:p w14:paraId="67159D2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w:t>
            </w:r>
            <w:r w:rsidRPr="00496982">
              <w:rPr>
                <w:rFonts w:ascii="Times New Roman" w:eastAsia="Times New Roman" w:hAnsi="Times New Roman" w:cs="Times New Roman"/>
                <w:b/>
                <w:sz w:val="20"/>
                <w:szCs w:val="20"/>
              </w:rPr>
              <w:t>об’єктів електростанцій</w:t>
            </w:r>
            <w:r w:rsidRPr="00496982">
              <w:rPr>
                <w:rFonts w:ascii="Times New Roman" w:eastAsia="Times New Roman" w:hAnsi="Times New Roman" w:cs="Times New Roman"/>
                <w:sz w:val="20"/>
                <w:szCs w:val="20"/>
              </w:rPr>
              <w:t xml:space="preserve"> /установок (електроустановок) у зв'язку із </w:t>
            </w:r>
            <w:r w:rsidRPr="00496982">
              <w:rPr>
                <w:rFonts w:ascii="Times New Roman" w:eastAsia="Times New Roman" w:hAnsi="Times New Roman" w:cs="Times New Roman"/>
                <w:b/>
                <w:sz w:val="20"/>
                <w:szCs w:val="20"/>
              </w:rPr>
              <w:t xml:space="preserve">повною або частковою неготовністю обладнання ТЕЦ, ТЕС, АЕС, ГЕС, ГАЕС, ВДЕ до роботи; </w:t>
            </w:r>
            <w:r w:rsidRPr="00496982">
              <w:rPr>
                <w:rFonts w:ascii="Times New Roman" w:eastAsia="Times New Roman" w:hAnsi="Times New Roman" w:cs="Times New Roman"/>
                <w:sz w:val="20"/>
                <w:szCs w:val="20"/>
              </w:rPr>
              <w:t xml:space="preserve">виходом з ладу обладнання </w:t>
            </w:r>
            <w:r w:rsidRPr="00496982">
              <w:rPr>
                <w:rFonts w:ascii="Times New Roman" w:eastAsia="Times New Roman" w:hAnsi="Times New Roman" w:cs="Times New Roman"/>
                <w:b/>
                <w:sz w:val="20"/>
                <w:szCs w:val="20"/>
              </w:rPr>
              <w:t>об’єктів електростанцій</w:t>
            </w:r>
            <w:r w:rsidRPr="00496982">
              <w:rPr>
                <w:rFonts w:ascii="Times New Roman" w:eastAsia="Times New Roman" w:hAnsi="Times New Roman" w:cs="Times New Roman"/>
                <w:sz w:val="20"/>
                <w:szCs w:val="20"/>
              </w:rPr>
              <w:t>/установок (електроустановок) через:</w:t>
            </w:r>
          </w:p>
          <w:p w14:paraId="433B5762" w14:textId="77777777" w:rsidR="007F137C" w:rsidRPr="00496982" w:rsidRDefault="007F137C" w:rsidP="007F137C">
            <w:pPr>
              <w:numPr>
                <w:ilvl w:val="0"/>
                <w:numId w:val="2"/>
              </w:numPr>
              <w:ind w:left="0" w:firstLine="0"/>
              <w:jc w:val="both"/>
              <w:rPr>
                <w:b/>
                <w:sz w:val="20"/>
                <w:szCs w:val="20"/>
              </w:rPr>
            </w:pPr>
            <w:r w:rsidRPr="00496982">
              <w:rPr>
                <w:rFonts w:ascii="Times New Roman" w:eastAsia="Times New Roman" w:hAnsi="Times New Roman" w:cs="Times New Roman"/>
                <w:b/>
                <w:sz w:val="20"/>
                <w:szCs w:val="20"/>
              </w:rPr>
              <w:t>технічні причини:</w:t>
            </w:r>
          </w:p>
          <w:p w14:paraId="56941F7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аварійні події (у т.ч. аварійна регенерація в трансформаторах, помилкові дії персоналу, які призвели до відключення обладнання, відключеннями усієї потужності електростанції/установки (електроустановки) генерації через знеструмлення/відключення обладнання електричних мереж виробника), у т.ч. руйнування у наслідок воєнних дій;</w:t>
            </w:r>
          </w:p>
          <w:p w14:paraId="0B891D43"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інші несправності елементів виробництва ТЕЦ, ТЕС, АЕС, ГЕС, ГАЕС, ВДЕ, виявлені під час роботи (несправність турбіни, вібрація турбіни, пошкодження системи вихлопу, збій в роботі вугільного млина, несправність котлів, несправність трансформатора або турбогенератора, пошкодження водонапірної греблі та дамби, каналів, тунелів, водозаборів і водоскидів, насоcів тощо);</w:t>
            </w:r>
          </w:p>
          <w:p w14:paraId="263449D1" w14:textId="77777777" w:rsidR="007F137C" w:rsidRPr="00496982" w:rsidRDefault="007F137C" w:rsidP="007F137C">
            <w:pPr>
              <w:numPr>
                <w:ilvl w:val="0"/>
                <w:numId w:val="2"/>
              </w:numPr>
              <w:ind w:left="0" w:firstLine="0"/>
              <w:jc w:val="both"/>
              <w:rPr>
                <w:b/>
                <w:sz w:val="20"/>
                <w:szCs w:val="20"/>
              </w:rPr>
            </w:pPr>
            <w:r w:rsidRPr="00496982">
              <w:rPr>
                <w:rFonts w:ascii="Times New Roman" w:eastAsia="Times New Roman" w:hAnsi="Times New Roman" w:cs="Times New Roman"/>
                <w:b/>
                <w:sz w:val="20"/>
                <w:szCs w:val="20"/>
              </w:rPr>
              <w:t>стихійні явища (ожеледь, сильний вітер, повінь тощо);</w:t>
            </w:r>
          </w:p>
          <w:p w14:paraId="3F008C6D" w14:textId="77777777" w:rsidR="007F137C" w:rsidRPr="00496982" w:rsidRDefault="007F137C" w:rsidP="007F137C">
            <w:pPr>
              <w:jc w:val="both"/>
              <w:rPr>
                <w:rFonts w:ascii="Times New Roman" w:eastAsia="Times New Roman" w:hAnsi="Times New Roman" w:cs="Times New Roman"/>
                <w:b/>
                <w:sz w:val="20"/>
                <w:szCs w:val="20"/>
              </w:rPr>
            </w:pPr>
          </w:p>
          <w:p w14:paraId="1317FF9A"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3) зміна потужності об’єктів електростанцій/установок (електроустановок) у зв'язку із:</w:t>
            </w:r>
          </w:p>
          <w:p w14:paraId="1AB56DCC"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плановим введенням нових електростанцій/установок (електроустановок) генерації ТЕЦ, ТЕС, АЕС, ГЕС, ГАЕС, ВДЕ в експлуатацію;</w:t>
            </w:r>
          </w:p>
          <w:p w14:paraId="3D41DD16"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плановим виведенням електростанцій/установок (електроустановок) ТЕЦ, ТЕС, АЕС, ГЕС, ГАЕС, ВДЕ з експлуатації;</w:t>
            </w:r>
          </w:p>
          <w:p w14:paraId="22CB74C1"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збільшенням/зменшенням встановленої потужності генеруючої одиниці більше ніж на 50 МВт за результатом капітального ремонту чи реконструкції чи технічного переоснащення діючої генеруючої одиниці або її обладнання;</w:t>
            </w:r>
          </w:p>
          <w:p w14:paraId="724AC8D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відхиленням водопритоку електростанцій/установок (електроустановок) генерації ГЕС, ГАЕС;</w:t>
            </w:r>
          </w:p>
          <w:p w14:paraId="3A07807A"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технічними роботами у водосховищі/ах, що обмежують скидання води електростанцій/установок (електроустановок) генерації ГЕС, ГАЕС;</w:t>
            </w:r>
          </w:p>
          <w:p w14:paraId="4CD88DC7"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водолазними роботами на електростанціях/установках (електроустановках) генерації ГЕС, ГАЕС;</w:t>
            </w:r>
          </w:p>
          <w:p w14:paraId="2AC3F3B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тало-дощовими паводками/водопіллям на електростанціях/установках (електроустановках) генерації ГЕС, ГАЕС;</w:t>
            </w:r>
          </w:p>
          <w:p w14:paraId="3A6AA1C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малим накопиченням води/відсутністю запасу води на електростанціях/установках (електроустановках) генерації ГЕС, ГАЕС;</w:t>
            </w:r>
          </w:p>
          <w:p w14:paraId="27CE3740"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розбалансуванням системи каскадів на електростанціях/установках (електроустановках) генерації ГЕС, ГАЕС;</w:t>
            </w:r>
          </w:p>
          <w:p w14:paraId="2D2A5CC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затримкою введення в експлуатацію обладнання;</w:t>
            </w:r>
          </w:p>
          <w:p w14:paraId="4D371A69"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ускладненням погодних умов;</w:t>
            </w:r>
          </w:p>
          <w:p w14:paraId="55FD043C"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технічним обслуговуванням мережі оператора системи розподілу/оператора системи передачі.</w:t>
            </w:r>
          </w:p>
          <w:p w14:paraId="669866AF" w14:textId="77777777" w:rsidR="007F137C" w:rsidRPr="00496982" w:rsidRDefault="007F137C" w:rsidP="007F137C">
            <w:pPr>
              <w:jc w:val="both"/>
              <w:rPr>
                <w:rFonts w:ascii="Times New Roman" w:eastAsia="Times New Roman" w:hAnsi="Times New Roman" w:cs="Times New Roman"/>
                <w:b/>
                <w:sz w:val="20"/>
                <w:szCs w:val="20"/>
              </w:rPr>
            </w:pPr>
          </w:p>
          <w:p w14:paraId="7FA82F32" w14:textId="45650BEF"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227996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по всьому тексту п. 1 Додатка 3 змінити дефініцію «об’єкт» на термін «електростанція», який визначений положеннями Закону України «Про ринок електричної енергії».</w:t>
            </w:r>
          </w:p>
          <w:p w14:paraId="7434272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скоригувати положення підпункту 2 щодо позапланової недоступності, оскільки запропонований перелік містить як причини, так і наслідки такої недоступності, що вочевидь призведе до неоднозначного розуміння положень п. 1 Додатку 3.</w:t>
            </w:r>
          </w:p>
          <w:p w14:paraId="0FCE17C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скоригувати положення підпункту 3 щодо зміни потужності, уточнивши що певні події стосуються виключно установок генерацій ГЕС, ГАЕС.</w:t>
            </w:r>
          </w:p>
          <w:p w14:paraId="7073BBD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пропонується уточнити, на який обсяг повинна відбутися збільшення/зменшення встановленої потужності генеруючої одиниці (більше ніж на 50 МВт), що дозволить синхронізувати підходи із положеннями п. 4.3. Вимог.</w:t>
            </w:r>
          </w:p>
          <w:p w14:paraId="22FABD1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пропонується виключити «затримку введення в експлуатацію обладнання», адже фактично у такій ситуації необхідно подавати оновлену ТРП на основну подію – введення нових електростанцій/установок (електроустановок) генерації ТЕЦ, ТЕС, АЕС, ГЕС, ГАЕС, ВДЕ в експлуатацію, що свідчить про те, що такий випадок не слід трактувати як окремий вид події, який потребує оприлюднення інсайдерської інформації.</w:t>
            </w:r>
          </w:p>
          <w:p w14:paraId="0834F10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720E581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«НАЕК «ЕНЕРГОАТОМ»</w:t>
            </w:r>
          </w:p>
          <w:p w14:paraId="2B55D14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16498A4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Для виробників електричної енергії щодо підпунктів 2 та 7 пункту 4.3 глави 4 Вимог:</w:t>
            </w:r>
          </w:p>
          <w:p w14:paraId="1E4B5DB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об’єктів/установок (електроустановок) у зв'язку із плановим </w:t>
            </w:r>
            <w:r w:rsidRPr="00496982">
              <w:rPr>
                <w:rFonts w:ascii="Times New Roman" w:eastAsia="Times New Roman" w:hAnsi="Times New Roman" w:cs="Times New Roman"/>
                <w:b/>
                <w:sz w:val="20"/>
                <w:szCs w:val="20"/>
              </w:rPr>
              <w:t xml:space="preserve">ремонтом </w:t>
            </w:r>
            <w:r w:rsidRPr="00496982">
              <w:rPr>
                <w:rFonts w:ascii="Times New Roman" w:eastAsia="Times New Roman" w:hAnsi="Times New Roman" w:cs="Times New Roman"/>
                <w:sz w:val="20"/>
                <w:szCs w:val="20"/>
              </w:rPr>
              <w:t>та технічним обслуговуванням обладнання;</w:t>
            </w:r>
          </w:p>
          <w:p w14:paraId="4C57736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51F3E1AE" w14:textId="7CAA9146"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425BC3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Розділ I, стаття 1, п. 61</w:t>
            </w:r>
            <w:r w:rsidRPr="00496982">
              <w:rPr>
                <w:rFonts w:ascii="Times New Roman" w:eastAsia="Times New Roman" w:hAnsi="Times New Roman" w:cs="Times New Roman"/>
                <w:sz w:val="20"/>
                <w:szCs w:val="20"/>
                <w:vertAlign w:val="superscript"/>
              </w:rPr>
              <w:t>1</w:t>
            </w:r>
            <w:r w:rsidRPr="00496982">
              <w:rPr>
                <w:rFonts w:ascii="Times New Roman" w:eastAsia="Times New Roman" w:hAnsi="Times New Roman" w:cs="Times New Roman"/>
                <w:sz w:val="20"/>
                <w:szCs w:val="20"/>
              </w:rPr>
              <w:t xml:space="preserve"> ЗУ «Про ринок електричної енергії»</w:t>
            </w:r>
          </w:p>
          <w:p w14:paraId="06B1271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ПрАТ «УКРГІДРОЕНЕРГО»</w:t>
            </w:r>
          </w:p>
          <w:p w14:paraId="5535C39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 Для виробників електричної енергії щодо підпунктів 2 та 7 пункту 4.3 глави 4 Вимог:</w:t>
            </w:r>
          </w:p>
          <w:p w14:paraId="0A9E86E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7EAAF59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об’єктів/установок (електроустановок) у зв'язку із:</w:t>
            </w:r>
          </w:p>
          <w:p w14:paraId="7F9D2E6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обладнання генерації;</w:t>
            </w:r>
          </w:p>
          <w:p w14:paraId="4C09D8E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генеруючих потужностей;</w:t>
            </w:r>
          </w:p>
          <w:p w14:paraId="30D29AF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встановленої потужності генеруючої одиниці за результатом капітального ремонту чи реконструкції чи технічного переоснащення діючої генеруючої одиниці або її обладнання; </w:t>
            </w:r>
          </w:p>
          <w:p w14:paraId="1A8EC98C"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відхиленням водопритоку;</w:t>
            </w:r>
          </w:p>
          <w:p w14:paraId="72D6C9F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технічними роботами у водосховищі/ах, що обмежують скидання води;</w:t>
            </w:r>
          </w:p>
          <w:p w14:paraId="350ED4D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водолазними роботами;</w:t>
            </w:r>
          </w:p>
          <w:p w14:paraId="1508C461"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тало-дощовими паводками/водопіллям;</w:t>
            </w:r>
          </w:p>
          <w:p w14:paraId="0C62898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trike/>
                <w:sz w:val="20"/>
                <w:szCs w:val="20"/>
              </w:rPr>
              <w:t>малим накопиченням води/відсутністю запасу води</w:t>
            </w:r>
            <w:r w:rsidRPr="00496982">
              <w:rPr>
                <w:rFonts w:ascii="Times New Roman" w:eastAsia="Times New Roman" w:hAnsi="Times New Roman" w:cs="Times New Roman"/>
                <w:b/>
                <w:sz w:val="20"/>
                <w:szCs w:val="20"/>
              </w:rPr>
              <w:t>;</w:t>
            </w:r>
          </w:p>
          <w:p w14:paraId="3B426359"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розбалансуванням системи каскадів;</w:t>
            </w:r>
          </w:p>
          <w:p w14:paraId="7CEA115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обладнання;</w:t>
            </w:r>
          </w:p>
          <w:p w14:paraId="3AA91A4A"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04626C5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 обслуговуванням мережі оператора системи розподілу/оператора системи передачі.</w:t>
            </w:r>
          </w:p>
          <w:p w14:paraId="4EE2145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52329722" w14:textId="6EC6C87D"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9DCCB2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Слід відмітити, що долучення додатку 3 до Вимог, який містить  орієнтовний перелік інсайдерської інформації в проєкті постанови НКРЕКП має сприяти тому, що  учасники ринку будуть краще орієнтуватись.</w:t>
            </w:r>
          </w:p>
          <w:p w14:paraId="266B05F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Варто відмітити, що 6-те видання посібнику ACER щодо REMIT не містить такого детального переліку можливої інсайдерської інформації, а містить лише критерії, які кожен </w:t>
            </w:r>
            <w:r w:rsidRPr="00496982">
              <w:rPr>
                <w:rFonts w:ascii="Times New Roman" w:eastAsia="Times New Roman" w:hAnsi="Times New Roman" w:cs="Times New Roman"/>
                <w:sz w:val="20"/>
                <w:szCs w:val="20"/>
              </w:rPr>
              <w:lastRenderedPageBreak/>
              <w:t>учасник ринку, відповідно до особливостей своєї діяльності, має врахувати, та віднести до інсайдерської інформації.</w:t>
            </w:r>
          </w:p>
          <w:p w14:paraId="72D0AA5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Викладений у додатку 3 до Вимог примірний перелік інсайдерської інформації на ринку електричної енергії для виробників електричної енергії щодо підпунктів 2 та 7 пункту 4.3 глави 4 містить таку інформацію, яка не можу бути віднесена до інсайдерської з огляду на наступне.  </w:t>
            </w:r>
          </w:p>
          <w:p w14:paraId="4A24EFF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Відповідно до пункту 362 частини 1 статті 1 Закону України «Про ринок електричної енергії» інсайдерська інформація на ринку електричної енергії - це неоприлюднена інформація точного характеру, що прямо чи опосередковано стосується одного або декількох оптових енергетичних продуктів на ринку електричної енергії, розкриття або оприлюднення якої може значно вплинути на ринкову ціну відповідно до одного або декількох оптових енергетичних продуктів.</w:t>
            </w:r>
          </w:p>
          <w:p w14:paraId="06163DC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Згідно з абзацом 5 частини 1 статті 111 Закону України «Про ринок електричної енергії» інформація вважається точною, якщо вона визначає набір обставин, які існують або існування яких можна обгрунтовано очікувати, або подію, яка настала або настання якої можна обгрунтовано очікувати, та є достатньо конкретною, щоб давати змогу робити висновки про можливий вплив такого набору обставин або події на ціни відповідно до оптових енергетичних продуктів.</w:t>
            </w:r>
          </w:p>
          <w:p w14:paraId="1E4CE8D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Одночасно, оприлюднення  інформації щодо відхилення водопритоку, тало-дощових паводків/водопілля, малого накопичення води/відсутнісь запасу води, розбалансування системи каскадів та ускладнення погодних умов є спостереженнями (прогнозованими даними), що не може вважатись інформацією точного характеру, а її оприлюднення може призвести до дезінформації або хибних очікувань на ринку, з огляду на таке:</w:t>
            </w:r>
          </w:p>
          <w:p w14:paraId="078D490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Невизначеність прогнозів.</w:t>
            </w:r>
          </w:p>
          <w:p w14:paraId="5236C7D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Водопритоки, паводки (повені) та інші погодні умови є дуже мінливими і складними для їх точного прогнозування. Без точних даних, оприлюднення  такої інформації може призвести до неправильних висновків, що, як наслідок, негативно вплине на споживачів та оптовий енергетичний ринок.</w:t>
            </w:r>
          </w:p>
          <w:p w14:paraId="1A9C5A9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Ризик дезінформації.</w:t>
            </w:r>
          </w:p>
          <w:p w14:paraId="7B4C3F8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Якщо дані будуть змінюватись часто та (або) значно, це може ввести в оману інвесторів, споживачів та інших зацікавлених осіб. Вказане вище може в подальшому знизити рівень довіри   до ПрАТ «Укргідроенерго» (далі – Товариство) та сприяти  нестабільності на оптовому енергетичному ринку.</w:t>
            </w:r>
          </w:p>
          <w:p w14:paraId="372CF9E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3. Комерційна та стратегічна конфіденційність.</w:t>
            </w:r>
          </w:p>
          <w:p w14:paraId="537AE14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Відхилення у виробництві можуть використовувати конкуренти або інші зацікавлені сторони для отримання несправедливої переваги, що, також, може негативно вплинути на ринкову стратегію Товариства.</w:t>
            </w:r>
          </w:p>
          <w:p w14:paraId="2C20ADD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малого накопичення води/відсутності запасу води та розбалансування системи каскадів є недоречною у переліку інсайдерської інформації на ринку електричної енергії, так як:</w:t>
            </w:r>
          </w:p>
          <w:p w14:paraId="7CB9FD8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Ці параметри (накопичення води, запаси на каскадах, балансування) є динамічними і можуть змінюватись дуже швидко в залежності від погодних умов, сезонності та в залежності від режиму роботи каскаду ГЕС, і вимог енергосистеми та інших факторів. Як і в попередньому випадку, оприлюднення  таких даних може призвести до дезінформації, адже вони можуть бути неактуальними вже через короткий проміжок часу.</w:t>
            </w:r>
          </w:p>
          <w:p w14:paraId="063FF78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Ці показники вимагають глибокого технічного розуміння для правильної інтерпретації. Без належного контексту та роз’яснень вони можуть бути неправильно розтлумачені, що знову ж таки призведе до прийняття неправильних рішень і висновків серед учасників оптового енергетичного ринку.</w:t>
            </w:r>
          </w:p>
          <w:p w14:paraId="5F0743E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Такі дані можуть стати інструментом для маніпуляцій на оптовому енергетичному ринку. Якщо інформація про водозапаси чи розбалансування системи стане доступною, то вона  може бути використана для створення штучного та безпідставного ажіотажу або формування панічних настроїв, що негативно вплине на стабільність ринку електроенергії.</w:t>
            </w:r>
          </w:p>
          <w:p w14:paraId="34C5545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 Як і у випадку з іншою інформацією про стан ГЕС, дані про накопичення води та балансування системи можуть бути важливою стратегічною інформацією, яка має залишатися конфіденційною, щоб уникнути негативного впливу на ринкову позицію компанії та стабільність енергосистеми.</w:t>
            </w:r>
          </w:p>
          <w:p w14:paraId="1141F39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Таким чином, для забезпечення стабільності ринку та уникнення неправильної інтерпретації даних, пропонуємо виключити з переліку інсайдерської інформації визначені вище положення.</w:t>
            </w:r>
          </w:p>
        </w:tc>
        <w:tc>
          <w:tcPr>
            <w:tcW w:w="4065" w:type="dxa"/>
            <w:shd w:val="clear" w:color="auto" w:fill="auto"/>
          </w:tcPr>
          <w:p w14:paraId="2A29A04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6F983AD8" w14:textId="77777777">
        <w:trPr>
          <w:trHeight w:val="395"/>
        </w:trPr>
        <w:tc>
          <w:tcPr>
            <w:tcW w:w="5700" w:type="dxa"/>
            <w:shd w:val="clear" w:color="auto" w:fill="auto"/>
          </w:tcPr>
          <w:p w14:paraId="77AD2BF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2. Для виробників електричної енергії щодо підпункту 8 пункту 4.3 глави 4 Вимог:</w:t>
            </w:r>
          </w:p>
          <w:p w14:paraId="497DD4C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зміна або відсутність палива для виробництва електричної енергії;</w:t>
            </w:r>
          </w:p>
          <w:p w14:paraId="7B592CA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713431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виробника електричної енергії;</w:t>
            </w:r>
          </w:p>
          <w:p w14:paraId="290167D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35F9ED4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об’єктів генерації, які можуть впливати на зміну потужності та/або приймаються з метою забезпечення безпеки постачання.</w:t>
            </w:r>
          </w:p>
          <w:p w14:paraId="500FFFBA"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10D25AF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ELEMENTUM ENERGY</w:t>
            </w:r>
          </w:p>
          <w:p w14:paraId="70F95C4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     2. Для виробників електричної енергії щодо підпункту 8 пункту 4.3 глави 4 Вимог:</w:t>
            </w:r>
          </w:p>
          <w:p w14:paraId="2955C46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зміна або відсутність палива для виробництва електричної енергії;</w:t>
            </w:r>
          </w:p>
          <w:p w14:paraId="5A5C1DF2"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r w:rsidRPr="00496982">
              <w:rPr>
                <w:rFonts w:ascii="Times New Roman" w:eastAsia="Times New Roman" w:hAnsi="Times New Roman" w:cs="Times New Roman"/>
                <w:b/>
                <w:sz w:val="20"/>
                <w:szCs w:val="20"/>
              </w:rPr>
              <w:br/>
            </w:r>
            <w:r w:rsidRPr="00496982">
              <w:rPr>
                <w:rFonts w:ascii="Times New Roman" w:eastAsia="Times New Roman" w:hAnsi="Times New Roman" w:cs="Times New Roman"/>
                <w:b/>
                <w:sz w:val="20"/>
                <w:szCs w:val="20"/>
              </w:rPr>
              <w:lastRenderedPageBreak/>
              <w:t xml:space="preserve">    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  </w:t>
            </w:r>
            <w:r w:rsidRPr="00496982">
              <w:rPr>
                <w:rFonts w:ascii="Times New Roman" w:eastAsia="Times New Roman" w:hAnsi="Times New Roman" w:cs="Times New Roman"/>
                <w:b/>
                <w:sz w:val="20"/>
                <w:szCs w:val="20"/>
              </w:rPr>
              <w:br/>
            </w:r>
            <w:r w:rsidRPr="00496982">
              <w:rPr>
                <w:rFonts w:ascii="Times New Roman" w:eastAsia="Times New Roman" w:hAnsi="Times New Roman" w:cs="Times New Roman"/>
                <w:sz w:val="20"/>
                <w:szCs w:val="20"/>
              </w:rPr>
              <w:t xml:space="preserve">     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виробника електричної енергії;</w:t>
            </w:r>
          </w:p>
          <w:p w14:paraId="1AF5C327"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повідомлення про корпоративні або ринкові події учасника оптового енергетичного ринку, такі як злиття та приєднання учасників оптового енергетичного ринку, банкрутство, ліквідація, зміна структури власності, яка призводить до зміни кінцевого бенефіціарного власника; </w:t>
            </w:r>
          </w:p>
          <w:p w14:paraId="614C7AC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     рішення  компетентних органів державної влади щодо об’єктів генерації установок (електроустановок), які  </w:t>
            </w:r>
            <w:r w:rsidRPr="00496982">
              <w:rPr>
                <w:rFonts w:ascii="Times New Roman" w:eastAsia="Times New Roman" w:hAnsi="Times New Roman" w:cs="Times New Roman"/>
                <w:b/>
                <w:strike/>
                <w:sz w:val="20"/>
                <w:szCs w:val="20"/>
              </w:rPr>
              <w:t>можуть впливати</w:t>
            </w:r>
            <w:r w:rsidRPr="00496982">
              <w:rPr>
                <w:rFonts w:ascii="Times New Roman" w:eastAsia="Times New Roman" w:hAnsi="Times New Roman" w:cs="Times New Roman"/>
                <w:b/>
                <w:sz w:val="20"/>
                <w:szCs w:val="20"/>
              </w:rPr>
              <w:t xml:space="preserve"> впливають на зміну потужності та/або приймаються з метою забезпечення безпеки постачання. </w:t>
            </w:r>
          </w:p>
          <w:p w14:paraId="4E0EBBF8"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p>
          <w:p w14:paraId="264E0238" w14:textId="1FE8E732"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9B7F21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Уточнення щодо оперативних команд і розпоряджень ОСП та ОСР, у тому числі на балансуючому ринку, за межами балансуючого ринку та ринку допоміжних послуг, не можуть вважатися інсайдерською інформацією, оскільки недоступність внаслідок них не спричиняється виробником, іншими обставинами, а спричиняється операторами, відповідальними за управління системами</w:t>
            </w:r>
          </w:p>
          <w:p w14:paraId="40D01F3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Ускладнені погодні умови потребують чіткого переліку, тривалості та визначення впливу на генерацію виробника, що зазвичай неможливо визначити з точністю, щоб вважатися інсайдерською інформацією. </w:t>
            </w:r>
          </w:p>
          <w:p w14:paraId="0B4A9BA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Обслуговування мереж ОСР/ОСП є інсайдерською інформацією ОСР/ОСП відповідно, а відтак не можуть </w:t>
            </w:r>
            <w:r w:rsidRPr="00496982">
              <w:rPr>
                <w:rFonts w:ascii="Times New Roman" w:eastAsia="Times New Roman" w:hAnsi="Times New Roman" w:cs="Times New Roman"/>
                <w:sz w:val="20"/>
                <w:szCs w:val="20"/>
              </w:rPr>
              <w:lastRenderedPageBreak/>
              <w:t>вважатися інсайдерською інформацією для виробників електричної енергії.</w:t>
            </w:r>
          </w:p>
          <w:p w14:paraId="48416C18"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p>
          <w:p w14:paraId="10DCB12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7D861117"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2. Для виробників електричної енергії щодо підпункту 8 пункту 4.3 глави 4 Вимог:</w:t>
            </w:r>
          </w:p>
          <w:p w14:paraId="1B4AA85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зміна або відсутність палива для виробництва електричної енергії;</w:t>
            </w:r>
          </w:p>
          <w:p w14:paraId="1A28537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817CC5D"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    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  </w:t>
            </w:r>
          </w:p>
          <w:p w14:paraId="6407B91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w:t>
            </w:r>
            <w:r w:rsidRPr="00496982">
              <w:rPr>
                <w:rFonts w:ascii="Times New Roman" w:eastAsia="Times New Roman" w:hAnsi="Times New Roman" w:cs="Times New Roman"/>
                <w:b/>
                <w:sz w:val="20"/>
                <w:szCs w:val="20"/>
              </w:rPr>
              <w:t>що виникли після введення установки (електроустановки) в експлуатацію та</w:t>
            </w:r>
            <w:r w:rsidRPr="00496982">
              <w:rPr>
                <w:rFonts w:ascii="Times New Roman" w:eastAsia="Times New Roman" w:hAnsi="Times New Roman" w:cs="Times New Roman"/>
                <w:sz w:val="20"/>
                <w:szCs w:val="20"/>
              </w:rPr>
              <w:t xml:space="preserve"> впливають на господарську діяльність виробника електричної енергії;</w:t>
            </w:r>
          </w:p>
          <w:p w14:paraId="1755899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w:t>
            </w:r>
            <w:r w:rsidRPr="00496982">
              <w:rPr>
                <w:rFonts w:ascii="Times New Roman" w:eastAsia="Times New Roman" w:hAnsi="Times New Roman" w:cs="Times New Roman"/>
                <w:b/>
                <w:sz w:val="20"/>
                <w:szCs w:val="20"/>
              </w:rPr>
              <w:t>учасника оптового енергетичного ринку</w:t>
            </w:r>
            <w:r w:rsidRPr="00496982">
              <w:rPr>
                <w:rFonts w:ascii="Times New Roman" w:eastAsia="Times New Roman" w:hAnsi="Times New Roman" w:cs="Times New Roman"/>
                <w:sz w:val="20"/>
                <w:szCs w:val="20"/>
              </w:rPr>
              <w:t xml:space="preserve">, такі як злиття </w:t>
            </w:r>
            <w:r w:rsidRPr="00496982">
              <w:rPr>
                <w:rFonts w:ascii="Times New Roman" w:eastAsia="Times New Roman" w:hAnsi="Times New Roman" w:cs="Times New Roman"/>
                <w:b/>
                <w:sz w:val="20"/>
                <w:szCs w:val="20"/>
              </w:rPr>
              <w:t>або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приєднання учасників оптового енергетичного ринку</w:t>
            </w:r>
            <w:r w:rsidRPr="00496982">
              <w:rPr>
                <w:rFonts w:ascii="Times New Roman" w:eastAsia="Times New Roman" w:hAnsi="Times New Roman" w:cs="Times New Roman"/>
                <w:sz w:val="20"/>
                <w:szCs w:val="20"/>
              </w:rPr>
              <w:t xml:space="preserve">, банкрутство, ліквідація, зміна структури власності, </w:t>
            </w:r>
            <w:r w:rsidRPr="00496982">
              <w:rPr>
                <w:rFonts w:ascii="Times New Roman" w:eastAsia="Times New Roman" w:hAnsi="Times New Roman" w:cs="Times New Roman"/>
                <w:b/>
                <w:sz w:val="20"/>
                <w:szCs w:val="20"/>
              </w:rPr>
              <w:t>яка призводить до зміни кінцевого бенефіціарного власника</w:t>
            </w:r>
            <w:r w:rsidRPr="00496982">
              <w:rPr>
                <w:rFonts w:ascii="Times New Roman" w:eastAsia="Times New Roman" w:hAnsi="Times New Roman" w:cs="Times New Roman"/>
                <w:sz w:val="20"/>
                <w:szCs w:val="20"/>
              </w:rPr>
              <w:t xml:space="preserve">; </w:t>
            </w:r>
          </w:p>
          <w:p w14:paraId="478D447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w:t>
            </w:r>
          </w:p>
          <w:p w14:paraId="11879F4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z w:val="20"/>
                <w:szCs w:val="20"/>
              </w:rPr>
              <w:t>уповноважених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державної влади</w:t>
            </w:r>
            <w:r w:rsidRPr="00496982">
              <w:rPr>
                <w:rFonts w:ascii="Times New Roman" w:eastAsia="Times New Roman" w:hAnsi="Times New Roman" w:cs="Times New Roman"/>
                <w:sz w:val="20"/>
                <w:szCs w:val="20"/>
              </w:rPr>
              <w:t xml:space="preserve"> щодо </w:t>
            </w:r>
            <w:r w:rsidRPr="00496982">
              <w:rPr>
                <w:rFonts w:ascii="Times New Roman" w:eastAsia="Times New Roman" w:hAnsi="Times New Roman" w:cs="Times New Roman"/>
                <w:b/>
                <w:strike/>
                <w:sz w:val="20"/>
                <w:szCs w:val="20"/>
              </w:rPr>
              <w:t>об’єктів генерації</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установок (електроустановок)</w:t>
            </w:r>
            <w:r w:rsidRPr="00496982">
              <w:rPr>
                <w:rFonts w:ascii="Times New Roman" w:eastAsia="Times New Roman" w:hAnsi="Times New Roman" w:cs="Times New Roman"/>
                <w:sz w:val="20"/>
                <w:szCs w:val="20"/>
              </w:rPr>
              <w:t xml:space="preserve">, які </w:t>
            </w:r>
            <w:r w:rsidRPr="00496982">
              <w:rPr>
                <w:rFonts w:ascii="Times New Roman" w:eastAsia="Times New Roman" w:hAnsi="Times New Roman" w:cs="Times New Roman"/>
                <w:b/>
                <w:sz w:val="20"/>
                <w:szCs w:val="20"/>
              </w:rPr>
              <w:t>впливають</w:t>
            </w:r>
            <w:r w:rsidRPr="00496982">
              <w:rPr>
                <w:rFonts w:ascii="Times New Roman" w:eastAsia="Times New Roman" w:hAnsi="Times New Roman" w:cs="Times New Roman"/>
                <w:sz w:val="20"/>
                <w:szCs w:val="20"/>
              </w:rPr>
              <w:t xml:space="preserve"> на зміну потужності та/або приймаються з метою забезпечення безпеки постачання.</w:t>
            </w:r>
          </w:p>
          <w:p w14:paraId="1AF66D24" w14:textId="77777777" w:rsidR="007F137C" w:rsidRPr="00496982" w:rsidRDefault="007F137C" w:rsidP="007F137C">
            <w:pPr>
              <w:jc w:val="both"/>
              <w:rPr>
                <w:rFonts w:ascii="Times New Roman" w:eastAsia="Times New Roman" w:hAnsi="Times New Roman" w:cs="Times New Roman"/>
                <w:sz w:val="20"/>
                <w:szCs w:val="20"/>
              </w:rPr>
            </w:pPr>
          </w:p>
          <w:p w14:paraId="7AC5CBB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11249920"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2. Для виробників електричної енергії щодо підпункту 8 пункту 4.3 глави 4 Вимог:</w:t>
            </w:r>
          </w:p>
          <w:p w14:paraId="4413274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зміна</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зниження обсягу палива нижче гарантованого запасу</w:t>
            </w:r>
            <w:r w:rsidRPr="00496982">
              <w:rPr>
                <w:rFonts w:ascii="Times New Roman" w:eastAsia="Times New Roman" w:hAnsi="Times New Roman" w:cs="Times New Roman"/>
                <w:sz w:val="20"/>
                <w:szCs w:val="20"/>
              </w:rPr>
              <w:t xml:space="preserve"> або відсутність палива для виробництва електричної енергії;</w:t>
            </w:r>
          </w:p>
          <w:p w14:paraId="2DD6DA0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6766B4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виробника електричної енергії;</w:t>
            </w:r>
          </w:p>
          <w:p w14:paraId="27FF240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w:t>
            </w:r>
          </w:p>
          <w:p w14:paraId="02158C6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зміна структури власності </w:t>
            </w:r>
            <w:r w:rsidRPr="00496982">
              <w:rPr>
                <w:rFonts w:ascii="Times New Roman" w:eastAsia="Times New Roman" w:hAnsi="Times New Roman" w:cs="Times New Roman"/>
                <w:b/>
                <w:sz w:val="20"/>
                <w:szCs w:val="20"/>
              </w:rPr>
              <w:t>учасника оптового енергетичного ринку</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якщо така зміна стосується частки в понад 10 % від часток (паїв) у статутному капіталі учасника оптового енергетичного ринку, що існувала на момент таких змін для товариства з обмеженою відповідальністю та понад 10 % від кількості акцій, які існували на момент таких змін, для акціонерного товариства</w:t>
            </w:r>
            <w:r w:rsidRPr="00496982">
              <w:rPr>
                <w:rFonts w:ascii="Times New Roman" w:eastAsia="Times New Roman" w:hAnsi="Times New Roman" w:cs="Times New Roman"/>
                <w:sz w:val="20"/>
                <w:szCs w:val="20"/>
              </w:rPr>
              <w:t>;</w:t>
            </w:r>
          </w:p>
          <w:p w14:paraId="0FB7912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об’єктів генерації, які можуть впливати на зміну потужності та/або приймаються з метою забезпечення безпеки постачання.</w:t>
            </w:r>
          </w:p>
          <w:p w14:paraId="1047465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 </w:t>
            </w:r>
          </w:p>
          <w:p w14:paraId="1961DCDC" w14:textId="4B0CA708"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A629D5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деталізувати положення щодо обсягу палива, адже сам факт зміни обсягу чи типу палива може взагалі не мати впливу на доступність/недоступність обладнання та, як наслідок, на ринкову ціну.</w:t>
            </w:r>
          </w:p>
          <w:p w14:paraId="143A0B8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уточнити положення щодо зміни структури власності з метою відсіювання незначних змін, які вочевидь не можуть мати будь-якого впливу на ринкову ціну.</w:t>
            </w:r>
          </w:p>
          <w:p w14:paraId="11D8675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Всі вищенаведені правки потрібно екстраполювати й на інші релевантні пункти Додатку 3.</w:t>
            </w:r>
          </w:p>
          <w:p w14:paraId="3600A09D" w14:textId="77777777" w:rsidR="007F137C" w:rsidRPr="00496982" w:rsidRDefault="007F137C" w:rsidP="007F137C">
            <w:pPr>
              <w:jc w:val="both"/>
              <w:rPr>
                <w:rFonts w:ascii="Times New Roman" w:eastAsia="Times New Roman" w:hAnsi="Times New Roman" w:cs="Times New Roman"/>
                <w:sz w:val="20"/>
                <w:szCs w:val="20"/>
              </w:rPr>
            </w:pPr>
          </w:p>
          <w:p w14:paraId="511E691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16B3AC0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Для виробників електричної енергії щодо підпункту 8 пункту 4.3 глави 4 Вимог:</w:t>
            </w:r>
          </w:p>
          <w:p w14:paraId="05DBFD6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зміна </w:t>
            </w:r>
            <w:r w:rsidRPr="00496982">
              <w:rPr>
                <w:rFonts w:ascii="Times New Roman" w:eastAsia="Times New Roman" w:hAnsi="Times New Roman" w:cs="Times New Roman"/>
                <w:b/>
                <w:sz w:val="20"/>
                <w:szCs w:val="20"/>
              </w:rPr>
              <w:t xml:space="preserve">виду/типу </w:t>
            </w:r>
            <w:r w:rsidRPr="00496982">
              <w:rPr>
                <w:rFonts w:ascii="Times New Roman" w:eastAsia="Times New Roman" w:hAnsi="Times New Roman" w:cs="Times New Roman"/>
                <w:sz w:val="20"/>
                <w:szCs w:val="20"/>
              </w:rPr>
              <w:t>або відсутність палива для виробництва електричної енергії;</w:t>
            </w:r>
          </w:p>
          <w:p w14:paraId="63956FB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виробника</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w:t>
            </w:r>
            <w:r w:rsidRPr="00496982">
              <w:rPr>
                <w:rFonts w:ascii="Times New Roman" w:eastAsia="Times New Roman" w:hAnsi="Times New Roman" w:cs="Times New Roman"/>
                <w:b/>
                <w:sz w:val="20"/>
                <w:szCs w:val="20"/>
              </w:rPr>
              <w:lastRenderedPageBreak/>
              <w:t>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76EAF599"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виробника електричної енергії;</w:t>
            </w:r>
          </w:p>
          <w:p w14:paraId="2EDCEB0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6C31AD3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 xml:space="preserve">управління учасника оптового енергетичного ринку </w:t>
            </w:r>
            <w:r w:rsidRPr="00496982">
              <w:rPr>
                <w:rFonts w:ascii="Times New Roman" w:eastAsia="Times New Roman" w:hAnsi="Times New Roman" w:cs="Times New Roman"/>
                <w:sz w:val="20"/>
                <w:szCs w:val="20"/>
              </w:rPr>
              <w:t xml:space="preserve">щодо об’єктів генерації, які можуть впливати на зміну потужності </w:t>
            </w:r>
            <w:r w:rsidRPr="00496982">
              <w:rPr>
                <w:rFonts w:ascii="Times New Roman" w:eastAsia="Times New Roman" w:hAnsi="Times New Roman" w:cs="Times New Roman"/>
                <w:b/>
                <w:strike/>
                <w:sz w:val="20"/>
                <w:szCs w:val="20"/>
              </w:rPr>
              <w:t>та/або приймаються з метою забезпечення безпеки постачання</w:t>
            </w:r>
            <w:r w:rsidRPr="00496982">
              <w:rPr>
                <w:rFonts w:ascii="Times New Roman" w:eastAsia="Times New Roman" w:hAnsi="Times New Roman" w:cs="Times New Roman"/>
                <w:sz w:val="20"/>
                <w:szCs w:val="20"/>
              </w:rPr>
              <w:t>.</w:t>
            </w:r>
          </w:p>
          <w:p w14:paraId="48CF9F07" w14:textId="6528AAD2"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 xml:space="preserve">рунтування </w:t>
            </w:r>
          </w:p>
          <w:p w14:paraId="6014AD4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другий абзац уточнити, яка саме зміна палива має вплив на виробництво електричної енергії.</w:t>
            </w:r>
          </w:p>
          <w:p w14:paraId="14485F8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третій абзац уточнити і застосовувати для всіх видів діяльності єдине уніфіковане положення щодо повідомлення учасниками оптового енергетичного ринку про власні вчинені операційні помилки, а також уточнити які саме операції – відповідно закону «господарсько-торговельні операції, які стосуються оптових енергетичних продуктів».</w:t>
            </w:r>
          </w:p>
          <w:p w14:paraId="3786672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четвертий абзац виключити, оскільки з наслідків дії обставин непереборної сили у виробника електричної енергії для ринку електричної енергії матимуть значення лише ті, що вже перелічені у пунктах 1, 2 додатку 3, а вплив на іншу господарську діяльність виробника не має інформуватися. </w:t>
            </w:r>
          </w:p>
          <w:p w14:paraId="3A2F650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Положення останнього абзацу пропонується скоригувати з урахуванням вимог підпункту 3 шостої частини статті 11-1 Закону України «Про ринок електричної енергії», а саме: обмеження, встановленні у статті 11-1 не застосовуються до «учасників оптового енергетичного ринку, які діють відповідно до законодавства у разі виникнення надзвичайної ситуації або якщо відповідальні органи державної влади втрутилися в ринкові механізми з метою забезпечення безпеки постачання, а ринкові механізми були повністю чи частково тимчасово призупинені. Відповідна інформація оприлюднюється органом, уповноваженим на прийняття рішень у разі виникнення надзвичайних ситуацій, у тому числі на офіційному веб-сайті такого органу державної влади».</w:t>
            </w:r>
          </w:p>
          <w:p w14:paraId="4744C4E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Далі за текстом Додатку 3 пропонуються аналогічні зміни для відповідних положень з інших видів діяльності.</w:t>
            </w:r>
          </w:p>
        </w:tc>
        <w:tc>
          <w:tcPr>
            <w:tcW w:w="4065" w:type="dxa"/>
            <w:shd w:val="clear" w:color="auto" w:fill="auto"/>
          </w:tcPr>
          <w:p w14:paraId="344253D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12CA9A4" w14:textId="77777777">
        <w:trPr>
          <w:trHeight w:val="395"/>
        </w:trPr>
        <w:tc>
          <w:tcPr>
            <w:tcW w:w="5700" w:type="dxa"/>
            <w:shd w:val="clear" w:color="auto" w:fill="auto"/>
          </w:tcPr>
          <w:p w14:paraId="3E167072"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3. Для операторів установки зберігання енергії щодо підпунктів 3 та 7 пункту 4.3 глави 4 Вимог:</w:t>
            </w:r>
          </w:p>
          <w:p w14:paraId="7DE4A88A" w14:textId="77777777" w:rsidR="007F137C" w:rsidRPr="00496982" w:rsidRDefault="007F137C" w:rsidP="007F137C">
            <w:pPr>
              <w:jc w:val="both"/>
              <w:rPr>
                <w:rFonts w:ascii="Times New Roman" w:eastAsia="Times New Roman" w:hAnsi="Times New Roman" w:cs="Times New Roman"/>
                <w:sz w:val="20"/>
                <w:szCs w:val="20"/>
              </w:rPr>
            </w:pPr>
          </w:p>
          <w:p w14:paraId="4822C24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установок у зв'язку із плановим технічним обслуговуванням установки;</w:t>
            </w:r>
          </w:p>
          <w:p w14:paraId="7882DE7F" w14:textId="77777777" w:rsidR="007F137C" w:rsidRPr="00496982" w:rsidRDefault="007F137C" w:rsidP="007F137C">
            <w:pPr>
              <w:jc w:val="both"/>
              <w:rPr>
                <w:rFonts w:ascii="Times New Roman" w:eastAsia="Times New Roman" w:hAnsi="Times New Roman" w:cs="Times New Roman"/>
                <w:sz w:val="20"/>
                <w:szCs w:val="20"/>
              </w:rPr>
            </w:pPr>
          </w:p>
          <w:p w14:paraId="4F9EB8C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установки (електроустановок) у зв'язку із:</w:t>
            </w:r>
          </w:p>
          <w:p w14:paraId="17229F7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установки до роботи;</w:t>
            </w:r>
          </w:p>
          <w:p w14:paraId="264BE8B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установки (електроустановки) через технічні причини, руйнування або стихійні явища (ожеледь, сильний вітер, повінь тощо);</w:t>
            </w:r>
          </w:p>
          <w:p w14:paraId="492BFB4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пошкодженням елементів установки зберігання (несправність батареї,  несправність системи рідкого охолодження тощо);</w:t>
            </w:r>
          </w:p>
          <w:p w14:paraId="3753356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установки;</w:t>
            </w:r>
          </w:p>
          <w:p w14:paraId="0E35424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відключеннями установки через знеструмлення/відключення обладнання електричних мереж оператора установки;</w:t>
            </w:r>
          </w:p>
          <w:p w14:paraId="2C3C9A07" w14:textId="77777777" w:rsidR="007F137C" w:rsidRPr="00496982" w:rsidRDefault="007F137C" w:rsidP="007F137C">
            <w:pPr>
              <w:jc w:val="both"/>
              <w:rPr>
                <w:rFonts w:ascii="Times New Roman" w:eastAsia="Times New Roman" w:hAnsi="Times New Roman" w:cs="Times New Roman"/>
                <w:sz w:val="20"/>
                <w:szCs w:val="20"/>
              </w:rPr>
            </w:pPr>
          </w:p>
          <w:p w14:paraId="2BEDB82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установки (електроустановки) у зв'язку із:</w:t>
            </w:r>
          </w:p>
          <w:p w14:paraId="59BEF0E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нової установки;</w:t>
            </w:r>
          </w:p>
          <w:p w14:paraId="0D2BEED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установки;</w:t>
            </w:r>
          </w:p>
          <w:p w14:paraId="69764E5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 або її обладнання; </w:t>
            </w:r>
          </w:p>
          <w:p w14:paraId="7AA7A40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установки;</w:t>
            </w:r>
          </w:p>
          <w:p w14:paraId="0C4CDDF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ускладненням погодних умов;</w:t>
            </w:r>
          </w:p>
          <w:p w14:paraId="7BEC076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 обслуговуванням мережі оператора системи розподілу/оператора системи передачі.</w:t>
            </w:r>
          </w:p>
          <w:p w14:paraId="28E4B683" w14:textId="77777777" w:rsidR="007F137C" w:rsidRPr="00496982" w:rsidRDefault="007F137C" w:rsidP="007F137C">
            <w:pPr>
              <w:jc w:val="both"/>
              <w:rPr>
                <w:rFonts w:ascii="Times New Roman" w:eastAsia="Times New Roman" w:hAnsi="Times New Roman" w:cs="Times New Roman"/>
                <w:sz w:val="20"/>
                <w:szCs w:val="20"/>
              </w:rPr>
            </w:pPr>
          </w:p>
          <w:p w14:paraId="693A8D23"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064577D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3213642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3. Для операторів установки зберігання енергії щодо підпунктів 3 та 7 пункту 4.3 глави 4 Вимог:</w:t>
            </w:r>
          </w:p>
          <w:p w14:paraId="2CF6C97F"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1) планова недоступність установок (електроустановок) у зв'язку із плановим технічним обслуговуванням установки (електроустановки);</w:t>
            </w:r>
          </w:p>
          <w:p w14:paraId="129CDAFE"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2) позапланова недоступність установок (електроустановок) у зв'язку із:</w:t>
            </w:r>
          </w:p>
          <w:p w14:paraId="2689EB30"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повною або частковою неготовністю установки (електроустановки) до роботи;</w:t>
            </w:r>
          </w:p>
          <w:p w14:paraId="14104AA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виходом з ладу установки (електроустановки) через технічні причини: пошкодження елементів установки зберігання (несправність батареї, несправність системи рідкого охолодження тощо); </w:t>
            </w:r>
          </w:p>
          <w:p w14:paraId="500CEE0A"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виходом з ладу установки (електроустановки) через стихійні явища: обмерзання обладнання, сильний вітер, відсутність вітру, пилові бурі, повінь, високу температуру та інші погодні явища, які призводять до порушення технологічних процесів установок (електроустановок);</w:t>
            </w:r>
          </w:p>
          <w:p w14:paraId="1B14DBC3"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помилковими діями персоналу, які призвели до відключення установки (електроустановки);</w:t>
            </w:r>
          </w:p>
          <w:p w14:paraId="0A3F916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trike/>
                <w:sz w:val="20"/>
                <w:szCs w:val="20"/>
              </w:rPr>
              <w:t>відключеннями установки через знеструмлення/відключення обладнання електричних мереж оператора установки;</w:t>
            </w:r>
          </w:p>
          <w:p w14:paraId="43BA9DF2"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3) зміна потужності установки (електроустановки) у зв'язку із:</w:t>
            </w:r>
          </w:p>
          <w:p w14:paraId="694A3237"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плановим введенням нової установки (електроустановки);</w:t>
            </w:r>
          </w:p>
          <w:p w14:paraId="5E7557FF"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плановим виведенням установки (електроустановки);</w:t>
            </w:r>
          </w:p>
          <w:p w14:paraId="56BDC0AE"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збільшенням/зменшенням встановленої потужності установки (електроустановки) за результатом капітального ремонту чи реконструкції чи технічного переоснащення діючої установки (електроустановки) або її обладнання; </w:t>
            </w:r>
          </w:p>
          <w:p w14:paraId="4895B46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затримкою введення в експлуатацію установки (електроустановки).</w:t>
            </w:r>
          </w:p>
          <w:p w14:paraId="323650B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68C38E5D"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технічним обслуговуванням мережі оператора системи розподілу/оператора системи передачі.</w:t>
            </w:r>
          </w:p>
          <w:p w14:paraId="313978BA"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Оперативні команди і розпорядження оператора системи передачі та оператора системи розподілу, у тому числі на балансуючому ринку, за межами балансуючого ринку та ринку допоміжних послуг, не є інсайдерською інформацією для операторів установки зберігання енергії.</w:t>
            </w:r>
            <w:r w:rsidRPr="00496982">
              <w:rPr>
                <w:rFonts w:ascii="Times New Roman" w:eastAsia="Times New Roman" w:hAnsi="Times New Roman" w:cs="Times New Roman"/>
                <w:b/>
                <w:sz w:val="20"/>
                <w:szCs w:val="20"/>
              </w:rPr>
              <w:br/>
            </w:r>
          </w:p>
          <w:p w14:paraId="04D9437A" w14:textId="58F78E71"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DFE52E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Уточнення щодо оперативних команд і розпоряджень ОСП та ОСР, у тому числі на балансуючому ринку, за межами балансуючого ринку та ринку допоміжних послуг, не можуть вважатися інсайдерською інформацією, оскільки недоступність внаслідок них не спричиняється виробником, іншими обставинами, а спричиняється операторами, відповідальними за управління системами</w:t>
            </w:r>
          </w:p>
          <w:p w14:paraId="40BE0DA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Ускладнені погодні умови потребують чіткого переліку, тривалості та визначення впливу на генерацію виробника, що зазвичай неможливо визначити з точністю, щоб вважатися інсайдерською інформацією. </w:t>
            </w:r>
          </w:p>
          <w:p w14:paraId="561E94E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Обслуговування мереж ОСР/ОСП є інсайдерською інформацією ОСР/ОСП відповідно, а відтак не можуть вважатися інсайдерською інформацією для виробників електричної енергії.</w:t>
            </w:r>
          </w:p>
          <w:p w14:paraId="6E4489C9" w14:textId="77777777" w:rsidR="007F137C" w:rsidRPr="00496982" w:rsidRDefault="007F137C" w:rsidP="007F137C">
            <w:pPr>
              <w:jc w:val="both"/>
              <w:rPr>
                <w:rFonts w:ascii="Times New Roman" w:eastAsia="Times New Roman" w:hAnsi="Times New Roman" w:cs="Times New Roman"/>
                <w:sz w:val="20"/>
                <w:szCs w:val="20"/>
              </w:rPr>
            </w:pPr>
          </w:p>
          <w:p w14:paraId="5666D29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41AAAEC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3. Для операторів установки зберігання енергії щодо підпунктів 3 та 7 пункту 4.3 глави 4 Вимог:</w:t>
            </w:r>
          </w:p>
          <w:p w14:paraId="4BFF9E52" w14:textId="77777777" w:rsidR="007F137C" w:rsidRPr="00496982" w:rsidRDefault="007F137C" w:rsidP="007F137C">
            <w:pPr>
              <w:jc w:val="both"/>
              <w:rPr>
                <w:rFonts w:ascii="Times New Roman" w:eastAsia="Times New Roman" w:hAnsi="Times New Roman" w:cs="Times New Roman"/>
                <w:sz w:val="20"/>
                <w:szCs w:val="20"/>
              </w:rPr>
            </w:pPr>
          </w:p>
          <w:p w14:paraId="2869991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установок </w:t>
            </w:r>
            <w:r w:rsidRPr="00496982">
              <w:rPr>
                <w:rFonts w:ascii="Times New Roman" w:eastAsia="Times New Roman" w:hAnsi="Times New Roman" w:cs="Times New Roman"/>
                <w:b/>
                <w:sz w:val="20"/>
                <w:szCs w:val="20"/>
              </w:rPr>
              <w:t>(електроустановок)</w:t>
            </w:r>
            <w:r w:rsidRPr="00496982">
              <w:rPr>
                <w:rFonts w:ascii="Times New Roman" w:eastAsia="Times New Roman" w:hAnsi="Times New Roman" w:cs="Times New Roman"/>
                <w:sz w:val="20"/>
                <w:szCs w:val="20"/>
              </w:rPr>
              <w:t xml:space="preserve"> у зв'язку із плановим технічним обслуговуванням установки </w:t>
            </w:r>
            <w:r w:rsidRPr="00496982">
              <w:rPr>
                <w:rFonts w:ascii="Times New Roman" w:eastAsia="Times New Roman" w:hAnsi="Times New Roman" w:cs="Times New Roman"/>
                <w:b/>
                <w:sz w:val="20"/>
                <w:szCs w:val="20"/>
              </w:rPr>
              <w:t>(електроустановки)</w:t>
            </w:r>
            <w:r w:rsidRPr="00496982">
              <w:rPr>
                <w:rFonts w:ascii="Times New Roman" w:eastAsia="Times New Roman" w:hAnsi="Times New Roman" w:cs="Times New Roman"/>
                <w:sz w:val="20"/>
                <w:szCs w:val="20"/>
              </w:rPr>
              <w:t>;</w:t>
            </w:r>
          </w:p>
          <w:p w14:paraId="7621DC84" w14:textId="77777777" w:rsidR="007F137C" w:rsidRPr="00496982" w:rsidRDefault="007F137C" w:rsidP="007F137C">
            <w:pPr>
              <w:jc w:val="both"/>
              <w:rPr>
                <w:rFonts w:ascii="Times New Roman" w:eastAsia="Times New Roman" w:hAnsi="Times New Roman" w:cs="Times New Roman"/>
                <w:sz w:val="20"/>
                <w:szCs w:val="20"/>
              </w:rPr>
            </w:pPr>
          </w:p>
          <w:p w14:paraId="0C15AEC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установ</w:t>
            </w:r>
            <w:r w:rsidRPr="00496982">
              <w:rPr>
                <w:rFonts w:ascii="Times New Roman" w:eastAsia="Times New Roman" w:hAnsi="Times New Roman" w:cs="Times New Roman"/>
                <w:b/>
                <w:sz w:val="20"/>
                <w:szCs w:val="20"/>
              </w:rPr>
              <w:t>о</w:t>
            </w:r>
            <w:r w:rsidRPr="00496982">
              <w:rPr>
                <w:rFonts w:ascii="Times New Roman" w:eastAsia="Times New Roman" w:hAnsi="Times New Roman" w:cs="Times New Roman"/>
                <w:sz w:val="20"/>
                <w:szCs w:val="20"/>
              </w:rPr>
              <w:t>к</w:t>
            </w:r>
            <w:r w:rsidRPr="00496982">
              <w:rPr>
                <w:rFonts w:ascii="Times New Roman" w:eastAsia="Times New Roman" w:hAnsi="Times New Roman" w:cs="Times New Roman"/>
                <w:strike/>
                <w:sz w:val="20"/>
                <w:szCs w:val="20"/>
              </w:rPr>
              <w:t>я</w:t>
            </w:r>
            <w:r w:rsidRPr="00496982">
              <w:rPr>
                <w:rFonts w:ascii="Times New Roman" w:eastAsia="Times New Roman" w:hAnsi="Times New Roman" w:cs="Times New Roman"/>
                <w:sz w:val="20"/>
                <w:szCs w:val="20"/>
              </w:rPr>
              <w:t xml:space="preserve"> (електроустановок) у зв'язку із:</w:t>
            </w:r>
          </w:p>
          <w:p w14:paraId="36DE3D9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повною або частковою неготовністю установки </w:t>
            </w:r>
            <w:r w:rsidRPr="00496982">
              <w:rPr>
                <w:rFonts w:ascii="Times New Roman" w:eastAsia="Times New Roman" w:hAnsi="Times New Roman" w:cs="Times New Roman"/>
                <w:b/>
                <w:sz w:val="20"/>
                <w:szCs w:val="20"/>
              </w:rPr>
              <w:t xml:space="preserve">(електроустановки) </w:t>
            </w:r>
            <w:r w:rsidRPr="00496982">
              <w:rPr>
                <w:rFonts w:ascii="Times New Roman" w:eastAsia="Times New Roman" w:hAnsi="Times New Roman" w:cs="Times New Roman"/>
                <w:sz w:val="20"/>
                <w:szCs w:val="20"/>
              </w:rPr>
              <w:t>до роботи;</w:t>
            </w:r>
          </w:p>
          <w:p w14:paraId="06EDA00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виходом з ладу установки (електроустановки) через технічні причини: </w:t>
            </w:r>
            <w:r w:rsidRPr="00496982">
              <w:rPr>
                <w:rFonts w:ascii="Times New Roman" w:eastAsia="Times New Roman" w:hAnsi="Times New Roman" w:cs="Times New Roman"/>
                <w:b/>
                <w:sz w:val="20"/>
                <w:szCs w:val="20"/>
              </w:rPr>
              <w:t>пошкодження елементів установки зберігання (несправність батареї, несправність системи рідкого охолодження тощо);</w:t>
            </w:r>
            <w:r w:rsidRPr="00496982">
              <w:rPr>
                <w:rFonts w:ascii="Times New Roman" w:eastAsia="Times New Roman" w:hAnsi="Times New Roman" w:cs="Times New Roman"/>
                <w:sz w:val="20"/>
                <w:szCs w:val="20"/>
              </w:rPr>
              <w:t xml:space="preserve"> </w:t>
            </w:r>
          </w:p>
          <w:p w14:paraId="6520DBA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виходом з ладу установки (електроустановки) через</w:t>
            </w:r>
            <w:r w:rsidRPr="00496982">
              <w:rPr>
                <w:rFonts w:ascii="Times New Roman" w:eastAsia="Times New Roman" w:hAnsi="Times New Roman" w:cs="Times New Roman"/>
                <w:sz w:val="20"/>
                <w:szCs w:val="20"/>
              </w:rPr>
              <w:t xml:space="preserve"> стихійні явища: </w:t>
            </w:r>
            <w:r w:rsidRPr="00496982">
              <w:rPr>
                <w:rFonts w:ascii="Times New Roman" w:eastAsia="Times New Roman" w:hAnsi="Times New Roman" w:cs="Times New Roman"/>
                <w:b/>
                <w:sz w:val="20"/>
                <w:szCs w:val="20"/>
              </w:rPr>
              <w:t>обмерзання обладнання</w:t>
            </w:r>
            <w:r w:rsidRPr="00496982">
              <w:rPr>
                <w:rFonts w:ascii="Times New Roman" w:eastAsia="Times New Roman" w:hAnsi="Times New Roman" w:cs="Times New Roman"/>
                <w:sz w:val="20"/>
                <w:szCs w:val="20"/>
              </w:rPr>
              <w:t xml:space="preserve">, сильний вітер, </w:t>
            </w:r>
            <w:r w:rsidRPr="00496982">
              <w:rPr>
                <w:rFonts w:ascii="Times New Roman" w:eastAsia="Times New Roman" w:hAnsi="Times New Roman" w:cs="Times New Roman"/>
                <w:b/>
                <w:sz w:val="20"/>
                <w:szCs w:val="20"/>
              </w:rPr>
              <w:t>пилові бурі,</w:t>
            </w:r>
            <w:r w:rsidRPr="00496982">
              <w:rPr>
                <w:rFonts w:ascii="Times New Roman" w:eastAsia="Times New Roman" w:hAnsi="Times New Roman" w:cs="Times New Roman"/>
                <w:sz w:val="20"/>
                <w:szCs w:val="20"/>
              </w:rPr>
              <w:t xml:space="preserve"> повінь, </w:t>
            </w:r>
            <w:r w:rsidRPr="00496982">
              <w:rPr>
                <w:rFonts w:ascii="Times New Roman" w:eastAsia="Times New Roman" w:hAnsi="Times New Roman" w:cs="Times New Roman"/>
                <w:b/>
                <w:sz w:val="20"/>
                <w:szCs w:val="20"/>
              </w:rPr>
              <w:t>високу температуру та інші погодні явища, які призводять до порушення технологічних процесів установок (електроустановок</w:t>
            </w:r>
            <w:r w:rsidRPr="00496982">
              <w:rPr>
                <w:rFonts w:ascii="Times New Roman" w:eastAsia="Times New Roman" w:hAnsi="Times New Roman" w:cs="Times New Roman"/>
                <w:sz w:val="20"/>
                <w:szCs w:val="20"/>
              </w:rPr>
              <w:t>);</w:t>
            </w:r>
          </w:p>
          <w:p w14:paraId="389838F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помилковими діями персоналу, які призвели до відключення установки </w:t>
            </w:r>
            <w:r w:rsidRPr="00496982">
              <w:rPr>
                <w:rFonts w:ascii="Times New Roman" w:eastAsia="Times New Roman" w:hAnsi="Times New Roman" w:cs="Times New Roman"/>
                <w:b/>
                <w:sz w:val="20"/>
                <w:szCs w:val="20"/>
              </w:rPr>
              <w:t>(електроустановки)</w:t>
            </w:r>
            <w:r w:rsidRPr="00496982">
              <w:rPr>
                <w:rFonts w:ascii="Times New Roman" w:eastAsia="Times New Roman" w:hAnsi="Times New Roman" w:cs="Times New Roman"/>
                <w:sz w:val="20"/>
                <w:szCs w:val="20"/>
              </w:rPr>
              <w:t>;</w:t>
            </w:r>
          </w:p>
          <w:p w14:paraId="42CF2424"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відключеннями установки через знеструмлення/відключення обладнання електричних мереж оператора установки;</w:t>
            </w:r>
          </w:p>
          <w:p w14:paraId="1FAA57F1" w14:textId="77777777" w:rsidR="007F137C" w:rsidRPr="00496982" w:rsidRDefault="007F137C" w:rsidP="007F137C">
            <w:pPr>
              <w:jc w:val="both"/>
              <w:rPr>
                <w:rFonts w:ascii="Times New Roman" w:eastAsia="Times New Roman" w:hAnsi="Times New Roman" w:cs="Times New Roman"/>
                <w:sz w:val="20"/>
                <w:szCs w:val="20"/>
              </w:rPr>
            </w:pPr>
          </w:p>
          <w:p w14:paraId="64FC6A6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установки (електроустановки) у зв'язку із:</w:t>
            </w:r>
          </w:p>
          <w:p w14:paraId="4289DD0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плановим введенням нової установки </w:t>
            </w:r>
            <w:r w:rsidRPr="00496982">
              <w:rPr>
                <w:rFonts w:ascii="Times New Roman" w:eastAsia="Times New Roman" w:hAnsi="Times New Roman" w:cs="Times New Roman"/>
                <w:b/>
                <w:sz w:val="20"/>
                <w:szCs w:val="20"/>
              </w:rPr>
              <w:t>(електроустановки)</w:t>
            </w:r>
            <w:r w:rsidRPr="00496982">
              <w:rPr>
                <w:rFonts w:ascii="Times New Roman" w:eastAsia="Times New Roman" w:hAnsi="Times New Roman" w:cs="Times New Roman"/>
                <w:sz w:val="20"/>
                <w:szCs w:val="20"/>
              </w:rPr>
              <w:t>;</w:t>
            </w:r>
          </w:p>
          <w:p w14:paraId="3DF26FC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виведенням установки </w:t>
            </w:r>
            <w:r w:rsidRPr="00496982">
              <w:rPr>
                <w:rFonts w:ascii="Times New Roman" w:eastAsia="Times New Roman" w:hAnsi="Times New Roman" w:cs="Times New Roman"/>
                <w:b/>
                <w:sz w:val="20"/>
                <w:szCs w:val="20"/>
              </w:rPr>
              <w:t>(електроустановки)</w:t>
            </w:r>
            <w:r w:rsidRPr="00496982">
              <w:rPr>
                <w:rFonts w:ascii="Times New Roman" w:eastAsia="Times New Roman" w:hAnsi="Times New Roman" w:cs="Times New Roman"/>
                <w:sz w:val="20"/>
                <w:szCs w:val="20"/>
              </w:rPr>
              <w:t>;</w:t>
            </w:r>
          </w:p>
          <w:p w14:paraId="18B6EB4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встановленої потужності установки </w:t>
            </w:r>
            <w:r w:rsidRPr="00496982">
              <w:rPr>
                <w:rFonts w:ascii="Times New Roman" w:eastAsia="Times New Roman" w:hAnsi="Times New Roman" w:cs="Times New Roman"/>
                <w:b/>
                <w:sz w:val="20"/>
                <w:szCs w:val="20"/>
              </w:rPr>
              <w:t xml:space="preserve">(електроустановки) </w:t>
            </w:r>
            <w:r w:rsidRPr="00496982">
              <w:rPr>
                <w:rFonts w:ascii="Times New Roman" w:eastAsia="Times New Roman" w:hAnsi="Times New Roman" w:cs="Times New Roman"/>
                <w:sz w:val="20"/>
                <w:szCs w:val="20"/>
              </w:rPr>
              <w:t xml:space="preserve">за результатом капітального ремонту чи реконструкції чи технічного переоснащення діючої установки </w:t>
            </w:r>
            <w:r w:rsidRPr="00496982">
              <w:rPr>
                <w:rFonts w:ascii="Times New Roman" w:eastAsia="Times New Roman" w:hAnsi="Times New Roman" w:cs="Times New Roman"/>
                <w:b/>
                <w:sz w:val="20"/>
                <w:szCs w:val="20"/>
              </w:rPr>
              <w:t xml:space="preserve">(електроустановки) </w:t>
            </w:r>
            <w:r w:rsidRPr="00496982">
              <w:rPr>
                <w:rFonts w:ascii="Times New Roman" w:eastAsia="Times New Roman" w:hAnsi="Times New Roman" w:cs="Times New Roman"/>
                <w:sz w:val="20"/>
                <w:szCs w:val="20"/>
              </w:rPr>
              <w:t xml:space="preserve">або її обладнання; </w:t>
            </w:r>
          </w:p>
          <w:p w14:paraId="3C6CCF4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затримкою введення в експлуатацію установки </w:t>
            </w:r>
            <w:r w:rsidRPr="00496982">
              <w:rPr>
                <w:rFonts w:ascii="Times New Roman" w:eastAsia="Times New Roman" w:hAnsi="Times New Roman" w:cs="Times New Roman"/>
                <w:b/>
                <w:sz w:val="20"/>
                <w:szCs w:val="20"/>
              </w:rPr>
              <w:t>(електроустановки).</w:t>
            </w:r>
          </w:p>
          <w:p w14:paraId="35595B8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ускладненням погодних умов</w:t>
            </w:r>
            <w:r w:rsidRPr="00496982">
              <w:rPr>
                <w:rFonts w:ascii="Times New Roman" w:eastAsia="Times New Roman" w:hAnsi="Times New Roman" w:cs="Times New Roman"/>
                <w:sz w:val="20"/>
                <w:szCs w:val="20"/>
              </w:rPr>
              <w:t>;</w:t>
            </w:r>
          </w:p>
          <w:p w14:paraId="4019C188"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технічним обслуговуванням мережі оператора системи розподілу/оператора системи передачі.</w:t>
            </w:r>
          </w:p>
          <w:p w14:paraId="372256AC" w14:textId="77777777" w:rsidR="007F137C" w:rsidRPr="00496982" w:rsidRDefault="007F137C" w:rsidP="00AA12B1">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Оперативні команди і розпорядження оператора системи передачі та оператора системи розподілу, у тому числі на балансуючому ринку, за межами балансуючого ринку та ринку допоміжних послуг, не є інсайдерською інформацією для операторів установки зберігання енергії.</w:t>
            </w:r>
          </w:p>
        </w:tc>
        <w:tc>
          <w:tcPr>
            <w:tcW w:w="4065" w:type="dxa"/>
            <w:shd w:val="clear" w:color="auto" w:fill="auto"/>
          </w:tcPr>
          <w:p w14:paraId="3B63DD4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2155542D" w14:textId="77777777">
        <w:trPr>
          <w:trHeight w:val="395"/>
        </w:trPr>
        <w:tc>
          <w:tcPr>
            <w:tcW w:w="5700" w:type="dxa"/>
            <w:shd w:val="clear" w:color="auto" w:fill="auto"/>
          </w:tcPr>
          <w:p w14:paraId="29749893"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4. Для операторів установки зберігання енергії щодо підпункту 8 пункту 4.3 глави 4 Вимог:</w:t>
            </w:r>
          </w:p>
          <w:p w14:paraId="790E086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A6479C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установки зберігання енергії;</w:t>
            </w:r>
          </w:p>
          <w:p w14:paraId="6BA14F6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26707A3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зберігання електричної енергії, які можуть впливати на зміну потужності та/або приймаються з метою забезпечення безпеки постачання.</w:t>
            </w:r>
          </w:p>
          <w:p w14:paraId="440D4840" w14:textId="77777777" w:rsidR="007F137C" w:rsidRPr="00496982" w:rsidRDefault="007F137C" w:rsidP="007F137C">
            <w:pPr>
              <w:jc w:val="both"/>
              <w:rPr>
                <w:rFonts w:ascii="Times New Roman" w:eastAsia="Times New Roman" w:hAnsi="Times New Roman" w:cs="Times New Roman"/>
                <w:b/>
                <w:sz w:val="20"/>
                <w:szCs w:val="20"/>
              </w:rPr>
            </w:pPr>
          </w:p>
        </w:tc>
        <w:tc>
          <w:tcPr>
            <w:tcW w:w="5505" w:type="dxa"/>
            <w:shd w:val="clear" w:color="auto" w:fill="auto"/>
          </w:tcPr>
          <w:p w14:paraId="4C99A8E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3DF15DBD"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4. Для операторів установки зберігання енергії щодо підпункту 8 пункту 4.3 глави 4 Вимог:</w:t>
            </w:r>
          </w:p>
          <w:p w14:paraId="6FA601DC"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4EA24BD5"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      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  </w:t>
            </w:r>
            <w:r w:rsidRPr="00496982">
              <w:rPr>
                <w:rFonts w:ascii="Times New Roman" w:eastAsia="Times New Roman" w:hAnsi="Times New Roman" w:cs="Times New Roman"/>
                <w:b/>
                <w:sz w:val="20"/>
                <w:szCs w:val="20"/>
              </w:rPr>
              <w:br/>
            </w:r>
            <w:r w:rsidRPr="00496982">
              <w:rPr>
                <w:rFonts w:ascii="Times New Roman" w:eastAsia="Times New Roman" w:hAnsi="Times New Roman" w:cs="Times New Roman"/>
                <w:sz w:val="20"/>
                <w:szCs w:val="20"/>
              </w:rPr>
              <w:t xml:space="preserve">     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установки зберігання енергії;</w:t>
            </w:r>
          </w:p>
          <w:p w14:paraId="43440E69"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повідомлення про корпоративні або ринкові події учасника оптового енергетичного ринку, такі як злиття та приєднання учасників оптового енергетичного ринку, </w:t>
            </w:r>
            <w:r w:rsidRPr="00496982">
              <w:rPr>
                <w:rFonts w:ascii="Times New Roman" w:eastAsia="Times New Roman" w:hAnsi="Times New Roman" w:cs="Times New Roman"/>
                <w:b/>
                <w:sz w:val="20"/>
                <w:szCs w:val="20"/>
              </w:rPr>
              <w:lastRenderedPageBreak/>
              <w:t>банкрутство, ліквідація, зміна структури власності, яка призводить до зміни кінцевого бенефіціарного власника;</w:t>
            </w:r>
          </w:p>
          <w:p w14:paraId="24E9986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 рішення  компетентних органів державної влади щодо об’єктів генерації установок (електроустановок), які  </w:t>
            </w:r>
            <w:r w:rsidRPr="00496982">
              <w:rPr>
                <w:rFonts w:ascii="Times New Roman" w:eastAsia="Times New Roman" w:hAnsi="Times New Roman" w:cs="Times New Roman"/>
                <w:b/>
                <w:strike/>
                <w:sz w:val="20"/>
                <w:szCs w:val="20"/>
              </w:rPr>
              <w:t>можуть впливати</w:t>
            </w:r>
            <w:r w:rsidRPr="00496982">
              <w:rPr>
                <w:rFonts w:ascii="Times New Roman" w:eastAsia="Times New Roman" w:hAnsi="Times New Roman" w:cs="Times New Roman"/>
                <w:b/>
                <w:sz w:val="20"/>
                <w:szCs w:val="20"/>
              </w:rPr>
              <w:t xml:space="preserve"> впливають на зміну потужності та/або приймаються з метою забезпечення безпеки постачання.</w:t>
            </w:r>
          </w:p>
          <w:p w14:paraId="308975F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247FAC46" w14:textId="71217FC8"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 xml:space="preserve">рунтування </w:t>
            </w:r>
          </w:p>
          <w:p w14:paraId="5100B29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У тексті Постанови НКРЕКП № 614 від 27 березня 2024 року, зокрема, у підпункті 8 пункту 4.3,  підпункті 8 пункту 4.4 Глави 4, згадується поняття «операційної помилки», проте не надається визначення цьому поняттю, що викликає складнощі у розумінні виробниками електричної енергії класифікації операційних помилок.      </w:t>
            </w:r>
          </w:p>
          <w:p w14:paraId="22D0882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Вбачаємо потребу конкретизувати рішення компетентних органів, які не підлягають оприлюдненню як інсайдерська інформація конкретизувавши роль впливу таких рішень на зміну потужності.</w:t>
            </w:r>
          </w:p>
          <w:p w14:paraId="350306B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Вважаємо за необхідне доповнити абзац уточненням щодо суб’єкта, якого стосується вказаний підпункт, а також чітко визначити, у яких випадках зміна структури власності буде вважатися інсайдерською інформацією, що матиме вплив на оптовий ринок електричної енергії.</w:t>
            </w:r>
          </w:p>
          <w:p w14:paraId="5025AB8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5032C02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460244AD"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z w:val="20"/>
                <w:szCs w:val="20"/>
              </w:rPr>
              <w:t>4. Для операторів установки зберігання енергії щодо підпункту 8 пункту 4.3 глави 4 Вимог:</w:t>
            </w:r>
          </w:p>
          <w:p w14:paraId="601176A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9014A98"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w:t>
            </w:r>
          </w:p>
          <w:p w14:paraId="61977AF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w:t>
            </w:r>
            <w:r w:rsidRPr="00496982">
              <w:rPr>
                <w:rFonts w:ascii="Times New Roman" w:eastAsia="Times New Roman" w:hAnsi="Times New Roman" w:cs="Times New Roman"/>
                <w:b/>
                <w:sz w:val="20"/>
                <w:szCs w:val="20"/>
              </w:rPr>
              <w:t>що виникли після введення установки (електроустановки) в експлуатацію та</w:t>
            </w:r>
            <w:r w:rsidRPr="00496982">
              <w:rPr>
                <w:rFonts w:ascii="Times New Roman" w:eastAsia="Times New Roman" w:hAnsi="Times New Roman" w:cs="Times New Roman"/>
                <w:sz w:val="20"/>
                <w:szCs w:val="20"/>
              </w:rPr>
              <w:t xml:space="preserve"> впливають на господарську діяльність оператора установки зберігання енергії;</w:t>
            </w:r>
          </w:p>
          <w:p w14:paraId="0B55361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w:t>
            </w:r>
            <w:r w:rsidRPr="00496982">
              <w:rPr>
                <w:rFonts w:ascii="Times New Roman" w:eastAsia="Times New Roman" w:hAnsi="Times New Roman" w:cs="Times New Roman"/>
                <w:b/>
                <w:sz w:val="20"/>
                <w:szCs w:val="20"/>
              </w:rPr>
              <w:t>учасника оптового енергетичного ринку</w:t>
            </w:r>
            <w:r w:rsidRPr="00496982">
              <w:rPr>
                <w:rFonts w:ascii="Times New Roman" w:eastAsia="Times New Roman" w:hAnsi="Times New Roman" w:cs="Times New Roman"/>
                <w:sz w:val="20"/>
                <w:szCs w:val="20"/>
              </w:rPr>
              <w:t xml:space="preserve">, такі як злиття </w:t>
            </w:r>
            <w:r w:rsidRPr="00496982">
              <w:rPr>
                <w:rFonts w:ascii="Times New Roman" w:eastAsia="Times New Roman" w:hAnsi="Times New Roman" w:cs="Times New Roman"/>
                <w:b/>
                <w:sz w:val="20"/>
                <w:szCs w:val="20"/>
              </w:rPr>
              <w:t>або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приєднання учасників оптового енергетичного ринку</w:t>
            </w:r>
            <w:r w:rsidRPr="00496982">
              <w:rPr>
                <w:rFonts w:ascii="Times New Roman" w:eastAsia="Times New Roman" w:hAnsi="Times New Roman" w:cs="Times New Roman"/>
                <w:sz w:val="20"/>
                <w:szCs w:val="20"/>
              </w:rPr>
              <w:t xml:space="preserve">, банкрутство, ліквідація, зміна структури власності, </w:t>
            </w:r>
            <w:r w:rsidRPr="00496982">
              <w:rPr>
                <w:rFonts w:ascii="Times New Roman" w:eastAsia="Times New Roman" w:hAnsi="Times New Roman" w:cs="Times New Roman"/>
                <w:b/>
                <w:sz w:val="20"/>
                <w:szCs w:val="20"/>
              </w:rPr>
              <w:t>яка призводить до зміни кінцевого бенефіціарного власника</w:t>
            </w:r>
            <w:r w:rsidRPr="00496982">
              <w:rPr>
                <w:rFonts w:ascii="Times New Roman" w:eastAsia="Times New Roman" w:hAnsi="Times New Roman" w:cs="Times New Roman"/>
                <w:sz w:val="20"/>
                <w:szCs w:val="20"/>
              </w:rPr>
              <w:t xml:space="preserve">; </w:t>
            </w:r>
          </w:p>
          <w:p w14:paraId="5F08DA7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z w:val="20"/>
                <w:szCs w:val="20"/>
              </w:rPr>
              <w:t>уповноважених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державної влади</w:t>
            </w:r>
            <w:r w:rsidRPr="00496982">
              <w:rPr>
                <w:rFonts w:ascii="Times New Roman" w:eastAsia="Times New Roman" w:hAnsi="Times New Roman" w:cs="Times New Roman"/>
                <w:sz w:val="20"/>
                <w:szCs w:val="20"/>
              </w:rPr>
              <w:t xml:space="preserve"> щодо установки зберігання електричної енергії, які можуть впливати на зміну потужності та/або приймаються з метою забезпечення безпеки постачання.</w:t>
            </w:r>
          </w:p>
          <w:p w14:paraId="71B1ACF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48467B1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52ED141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 Для операторів установки зберігання енергії щодо підпункту 8 пункту 4.3 глави 4 Вимог:</w:t>
            </w:r>
          </w:p>
          <w:p w14:paraId="6C27D3E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 xml:space="preserve">вчинених персоналом оператора установки зберігання енергії </w:t>
            </w:r>
            <w:r w:rsidRPr="00496982">
              <w:rPr>
                <w:rFonts w:ascii="Times New Roman" w:eastAsia="Times New Roman" w:hAnsi="Times New Roman" w:cs="Times New Roman"/>
                <w:sz w:val="20"/>
                <w:szCs w:val="20"/>
              </w:rPr>
              <w:t xml:space="preserve">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4EF904D5"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установки зберігання енергії;</w:t>
            </w:r>
          </w:p>
          <w:p w14:paraId="423B36F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74B8AEE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 xml:space="preserve">компетентних </w:t>
            </w:r>
            <w:r w:rsidRPr="00496982">
              <w:rPr>
                <w:rFonts w:ascii="Times New Roman" w:eastAsia="Times New Roman" w:hAnsi="Times New Roman" w:cs="Times New Roman"/>
                <w:sz w:val="20"/>
                <w:szCs w:val="20"/>
              </w:rPr>
              <w:t xml:space="preserve">органів </w:t>
            </w:r>
            <w:r w:rsidRPr="00496982">
              <w:rPr>
                <w:rFonts w:ascii="Times New Roman" w:eastAsia="Times New Roman" w:hAnsi="Times New Roman" w:cs="Times New Roman"/>
                <w:b/>
                <w:sz w:val="20"/>
                <w:szCs w:val="20"/>
              </w:rPr>
              <w:t xml:space="preserve">управління учасника оптового енергетичного ринку </w:t>
            </w:r>
            <w:r w:rsidRPr="00496982">
              <w:rPr>
                <w:rFonts w:ascii="Times New Roman" w:eastAsia="Times New Roman" w:hAnsi="Times New Roman" w:cs="Times New Roman"/>
                <w:sz w:val="20"/>
                <w:szCs w:val="20"/>
              </w:rPr>
              <w:t xml:space="preserve">щодо установки зберігання електричної енергії, які можуть впливати на зміну потужності </w:t>
            </w:r>
            <w:r w:rsidRPr="00496982">
              <w:rPr>
                <w:rFonts w:ascii="Times New Roman" w:eastAsia="Times New Roman" w:hAnsi="Times New Roman" w:cs="Times New Roman"/>
                <w:b/>
                <w:strike/>
                <w:sz w:val="20"/>
                <w:szCs w:val="20"/>
              </w:rPr>
              <w:t>та/або приймаються з метою забезпечення безпеки постачання</w:t>
            </w:r>
            <w:r w:rsidRPr="00496982">
              <w:rPr>
                <w:rFonts w:ascii="Times New Roman" w:eastAsia="Times New Roman" w:hAnsi="Times New Roman" w:cs="Times New Roman"/>
                <w:sz w:val="20"/>
                <w:szCs w:val="20"/>
              </w:rPr>
              <w:t>.</w:t>
            </w:r>
          </w:p>
          <w:p w14:paraId="6C1A691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4C3FB3AF" w14:textId="281FCA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2DD304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Пропозиції щодо коригування п. 4 за аналогією з пропозиціями до п.2 цього додатку.</w:t>
            </w:r>
          </w:p>
        </w:tc>
        <w:tc>
          <w:tcPr>
            <w:tcW w:w="4065" w:type="dxa"/>
            <w:shd w:val="clear" w:color="auto" w:fill="auto"/>
          </w:tcPr>
          <w:p w14:paraId="3A92806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63DE6ED" w14:textId="77777777">
        <w:trPr>
          <w:trHeight w:val="395"/>
        </w:trPr>
        <w:tc>
          <w:tcPr>
            <w:tcW w:w="5700" w:type="dxa"/>
            <w:shd w:val="clear" w:color="auto" w:fill="auto"/>
          </w:tcPr>
          <w:p w14:paraId="618B0AE0"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5. Для споживачів електричної енергії, які є учасниками оптового енергетичного ринку, щодо підпунктів 4 та 7 пункту 4.3 глави 4 Вимог:</w:t>
            </w:r>
          </w:p>
          <w:p w14:paraId="2E2D2CFC" w14:textId="77777777" w:rsidR="007F137C" w:rsidRPr="00496982" w:rsidRDefault="007F137C" w:rsidP="007F137C">
            <w:pPr>
              <w:jc w:val="both"/>
              <w:rPr>
                <w:rFonts w:ascii="Times New Roman" w:eastAsia="Times New Roman" w:hAnsi="Times New Roman" w:cs="Times New Roman"/>
                <w:sz w:val="20"/>
                <w:szCs w:val="20"/>
              </w:rPr>
            </w:pPr>
          </w:p>
          <w:p w14:paraId="162391D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установок (електроустановок) у зв'язку із плановим технічним обслуговуванням обладнання;</w:t>
            </w:r>
          </w:p>
          <w:p w14:paraId="6D9DE9B2" w14:textId="77777777" w:rsidR="007F137C" w:rsidRPr="00496982" w:rsidRDefault="007F137C" w:rsidP="007F137C">
            <w:pPr>
              <w:jc w:val="both"/>
              <w:rPr>
                <w:rFonts w:ascii="Times New Roman" w:eastAsia="Times New Roman" w:hAnsi="Times New Roman" w:cs="Times New Roman"/>
                <w:sz w:val="20"/>
                <w:szCs w:val="20"/>
              </w:rPr>
            </w:pPr>
          </w:p>
          <w:p w14:paraId="5E1B4BA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установок (електроустановок) у зв'язку із:</w:t>
            </w:r>
          </w:p>
          <w:p w14:paraId="5831EE0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установок (електроустановок);</w:t>
            </w:r>
          </w:p>
          <w:p w14:paraId="0E86654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обладнання установок (електроустановок) через технічні причини, руйнування або стихійні явища (ожеледь, сильний вітер, повінь тощо);</w:t>
            </w:r>
          </w:p>
          <w:p w14:paraId="54E7441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пошкодженням елементів установок (електроустановок);</w:t>
            </w:r>
          </w:p>
          <w:p w14:paraId="472CA35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w:t>
            </w:r>
          </w:p>
          <w:p w14:paraId="1682164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відключеннями усієї або значної частини установок (електроустановок) через знеструмлення/відключення обладнання електричних мереж споживача;</w:t>
            </w:r>
          </w:p>
          <w:p w14:paraId="179E1A1C" w14:textId="77777777" w:rsidR="007F137C" w:rsidRPr="00496982" w:rsidRDefault="007F137C" w:rsidP="007F137C">
            <w:pPr>
              <w:jc w:val="both"/>
              <w:rPr>
                <w:rFonts w:ascii="Times New Roman" w:eastAsia="Times New Roman" w:hAnsi="Times New Roman" w:cs="Times New Roman"/>
                <w:sz w:val="20"/>
                <w:szCs w:val="20"/>
              </w:rPr>
            </w:pPr>
          </w:p>
          <w:p w14:paraId="275C560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установок (електроустановок) у зв'язку із:</w:t>
            </w:r>
          </w:p>
          <w:p w14:paraId="1C5C0FD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зміною приєднаної потужності установки  (електроустановок); </w:t>
            </w:r>
          </w:p>
          <w:p w14:paraId="12D7D29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приєднання нової установки (електроустановок) споживання;</w:t>
            </w:r>
          </w:p>
          <w:p w14:paraId="7CB7BD6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установки (електроустановок);</w:t>
            </w:r>
          </w:p>
          <w:p w14:paraId="2FE9251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експлуатації  установки (електроустановок);</w:t>
            </w:r>
          </w:p>
          <w:p w14:paraId="1E4141D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 (електроустановки);</w:t>
            </w:r>
          </w:p>
          <w:p w14:paraId="4886D3E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ускладненням погодних умов;</w:t>
            </w:r>
          </w:p>
          <w:p w14:paraId="777D259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 обслуговуванням мережі оператора системи розподілу/оператора системи передачі.</w:t>
            </w:r>
          </w:p>
          <w:p w14:paraId="1718847A"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229EF5C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«ДТЕК ЗАХІДЕНЕРГО»</w:t>
            </w:r>
          </w:p>
          <w:p w14:paraId="47482C6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5. Для споживачів електричної енергії, які є учасниками оптового енергетичного ринку, щодо підпунктів 4 та 7 пункту 4.3 глави 4 Вимог:</w:t>
            </w:r>
          </w:p>
          <w:p w14:paraId="36DD874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установок (електроустановок) у зв'язку із плановим технічним обслуговуванням обладнання;</w:t>
            </w:r>
          </w:p>
          <w:p w14:paraId="6B9C5AC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установок (електроустановок) у зв'язку із </w:t>
            </w:r>
            <w:r w:rsidRPr="00496982">
              <w:rPr>
                <w:rFonts w:ascii="Times New Roman" w:eastAsia="Times New Roman" w:hAnsi="Times New Roman" w:cs="Times New Roman"/>
                <w:b/>
                <w:strike/>
                <w:sz w:val="20"/>
                <w:szCs w:val="20"/>
              </w:rPr>
              <w:t>повною або частковою неготовністю обладнання установок (електроустановок);</w:t>
            </w: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sz w:val="20"/>
                <w:szCs w:val="20"/>
              </w:rPr>
              <w:t>виходом з ладу обладнання установок (електроустановок) через:</w:t>
            </w:r>
          </w:p>
          <w:p w14:paraId="685475C3" w14:textId="77777777" w:rsidR="007F137C" w:rsidRPr="00496982" w:rsidRDefault="007F137C" w:rsidP="007F137C">
            <w:pPr>
              <w:numPr>
                <w:ilvl w:val="0"/>
                <w:numId w:val="2"/>
              </w:numPr>
              <w:pBdr>
                <w:top w:val="nil"/>
                <w:left w:val="nil"/>
                <w:bottom w:val="nil"/>
                <w:right w:val="nil"/>
                <w:between w:val="nil"/>
              </w:pBdr>
              <w:ind w:left="0" w:firstLine="0"/>
              <w:jc w:val="both"/>
              <w:rPr>
                <w:b/>
                <w:sz w:val="20"/>
                <w:szCs w:val="20"/>
              </w:rPr>
            </w:pPr>
            <w:r w:rsidRPr="00496982">
              <w:rPr>
                <w:rFonts w:ascii="Times New Roman" w:eastAsia="Times New Roman" w:hAnsi="Times New Roman" w:cs="Times New Roman"/>
                <w:b/>
                <w:sz w:val="20"/>
                <w:szCs w:val="20"/>
              </w:rPr>
              <w:t>технічні причини:</w:t>
            </w:r>
          </w:p>
          <w:p w14:paraId="0B36AD7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аварійні події, у т.ч. руйнування у наслідок воєнних дій;</w:t>
            </w:r>
          </w:p>
          <w:p w14:paraId="4BA91F6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інші несправності елементів установок (електроустановок) споживання, виявлені під час роботи;</w:t>
            </w:r>
          </w:p>
          <w:p w14:paraId="322640E1" w14:textId="77777777" w:rsidR="007F137C" w:rsidRPr="00496982" w:rsidRDefault="007F137C" w:rsidP="007F137C">
            <w:pPr>
              <w:numPr>
                <w:ilvl w:val="0"/>
                <w:numId w:val="2"/>
              </w:numPr>
              <w:pBdr>
                <w:top w:val="nil"/>
                <w:left w:val="nil"/>
                <w:bottom w:val="nil"/>
                <w:right w:val="nil"/>
                <w:between w:val="nil"/>
              </w:pBdr>
              <w:ind w:left="0" w:firstLine="0"/>
              <w:jc w:val="both"/>
              <w:rPr>
                <w:b/>
                <w:sz w:val="20"/>
                <w:szCs w:val="20"/>
              </w:rPr>
            </w:pPr>
            <w:r w:rsidRPr="00496982">
              <w:rPr>
                <w:rFonts w:ascii="Times New Roman" w:eastAsia="Times New Roman" w:hAnsi="Times New Roman" w:cs="Times New Roman"/>
                <w:b/>
                <w:sz w:val="20"/>
                <w:szCs w:val="20"/>
              </w:rPr>
              <w:t>стихійні явища (ожеледь, сильний вітер, повінь тощо);</w:t>
            </w:r>
          </w:p>
          <w:p w14:paraId="0093D3C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установок (електроустановок) у зв'язку із:</w:t>
            </w:r>
          </w:p>
          <w:p w14:paraId="422F48B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зміною </w:t>
            </w:r>
            <w:r w:rsidRPr="00496982">
              <w:rPr>
                <w:rFonts w:ascii="Times New Roman" w:eastAsia="Times New Roman" w:hAnsi="Times New Roman" w:cs="Times New Roman"/>
                <w:b/>
                <w:strike/>
                <w:sz w:val="20"/>
                <w:szCs w:val="20"/>
              </w:rPr>
              <w:t>приєднаної</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дозволеної</w:t>
            </w:r>
            <w:r w:rsidRPr="00496982">
              <w:rPr>
                <w:rFonts w:ascii="Times New Roman" w:eastAsia="Times New Roman" w:hAnsi="Times New Roman" w:cs="Times New Roman"/>
                <w:sz w:val="20"/>
                <w:szCs w:val="20"/>
              </w:rPr>
              <w:t xml:space="preserve"> потужності установки  (електроустанов</w:t>
            </w:r>
            <w:r w:rsidRPr="00496982">
              <w:rPr>
                <w:rFonts w:ascii="Times New Roman" w:eastAsia="Times New Roman" w:hAnsi="Times New Roman" w:cs="Times New Roman"/>
                <w:b/>
                <w:strike/>
                <w:sz w:val="20"/>
                <w:szCs w:val="20"/>
              </w:rPr>
              <w:t>о</w:t>
            </w:r>
            <w:r w:rsidRPr="00496982">
              <w:rPr>
                <w:rFonts w:ascii="Times New Roman" w:eastAsia="Times New Roman" w:hAnsi="Times New Roman" w:cs="Times New Roman"/>
                <w:sz w:val="20"/>
                <w:szCs w:val="20"/>
              </w:rPr>
              <w:t>к</w:t>
            </w:r>
            <w:r w:rsidRPr="00496982">
              <w:rPr>
                <w:rFonts w:ascii="Times New Roman" w:eastAsia="Times New Roman" w:hAnsi="Times New Roman" w:cs="Times New Roman"/>
                <w:b/>
                <w:sz w:val="20"/>
                <w:szCs w:val="20"/>
              </w:rPr>
              <w:t>и</w:t>
            </w:r>
            <w:r w:rsidRPr="00496982">
              <w:rPr>
                <w:rFonts w:ascii="Times New Roman" w:eastAsia="Times New Roman" w:hAnsi="Times New Roman" w:cs="Times New Roman"/>
                <w:sz w:val="20"/>
                <w:szCs w:val="20"/>
              </w:rPr>
              <w:t>);</w:t>
            </w:r>
          </w:p>
          <w:p w14:paraId="2B045CE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плановим приєднання</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введення</w:t>
            </w:r>
            <w:r w:rsidRPr="00496982">
              <w:rPr>
                <w:rFonts w:ascii="Times New Roman" w:eastAsia="Times New Roman" w:hAnsi="Times New Roman" w:cs="Times New Roman"/>
                <w:sz w:val="20"/>
                <w:szCs w:val="20"/>
              </w:rPr>
              <w:t xml:space="preserve"> нової установки (електроустанов</w:t>
            </w:r>
            <w:r w:rsidRPr="00496982">
              <w:rPr>
                <w:rFonts w:ascii="Times New Roman" w:eastAsia="Times New Roman" w:hAnsi="Times New Roman" w:cs="Times New Roman"/>
                <w:b/>
                <w:strike/>
                <w:sz w:val="20"/>
                <w:szCs w:val="20"/>
              </w:rPr>
              <w:t>о</w:t>
            </w:r>
            <w:r w:rsidRPr="00496982">
              <w:rPr>
                <w:rFonts w:ascii="Times New Roman" w:eastAsia="Times New Roman" w:hAnsi="Times New Roman" w:cs="Times New Roman"/>
                <w:sz w:val="20"/>
                <w:szCs w:val="20"/>
              </w:rPr>
              <w:t>к</w:t>
            </w:r>
            <w:r w:rsidRPr="00496982">
              <w:rPr>
                <w:rFonts w:ascii="Times New Roman" w:eastAsia="Times New Roman" w:hAnsi="Times New Roman" w:cs="Times New Roman"/>
                <w:b/>
                <w:sz w:val="20"/>
                <w:szCs w:val="20"/>
              </w:rPr>
              <w:t>и</w:t>
            </w:r>
            <w:r w:rsidRPr="00496982">
              <w:rPr>
                <w:rFonts w:ascii="Times New Roman" w:eastAsia="Times New Roman" w:hAnsi="Times New Roman" w:cs="Times New Roman"/>
                <w:sz w:val="20"/>
                <w:szCs w:val="20"/>
              </w:rPr>
              <w:t xml:space="preserve">) споживання </w:t>
            </w:r>
            <w:r w:rsidRPr="00496982">
              <w:rPr>
                <w:rFonts w:ascii="Times New Roman" w:eastAsia="Times New Roman" w:hAnsi="Times New Roman" w:cs="Times New Roman"/>
                <w:b/>
                <w:sz w:val="20"/>
                <w:szCs w:val="20"/>
              </w:rPr>
              <w:t>в експлуатацію,</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якщо це обумовило зміну дозволеної потужності</w:t>
            </w:r>
            <w:r w:rsidRPr="00496982">
              <w:rPr>
                <w:rFonts w:ascii="Times New Roman" w:eastAsia="Times New Roman" w:hAnsi="Times New Roman" w:cs="Times New Roman"/>
                <w:sz w:val="20"/>
                <w:szCs w:val="20"/>
              </w:rPr>
              <w:t>;</w:t>
            </w:r>
          </w:p>
          <w:p w14:paraId="616D14D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trike/>
                <w:sz w:val="20"/>
                <w:szCs w:val="20"/>
              </w:rPr>
              <w:t>плановим</w:t>
            </w:r>
            <w:r w:rsidRPr="00496982">
              <w:rPr>
                <w:rFonts w:ascii="Times New Roman" w:eastAsia="Times New Roman" w:hAnsi="Times New Roman" w:cs="Times New Roman"/>
                <w:sz w:val="20"/>
                <w:szCs w:val="20"/>
              </w:rPr>
              <w:t xml:space="preserve"> виведенням установки (електроустанов</w:t>
            </w:r>
            <w:r w:rsidRPr="00496982">
              <w:rPr>
                <w:rFonts w:ascii="Times New Roman" w:eastAsia="Times New Roman" w:hAnsi="Times New Roman" w:cs="Times New Roman"/>
                <w:b/>
                <w:strike/>
                <w:sz w:val="20"/>
                <w:szCs w:val="20"/>
              </w:rPr>
              <w:t>о</w:t>
            </w:r>
            <w:r w:rsidRPr="00496982">
              <w:rPr>
                <w:rFonts w:ascii="Times New Roman" w:eastAsia="Times New Roman" w:hAnsi="Times New Roman" w:cs="Times New Roman"/>
                <w:sz w:val="20"/>
                <w:szCs w:val="20"/>
              </w:rPr>
              <w:t>к</w:t>
            </w:r>
            <w:r w:rsidRPr="00496982">
              <w:rPr>
                <w:rFonts w:ascii="Times New Roman" w:eastAsia="Times New Roman" w:hAnsi="Times New Roman" w:cs="Times New Roman"/>
                <w:b/>
                <w:sz w:val="20"/>
                <w:szCs w:val="20"/>
              </w:rPr>
              <w:t>и</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споживання з експлуатації</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якщо це обумовило зміну дозволеної потужності</w:t>
            </w:r>
            <w:r w:rsidRPr="00496982">
              <w:rPr>
                <w:rFonts w:ascii="Times New Roman" w:eastAsia="Times New Roman" w:hAnsi="Times New Roman" w:cs="Times New Roman"/>
                <w:sz w:val="20"/>
                <w:szCs w:val="20"/>
              </w:rPr>
              <w:t>;</w:t>
            </w:r>
          </w:p>
          <w:p w14:paraId="30C52671"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затримкою введення в експлуатації  установки (електроустановок);</w:t>
            </w:r>
          </w:p>
          <w:p w14:paraId="16608895"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 (електроустановки);</w:t>
            </w:r>
          </w:p>
          <w:p w14:paraId="10647334"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78A458C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технічним обслуговуванням мережі оператора системи розподілу/оператора системи передачі.</w:t>
            </w:r>
          </w:p>
          <w:p w14:paraId="53EE7753" w14:textId="77777777" w:rsidR="007F137C" w:rsidRPr="00496982" w:rsidRDefault="007F137C" w:rsidP="007F137C">
            <w:pPr>
              <w:jc w:val="both"/>
              <w:rPr>
                <w:rFonts w:ascii="Times New Roman" w:eastAsia="Times New Roman" w:hAnsi="Times New Roman" w:cs="Times New Roman"/>
                <w:sz w:val="20"/>
                <w:szCs w:val="20"/>
              </w:rPr>
            </w:pPr>
          </w:p>
          <w:p w14:paraId="7E648B6F" w14:textId="2CEB8EE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2460AD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скоригувати положення підпункту 2 щодо позапланової недоступності, оскільки запропонований перелік містить як причини, так і наслідки такої недоступності, що вочевидь призведе до неоднозначного розуміння положень п. 5 Додатку 3.</w:t>
            </w:r>
          </w:p>
          <w:p w14:paraId="041A10E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Пропонується скоригувати положення підпункту 3 щодо зміни потужності, уточнивши деякі положення, що стосуються зміни «приєднаної потужності» на «дозволену </w:t>
            </w:r>
            <w:r w:rsidRPr="00496982">
              <w:rPr>
                <w:rFonts w:ascii="Times New Roman" w:eastAsia="Times New Roman" w:hAnsi="Times New Roman" w:cs="Times New Roman"/>
                <w:sz w:val="20"/>
                <w:szCs w:val="20"/>
              </w:rPr>
              <w:lastRenderedPageBreak/>
              <w:t xml:space="preserve">потужність», адже згідно із п. 2.4.2. Правил роздрібного ринку електричної енергії у договорі споживача про надання послуг з розподілу (передачі) електричної енергії зазначаються величини дозволеної (договірної) потужності, які визначаються виходячи з проєктної документації електрозабезпечення об'єкта. </w:t>
            </w:r>
          </w:p>
          <w:p w14:paraId="7707361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Застосування терміну «приєднана потужність» є некоректним, адже така потужність носить виключно технічний характер та стосується саме потужності струмоприймачів та трансформаторів споживача, які є елементами перетворення параметрів напруги та струму, а не установками споживання, та які можуть не корелювати із потужністю установок споживання.</w:t>
            </w:r>
          </w:p>
          <w:p w14:paraId="6AB24DA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Крім того, існує необхідність визначення, що введення/виведення установки споживання з експлуатації може кваліфікуватися як інсайдерська інформація лише у разі, якщо відбувається зміна дозволеної потужності, адже є ситуації за яких, одна установка споживання просто міняється на іншу, що вочевидь не буде мати жодного впливу на ринок.</w:t>
            </w:r>
          </w:p>
          <w:p w14:paraId="555A802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пропонується виключити «затримку введення в експлуатацію установки (електроустановки)», адже фактично у такій ситуації необхідно подавати оновлену ТРП на основну подію – введення нової установки в  експлуатацію, що свідчить про те, що такий випадок не слід трактувати як окремий вид події, який потребує оприлюднення інсайдерської інформації.</w:t>
            </w:r>
          </w:p>
          <w:p w14:paraId="0BF3024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До того ж, пропонується виключити положення щодо «збільшенням/зменшенням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 (електроустановки)», адже він не є релевантним для споживачів.</w:t>
            </w:r>
          </w:p>
          <w:p w14:paraId="04AB3AC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37FACE1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2BC1347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5. Для споживачів електричної енергії, які є учасниками оптового енергетичного ринку, щодо підпунктів 4 та 7 пункту 4.3 глави 4 Вимог:</w:t>
            </w:r>
          </w:p>
          <w:p w14:paraId="2E070A4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установок (електроустановок) </w:t>
            </w:r>
            <w:r w:rsidRPr="00496982">
              <w:rPr>
                <w:rFonts w:ascii="Times New Roman" w:eastAsia="Times New Roman" w:hAnsi="Times New Roman" w:cs="Times New Roman"/>
                <w:b/>
                <w:sz w:val="20"/>
                <w:szCs w:val="20"/>
              </w:rPr>
              <w:t>споживання</w:t>
            </w:r>
            <w:r w:rsidRPr="00496982">
              <w:rPr>
                <w:rFonts w:ascii="Times New Roman" w:eastAsia="Times New Roman" w:hAnsi="Times New Roman" w:cs="Times New Roman"/>
                <w:sz w:val="20"/>
                <w:szCs w:val="20"/>
              </w:rPr>
              <w:t xml:space="preserve"> у зв'язку із плановим технічним обслуговуванням обладнання;</w:t>
            </w:r>
          </w:p>
          <w:p w14:paraId="5F223D7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установок (електроустановок) </w:t>
            </w:r>
            <w:r w:rsidRPr="00496982">
              <w:rPr>
                <w:rFonts w:ascii="Times New Roman" w:eastAsia="Times New Roman" w:hAnsi="Times New Roman" w:cs="Times New Roman"/>
                <w:b/>
                <w:sz w:val="20"/>
                <w:szCs w:val="20"/>
              </w:rPr>
              <w:t>споживання</w:t>
            </w:r>
            <w:r w:rsidRPr="00496982">
              <w:rPr>
                <w:rFonts w:ascii="Times New Roman" w:eastAsia="Times New Roman" w:hAnsi="Times New Roman" w:cs="Times New Roman"/>
                <w:sz w:val="20"/>
                <w:szCs w:val="20"/>
              </w:rPr>
              <w:t xml:space="preserve"> у зв'язку із:</w:t>
            </w:r>
          </w:p>
          <w:p w14:paraId="3F9C680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установок (електроустановок) до експлуатації;</w:t>
            </w:r>
          </w:p>
          <w:p w14:paraId="6E509D8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виходом з ладу обладнання установок (електроустановок) через технічні причини, руйнування або стихійні явища (ожеледь, сильний вітер, повінь тощо);</w:t>
            </w:r>
          </w:p>
          <w:p w14:paraId="25B91A7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пошкодженням елементів установок (електроустановок);</w:t>
            </w:r>
          </w:p>
          <w:p w14:paraId="493924F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w:t>
            </w:r>
          </w:p>
          <w:p w14:paraId="304BFA7D"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відключеннями усієї або значної частини установок (електроустановок) через знеструмлення/відключення обладнання електричних мереж споживача;</w:t>
            </w:r>
          </w:p>
          <w:p w14:paraId="6DD5505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установок (електроустановок) у зв'язку із:</w:t>
            </w:r>
          </w:p>
          <w:p w14:paraId="2B773B7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зміною приєднаної потужності установки  (електроустановок); </w:t>
            </w:r>
          </w:p>
          <w:p w14:paraId="18324B9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приєднання нової установки (електроустановок) споживання;</w:t>
            </w:r>
          </w:p>
          <w:p w14:paraId="5C8A61C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виведенням установки (електроустановок); </w:t>
            </w:r>
          </w:p>
          <w:p w14:paraId="43D6EB0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установки (електроустановок);</w:t>
            </w:r>
          </w:p>
          <w:p w14:paraId="270391E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 (електроустановки);</w:t>
            </w:r>
          </w:p>
          <w:p w14:paraId="4F006E3B"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ускладненням погодних умов;</w:t>
            </w:r>
          </w:p>
          <w:p w14:paraId="5E91B32F" w14:textId="77777777" w:rsidR="007F137C" w:rsidRPr="00496982" w:rsidRDefault="007F137C" w:rsidP="007F137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b/>
                <w:strike/>
                <w:sz w:val="20"/>
                <w:szCs w:val="20"/>
              </w:rPr>
              <w:t>технічним обслуговуванням мережі оператора системи розподілу/оператора системи передачі</w:t>
            </w:r>
            <w:r w:rsidRPr="00496982">
              <w:rPr>
                <w:rFonts w:ascii="Times New Roman" w:eastAsia="Times New Roman" w:hAnsi="Times New Roman" w:cs="Times New Roman"/>
                <w:strike/>
                <w:sz w:val="20"/>
                <w:szCs w:val="20"/>
              </w:rPr>
              <w:t>.</w:t>
            </w:r>
          </w:p>
          <w:p w14:paraId="1694058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47A55573" w14:textId="216B303C"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CCC003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Відключення установок споживання через знеструмлення є інсайдерською інформацією, яка виникає у ОСР, а не у споживача – пропонуємо видалити абзац</w:t>
            </w:r>
          </w:p>
          <w:p w14:paraId="2930CC8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Ускладнення погодних умов те є інсайдерською інформацією, а техобслуговування мереж ОСР/ОСП це інсайдерська інформація саме ОСР/ОСП.</w:t>
            </w:r>
          </w:p>
          <w:p w14:paraId="5022C6E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Конкретизується наявність обставин непереборної сили як інсайдерської інформації лише у випадку коли такі обставини перешкоджають веденню господарської діяльності. </w:t>
            </w:r>
          </w:p>
        </w:tc>
        <w:tc>
          <w:tcPr>
            <w:tcW w:w="4065" w:type="dxa"/>
            <w:shd w:val="clear" w:color="auto" w:fill="auto"/>
          </w:tcPr>
          <w:p w14:paraId="613696A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1C854F71" w14:textId="77777777">
        <w:trPr>
          <w:trHeight w:val="395"/>
        </w:trPr>
        <w:tc>
          <w:tcPr>
            <w:tcW w:w="5700" w:type="dxa"/>
            <w:shd w:val="clear" w:color="auto" w:fill="auto"/>
          </w:tcPr>
          <w:p w14:paraId="0FD0C14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6. Для споживачів електричної енергії, які є учасниками оптового енергетичного ринку, щодо підпункту 8 пункту 4.3 глави 4 Вимог:</w:t>
            </w:r>
          </w:p>
          <w:p w14:paraId="5694917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C9CA08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w:t>
            </w:r>
          </w:p>
          <w:p w14:paraId="3FC713E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повідомлення про корпоративні або ринкові події, такі як злиття, поглинання, банкрутство, ліквідація, зміна структури власності; </w:t>
            </w:r>
          </w:p>
          <w:p w14:paraId="5353CCA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50DFEC6D"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397DFAC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«ДТЕК ЗАХІДЕНЕРГО»</w:t>
            </w:r>
          </w:p>
          <w:p w14:paraId="310B3ED9"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6. Для споживачів електричної енергії, які є учасниками оптового енергетичного ринку, щодо підпункту 8 пункту 4.3 глави 4 Вимог:</w:t>
            </w:r>
          </w:p>
          <w:p w14:paraId="1776E36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46FE8E5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w:t>
            </w:r>
            <w:r w:rsidRPr="00496982">
              <w:rPr>
                <w:rFonts w:ascii="Times New Roman" w:eastAsia="Times New Roman" w:hAnsi="Times New Roman" w:cs="Times New Roman"/>
                <w:sz w:val="20"/>
                <w:szCs w:val="20"/>
              </w:rPr>
              <w:lastRenderedPageBreak/>
              <w:t>заворушення, примусове вилучення, захоплення підприємств,  пожежа, вибух тощо);</w:t>
            </w:r>
          </w:p>
          <w:p w14:paraId="2EA80BC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w:t>
            </w:r>
          </w:p>
          <w:p w14:paraId="7FD8BF8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зміна структури власності </w:t>
            </w:r>
            <w:r w:rsidRPr="00496982">
              <w:rPr>
                <w:rFonts w:ascii="Times New Roman" w:eastAsia="Times New Roman" w:hAnsi="Times New Roman" w:cs="Times New Roman"/>
                <w:b/>
                <w:sz w:val="20"/>
                <w:szCs w:val="20"/>
              </w:rPr>
              <w:t>учасника оптового енергетичного ринку</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якщо така зміна стосується частки в понад 10 % від часток (паїв) у статутному капіталі учасника оптового енергетичного ринку, що існувала на момент таких змін для товариства з обмеженою відповідальністю та понад 10 % від кількості акцій, які існували на момент таких змін, для акціонерного товариства</w:t>
            </w:r>
            <w:r w:rsidRPr="00496982">
              <w:rPr>
                <w:rFonts w:ascii="Times New Roman" w:eastAsia="Times New Roman" w:hAnsi="Times New Roman" w:cs="Times New Roman"/>
                <w:sz w:val="20"/>
                <w:szCs w:val="20"/>
              </w:rPr>
              <w:t>;</w:t>
            </w:r>
          </w:p>
          <w:p w14:paraId="3937E5D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307986F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413C1A29" w14:textId="5C41504C"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9C45B9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уточнити положення щодо зміни структури власності з метою відсіювання незначних змін, які вочевидь не можуть мати будь-якого впливу на ринкову ціну.</w:t>
            </w:r>
          </w:p>
          <w:p w14:paraId="3CFB127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06FF375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07F9F61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 Для споживачів електричної енергії, які є учасниками оптового енергетичного ринку, щодо підпункту 8 пункту 4.3 глави 4 Вимог:</w:t>
            </w:r>
          </w:p>
          <w:p w14:paraId="1B62BE2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3624AF7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w:t>
            </w:r>
            <w:r w:rsidRPr="00496982">
              <w:rPr>
                <w:rFonts w:ascii="Times New Roman" w:eastAsia="Times New Roman" w:hAnsi="Times New Roman" w:cs="Times New Roman"/>
                <w:b/>
                <w:sz w:val="20"/>
                <w:szCs w:val="20"/>
              </w:rPr>
              <w:t>що перешкоджають веденню господарської діяльності</w:t>
            </w:r>
            <w:r w:rsidRPr="00496982">
              <w:rPr>
                <w:rFonts w:ascii="Times New Roman" w:eastAsia="Times New Roman" w:hAnsi="Times New Roman" w:cs="Times New Roman"/>
                <w:sz w:val="20"/>
                <w:szCs w:val="20"/>
              </w:rPr>
              <w:t>;</w:t>
            </w:r>
          </w:p>
          <w:p w14:paraId="386B1F0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w:t>
            </w:r>
            <w:r w:rsidRPr="00496982">
              <w:rPr>
                <w:rFonts w:ascii="Times New Roman" w:eastAsia="Times New Roman" w:hAnsi="Times New Roman" w:cs="Times New Roman"/>
                <w:b/>
                <w:sz w:val="20"/>
                <w:szCs w:val="20"/>
              </w:rPr>
              <w:t>прийняття органом управління рішення про</w:t>
            </w:r>
            <w:r w:rsidRPr="00496982">
              <w:rPr>
                <w:rFonts w:ascii="Times New Roman" w:eastAsia="Times New Roman" w:hAnsi="Times New Roman" w:cs="Times New Roman"/>
                <w:sz w:val="20"/>
                <w:szCs w:val="20"/>
              </w:rPr>
              <w:t xml:space="preserve"> злиття, поглинання, </w:t>
            </w:r>
            <w:r w:rsidRPr="00496982">
              <w:rPr>
                <w:rFonts w:ascii="Times New Roman" w:eastAsia="Times New Roman" w:hAnsi="Times New Roman" w:cs="Times New Roman"/>
                <w:b/>
                <w:sz w:val="20"/>
                <w:szCs w:val="20"/>
                <w:highlight w:val="white"/>
              </w:rPr>
              <w:t>постановлення ухвали про відкриття провадження у справі про</w:t>
            </w:r>
            <w:r w:rsidRPr="00496982">
              <w:rPr>
                <w:rFonts w:ascii="Times New Roman" w:eastAsia="Times New Roman" w:hAnsi="Times New Roman" w:cs="Times New Roman"/>
                <w:sz w:val="20"/>
                <w:szCs w:val="20"/>
                <w:highlight w:val="white"/>
              </w:rPr>
              <w:t xml:space="preserve"> </w:t>
            </w:r>
            <w:r w:rsidRPr="00496982">
              <w:rPr>
                <w:rFonts w:ascii="Times New Roman" w:eastAsia="Times New Roman" w:hAnsi="Times New Roman" w:cs="Times New Roman"/>
                <w:sz w:val="20"/>
                <w:szCs w:val="20"/>
              </w:rPr>
              <w:t xml:space="preserve">банкрутство, </w:t>
            </w:r>
            <w:r w:rsidRPr="00496982">
              <w:rPr>
                <w:rFonts w:ascii="Times New Roman" w:eastAsia="Times New Roman" w:hAnsi="Times New Roman" w:cs="Times New Roman"/>
                <w:b/>
                <w:sz w:val="20"/>
                <w:szCs w:val="20"/>
              </w:rPr>
              <w:t>прийняття органом управління або судом рішення про</w:t>
            </w:r>
            <w:r w:rsidRPr="00496982">
              <w:rPr>
                <w:rFonts w:ascii="Times New Roman" w:eastAsia="Times New Roman" w:hAnsi="Times New Roman" w:cs="Times New Roman"/>
                <w:sz w:val="20"/>
                <w:szCs w:val="20"/>
              </w:rPr>
              <w:t xml:space="preserve"> ліквідацію, зміна структури власності, </w:t>
            </w:r>
            <w:r w:rsidRPr="00496982">
              <w:rPr>
                <w:rFonts w:ascii="Times New Roman" w:eastAsia="Times New Roman" w:hAnsi="Times New Roman" w:cs="Times New Roman"/>
                <w:b/>
                <w:sz w:val="20"/>
                <w:szCs w:val="20"/>
              </w:rPr>
              <w:t>яка призвела до зміни кінцевого бенефіціара власника</w:t>
            </w:r>
            <w:r w:rsidRPr="00496982">
              <w:rPr>
                <w:rFonts w:ascii="Times New Roman" w:eastAsia="Times New Roman" w:hAnsi="Times New Roman" w:cs="Times New Roman"/>
                <w:sz w:val="20"/>
                <w:szCs w:val="20"/>
              </w:rPr>
              <w:t xml:space="preserve">; </w:t>
            </w:r>
          </w:p>
          <w:p w14:paraId="0092F484"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20BB27A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46EDC268" w14:textId="62B3ED8F"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A47FBB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Корпоративні та ринкові події, які можуть вважатися інсайдерською інформацією також пропонується конкретизувати з метою визначення точного моменту виникнення такої інформації.</w:t>
            </w:r>
          </w:p>
          <w:p w14:paraId="26907B3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Останній абзац пункту пропонується прибрати повністю оскільки не зрозуміло про що саме йде мова.</w:t>
            </w:r>
          </w:p>
          <w:p w14:paraId="0FD4B23F" w14:textId="77777777" w:rsidR="007F137C"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6DC6E19E" w14:textId="77777777" w:rsidR="00296DAC" w:rsidRDefault="00296DAC" w:rsidP="007F137C">
            <w:pPr>
              <w:pBdr>
                <w:top w:val="nil"/>
                <w:left w:val="nil"/>
                <w:bottom w:val="nil"/>
                <w:right w:val="nil"/>
                <w:between w:val="nil"/>
              </w:pBdr>
              <w:jc w:val="both"/>
              <w:rPr>
                <w:rFonts w:ascii="Times New Roman" w:eastAsia="Times New Roman" w:hAnsi="Times New Roman" w:cs="Times New Roman"/>
                <w:sz w:val="20"/>
                <w:szCs w:val="20"/>
              </w:rPr>
            </w:pPr>
          </w:p>
          <w:p w14:paraId="01CA5639" w14:textId="77777777" w:rsidR="00296DAC" w:rsidRDefault="00296DAC" w:rsidP="007F137C">
            <w:pPr>
              <w:pBdr>
                <w:top w:val="nil"/>
                <w:left w:val="nil"/>
                <w:bottom w:val="nil"/>
                <w:right w:val="nil"/>
                <w:between w:val="nil"/>
              </w:pBdr>
              <w:jc w:val="both"/>
              <w:rPr>
                <w:rFonts w:ascii="Times New Roman" w:eastAsia="Times New Roman" w:hAnsi="Times New Roman" w:cs="Times New Roman"/>
                <w:sz w:val="20"/>
                <w:szCs w:val="20"/>
              </w:rPr>
            </w:pPr>
          </w:p>
          <w:p w14:paraId="4A5A8ADE" w14:textId="77777777" w:rsidR="00296DAC" w:rsidRDefault="00296DAC" w:rsidP="007F137C">
            <w:pPr>
              <w:pBdr>
                <w:top w:val="nil"/>
                <w:left w:val="nil"/>
                <w:bottom w:val="nil"/>
                <w:right w:val="nil"/>
                <w:between w:val="nil"/>
              </w:pBdr>
              <w:jc w:val="both"/>
              <w:rPr>
                <w:rFonts w:ascii="Times New Roman" w:eastAsia="Times New Roman" w:hAnsi="Times New Roman" w:cs="Times New Roman"/>
                <w:sz w:val="20"/>
                <w:szCs w:val="20"/>
              </w:rPr>
            </w:pPr>
          </w:p>
          <w:p w14:paraId="0E8E4F6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0488EA5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 Для споживачів електричної енергії, які є учасниками оптового енергетичного ринку, щодо підпункту 8 пункту 4.3 глави 4 Вимог:</w:t>
            </w:r>
          </w:p>
          <w:p w14:paraId="1393408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споживачами</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13207AD4"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w:t>
            </w:r>
          </w:p>
          <w:p w14:paraId="6014D86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1ABFBD6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 xml:space="preserve">управління учасника оптового енергетичного ринку </w:t>
            </w:r>
            <w:r w:rsidRPr="00496982">
              <w:rPr>
                <w:rFonts w:ascii="Times New Roman" w:eastAsia="Times New Roman" w:hAnsi="Times New Roman" w:cs="Times New Roman"/>
                <w:sz w:val="20"/>
                <w:szCs w:val="20"/>
              </w:rPr>
              <w:t xml:space="preserve">щодо </w:t>
            </w:r>
            <w:r w:rsidRPr="00496982">
              <w:rPr>
                <w:rFonts w:ascii="Times New Roman" w:eastAsia="Times New Roman" w:hAnsi="Times New Roman" w:cs="Times New Roman"/>
                <w:b/>
                <w:sz w:val="20"/>
                <w:szCs w:val="20"/>
              </w:rPr>
              <w:t>його</w:t>
            </w:r>
            <w:r w:rsidRPr="00496982">
              <w:rPr>
                <w:rFonts w:ascii="Times New Roman" w:eastAsia="Times New Roman" w:hAnsi="Times New Roman" w:cs="Times New Roman"/>
                <w:sz w:val="20"/>
                <w:szCs w:val="20"/>
              </w:rPr>
              <w:t xml:space="preserve"> установки</w:t>
            </w:r>
            <w:r w:rsidRPr="00496982">
              <w:rPr>
                <w:rFonts w:ascii="Times New Roman" w:eastAsia="Times New Roman" w:hAnsi="Times New Roman" w:cs="Times New Roman"/>
                <w:b/>
                <w:sz w:val="20"/>
                <w:szCs w:val="20"/>
              </w:rPr>
              <w:t xml:space="preserve"> споживання та/або об’єкту генерації</w:t>
            </w:r>
            <w:r w:rsidRPr="00496982">
              <w:rPr>
                <w:rFonts w:ascii="Times New Roman" w:eastAsia="Times New Roman" w:hAnsi="Times New Roman" w:cs="Times New Roman"/>
                <w:sz w:val="20"/>
                <w:szCs w:val="20"/>
              </w:rPr>
              <w:t xml:space="preserve">, які можуть впливати на зміну потужності </w:t>
            </w:r>
            <w:r w:rsidRPr="00496982">
              <w:rPr>
                <w:rFonts w:ascii="Times New Roman" w:eastAsia="Times New Roman" w:hAnsi="Times New Roman" w:cs="Times New Roman"/>
                <w:b/>
                <w:strike/>
                <w:sz w:val="20"/>
                <w:szCs w:val="20"/>
              </w:rPr>
              <w:t>та/або приймаються з метою забезпечення безпеки постачання</w:t>
            </w:r>
            <w:r w:rsidRPr="00496982">
              <w:rPr>
                <w:rFonts w:ascii="Times New Roman" w:eastAsia="Times New Roman" w:hAnsi="Times New Roman" w:cs="Times New Roman"/>
                <w:sz w:val="20"/>
                <w:szCs w:val="20"/>
              </w:rPr>
              <w:t>.</w:t>
            </w:r>
          </w:p>
          <w:p w14:paraId="48D17F77" w14:textId="77777777" w:rsidR="007F137C" w:rsidRPr="00496982" w:rsidRDefault="007F137C" w:rsidP="007F137C">
            <w:pPr>
              <w:jc w:val="both"/>
              <w:rPr>
                <w:rFonts w:ascii="Times New Roman" w:eastAsia="Times New Roman" w:hAnsi="Times New Roman" w:cs="Times New Roman"/>
                <w:sz w:val="20"/>
                <w:szCs w:val="20"/>
              </w:rPr>
            </w:pPr>
          </w:p>
          <w:p w14:paraId="2813E5C7" w14:textId="3A8E5BB2"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E62CC3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Пропозиції щодо коригування п. 6 за  аналогією з пропозиціями до п.2 цього додатку.</w:t>
            </w:r>
          </w:p>
          <w:p w14:paraId="4F40904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Також, пропонується уточнити, оскільки активні споживачі мають також установки виробництва електричної енергії</w:t>
            </w:r>
            <w:r w:rsidRPr="00496982">
              <w:rPr>
                <w:rFonts w:ascii="Times New Roman" w:eastAsia="Times New Roman" w:hAnsi="Times New Roman" w:cs="Times New Roman"/>
                <w:i/>
                <w:sz w:val="20"/>
                <w:szCs w:val="20"/>
              </w:rPr>
              <w:t>.</w:t>
            </w:r>
          </w:p>
        </w:tc>
        <w:tc>
          <w:tcPr>
            <w:tcW w:w="4065" w:type="dxa"/>
            <w:shd w:val="clear" w:color="auto" w:fill="auto"/>
          </w:tcPr>
          <w:p w14:paraId="7AEACB4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53785C55" w14:textId="77777777">
        <w:trPr>
          <w:trHeight w:val="395"/>
        </w:trPr>
        <w:tc>
          <w:tcPr>
            <w:tcW w:w="5700" w:type="dxa"/>
            <w:shd w:val="clear" w:color="auto" w:fill="auto"/>
          </w:tcPr>
          <w:p w14:paraId="41456436"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7. Для оператора системи передачі електричної енергії щодо підпунктів 5 та 7 пункту 4.3 глави 4 Вимог:</w:t>
            </w:r>
          </w:p>
          <w:p w14:paraId="1E22545F" w14:textId="77777777" w:rsidR="007F137C" w:rsidRPr="00496982" w:rsidRDefault="007F137C" w:rsidP="007F137C">
            <w:pPr>
              <w:jc w:val="both"/>
              <w:rPr>
                <w:rFonts w:ascii="Times New Roman" w:eastAsia="Times New Roman" w:hAnsi="Times New Roman" w:cs="Times New Roman"/>
                <w:sz w:val="20"/>
                <w:szCs w:val="20"/>
              </w:rPr>
            </w:pPr>
          </w:p>
          <w:p w14:paraId="260B717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 електричних мереж оператора системи передачі у зв'язку із плановим технічним обслуговуванням, що призвела до відключення користувачів системи передачі;</w:t>
            </w:r>
          </w:p>
          <w:p w14:paraId="200BC6FB" w14:textId="77777777" w:rsidR="007F137C" w:rsidRPr="00496982" w:rsidRDefault="007F137C" w:rsidP="007F137C">
            <w:pPr>
              <w:jc w:val="both"/>
              <w:rPr>
                <w:rFonts w:ascii="Times New Roman" w:eastAsia="Times New Roman" w:hAnsi="Times New Roman" w:cs="Times New Roman"/>
                <w:sz w:val="20"/>
                <w:szCs w:val="20"/>
              </w:rPr>
            </w:pPr>
          </w:p>
          <w:p w14:paraId="7EDD573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2) позапланова недоступність об'єктів електричних мереж оператора системи у зв'язку із:</w:t>
            </w:r>
          </w:p>
          <w:p w14:paraId="0C6880A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повним або частковим пошкодженням об'єктів електричних мереж (у тому числі ліній електропередачі) через технічні причини, що призвели до відключення користувачів системи передачі;</w:t>
            </w:r>
          </w:p>
          <w:p w14:paraId="201C30D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об’єктів через руйнування або стихійні явища (ожеледь, сильний вітер, повінь тощо);</w:t>
            </w:r>
          </w:p>
          <w:p w14:paraId="748AFF2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 об'єктів електричних мереж, що призвели до відключення користувачів системи передачі;</w:t>
            </w:r>
          </w:p>
          <w:p w14:paraId="136B3A7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вимушеними відключеннями об'єктів електричних мереж, що призвели до відключення користувачів системи передачі;</w:t>
            </w:r>
          </w:p>
          <w:p w14:paraId="13AF6D4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зменшенням пропускної спроможності міждержавних перетинів;</w:t>
            </w:r>
          </w:p>
          <w:p w14:paraId="4BFF3805" w14:textId="77777777" w:rsidR="007F137C" w:rsidRPr="00496982" w:rsidRDefault="007F137C" w:rsidP="007F137C">
            <w:pPr>
              <w:jc w:val="both"/>
              <w:rPr>
                <w:rFonts w:ascii="Times New Roman" w:eastAsia="Times New Roman" w:hAnsi="Times New Roman" w:cs="Times New Roman"/>
                <w:sz w:val="20"/>
                <w:szCs w:val="20"/>
              </w:rPr>
            </w:pPr>
          </w:p>
          <w:p w14:paraId="1914F6C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електричних мереж  у зв'язку із:</w:t>
            </w:r>
          </w:p>
          <w:p w14:paraId="544B02E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об’єкта (лінії електропередачі, підстанції);</w:t>
            </w:r>
          </w:p>
          <w:p w14:paraId="5CBB725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зняттям об’єкта з експлуатації, консервацією об'єкта;</w:t>
            </w:r>
          </w:p>
          <w:p w14:paraId="1E1E81A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потужності об'єктів електричних мереж за результатом капітальним будівництва, реконструкції чи технічного переоснащення; </w:t>
            </w:r>
          </w:p>
          <w:p w14:paraId="136165F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об'єкта.</w:t>
            </w:r>
          </w:p>
          <w:p w14:paraId="1A90D32D"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41022C2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УКРЕНЕРГО</w:t>
            </w:r>
          </w:p>
          <w:p w14:paraId="0B64C6F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7.</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Для оператора системи передачі електричної енергії щодо підпунктів 5 та 7 пункту 4.3 глави 4 Вимог:</w:t>
            </w:r>
          </w:p>
          <w:p w14:paraId="3431895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w:t>
            </w:r>
          </w:p>
          <w:p w14:paraId="6B6E640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об’єктів через руйнування або стихійні явища (ожеледь, сильний вітер, повінь тощо)</w:t>
            </w:r>
            <w:r w:rsidRPr="00496982">
              <w:rPr>
                <w:rFonts w:ascii="Times New Roman" w:eastAsia="Times New Roman" w:hAnsi="Times New Roman" w:cs="Times New Roman"/>
                <w:b/>
                <w:sz w:val="20"/>
                <w:szCs w:val="20"/>
              </w:rPr>
              <w:t>, що призвели до відключення користувачів системи передачі</w:t>
            </w:r>
            <w:r w:rsidRPr="00496982">
              <w:rPr>
                <w:rFonts w:ascii="Times New Roman" w:eastAsia="Times New Roman" w:hAnsi="Times New Roman" w:cs="Times New Roman"/>
                <w:sz w:val="20"/>
                <w:szCs w:val="20"/>
              </w:rPr>
              <w:t>;</w:t>
            </w:r>
          </w:p>
          <w:p w14:paraId="0500852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00015249" w14:textId="4C7FBC9D"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DBE6C9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Пропонуємо додати уточнення відповідно до аналогічних підпунктів даного пункту.</w:t>
            </w:r>
          </w:p>
          <w:p w14:paraId="1D5803C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54955F0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016B6DC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7. Для оператора системи передачі електричної енергії щодо підпунктів 5 та 7 пункту 4.3 глави 4 Вимог:</w:t>
            </w:r>
          </w:p>
          <w:p w14:paraId="11603EA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 електричних мереж оператора системи передачі у зв'язку із плановим технічним обслуговуванням, що призвела до відключення користувачів системи передачі;</w:t>
            </w:r>
          </w:p>
          <w:p w14:paraId="34500C5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об'єктів електричних мереж оператора системи у зв'язку із:</w:t>
            </w:r>
          </w:p>
          <w:p w14:paraId="7DF761F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повним або частковим пошкодженням об'єктів електричних мереж (у тому числі ліній електропередачі) через технічні причини, що призвели до відключення користувачів системи передачі;</w:t>
            </w:r>
          </w:p>
          <w:p w14:paraId="1676A4A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об’єктів через руйнування або стихійні явища (ожеледь, сильний вітер, повінь тощо);</w:t>
            </w:r>
          </w:p>
          <w:p w14:paraId="6096667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 об'єктів електричних мереж, що призвели до відключення користувачів системи передачі;</w:t>
            </w:r>
          </w:p>
          <w:p w14:paraId="04E5C2F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вимушеними відключеннями об'єктів електричних мереж, що призвели до відключення користувачів системи передачі;</w:t>
            </w:r>
          </w:p>
          <w:p w14:paraId="7D7642FE"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зменшенням пропускної спроможності міждержавних перетинів;</w:t>
            </w:r>
          </w:p>
          <w:p w14:paraId="3CF4F75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електричних мереж  у зв'язку із:</w:t>
            </w:r>
          </w:p>
          <w:p w14:paraId="1CC2BCF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об’єкта (лінії електропередачі, підстанції);</w:t>
            </w:r>
          </w:p>
          <w:p w14:paraId="75D85E8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зняттям об’єкта з експлуатації, консервацією об'єкта;</w:t>
            </w:r>
          </w:p>
          <w:p w14:paraId="08AFDC4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потужності об'єктів електричних мереж за результатом капітальним будівництва, реконструкції чи технічного переоснащення; </w:t>
            </w:r>
          </w:p>
          <w:p w14:paraId="5DA26B47"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затримкою введення в експлуатацію об'єкта</w:t>
            </w:r>
            <w:r w:rsidRPr="00496982">
              <w:rPr>
                <w:rFonts w:ascii="Times New Roman" w:eastAsia="Times New Roman" w:hAnsi="Times New Roman" w:cs="Times New Roman"/>
                <w:b/>
                <w:sz w:val="20"/>
                <w:szCs w:val="20"/>
              </w:rPr>
              <w:t>;</w:t>
            </w:r>
          </w:p>
          <w:p w14:paraId="3AFA7AAE"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4) зміна пропускної спроможності міждержавних перетинів.</w:t>
            </w:r>
          </w:p>
          <w:p w14:paraId="364130AA" w14:textId="77777777" w:rsidR="007F137C" w:rsidRPr="00496982" w:rsidRDefault="007F137C" w:rsidP="007F137C">
            <w:pPr>
              <w:jc w:val="both"/>
              <w:rPr>
                <w:rFonts w:ascii="Times New Roman" w:eastAsia="Times New Roman" w:hAnsi="Times New Roman" w:cs="Times New Roman"/>
                <w:b/>
                <w:sz w:val="20"/>
                <w:szCs w:val="20"/>
              </w:rPr>
            </w:pPr>
          </w:p>
          <w:p w14:paraId="7DF4C039" w14:textId="0298F513"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17F3C1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Пропонується винести у окремий підпункт інформацію щодо зміни (як зменшення, так і збільшення) пропускної спроможності міждержавних перетинів, оскільки така зміна може відбуватися не лише позапланово та залежить, як від технічних, так і від політичних рішень.</w:t>
            </w:r>
          </w:p>
        </w:tc>
        <w:tc>
          <w:tcPr>
            <w:tcW w:w="4065" w:type="dxa"/>
            <w:shd w:val="clear" w:color="auto" w:fill="auto"/>
          </w:tcPr>
          <w:p w14:paraId="793077F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8CE4B76" w14:textId="77777777">
        <w:trPr>
          <w:trHeight w:val="395"/>
        </w:trPr>
        <w:tc>
          <w:tcPr>
            <w:tcW w:w="5700" w:type="dxa"/>
            <w:shd w:val="clear" w:color="auto" w:fill="auto"/>
          </w:tcPr>
          <w:p w14:paraId="4B7B1BE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8. Для оператора системи передачі електричної енергії щодо підпункту 8 пункту 4.3 глави 4 Вимог:</w:t>
            </w:r>
          </w:p>
          <w:p w14:paraId="4CE9F31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повідомлення щодо операційних помилок при здійсненні операцій з оптовими енергетичними продуктами;</w:t>
            </w:r>
          </w:p>
          <w:p w14:paraId="461E829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системи передачі;</w:t>
            </w:r>
          </w:p>
          <w:p w14:paraId="1B854D5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63F43AE6"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2B8469E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УКРЕНЕРГО</w:t>
            </w:r>
          </w:p>
          <w:p w14:paraId="11E0001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 xml:space="preserve">виходом з ладу об’єктів через руйнування або стихійні явища (ожеледь, сильний вітер, повінь тощо), </w:t>
            </w:r>
            <w:r w:rsidRPr="00496982">
              <w:rPr>
                <w:rFonts w:ascii="Times New Roman" w:eastAsia="Times New Roman" w:hAnsi="Times New Roman" w:cs="Times New Roman"/>
                <w:b/>
                <w:sz w:val="20"/>
                <w:szCs w:val="20"/>
              </w:rPr>
              <w:t>що призвели до відключення користувачів системи передачі;</w:t>
            </w:r>
          </w:p>
          <w:p w14:paraId="597124A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64985636" w14:textId="02937C1F"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4330484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Для уникнення двозначних трактувань пропонується ввести визначення терміну - Операційна помилка, наприклад: Операційна помилка означає ненавмисну, випадкову, недбалу дію, помилку чи упущення під час введення чи модифікації даних (включаючи їх пошкодження чи видалення), або під час створення, обробки, розробки, модифікації чи підтримки даних, або під час поточної експлуатації чи обслуговування комп'ютерної системи.</w:t>
            </w:r>
          </w:p>
          <w:p w14:paraId="2E50E25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70091A8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284C440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 Для оператора системи передачі електричної енергії щодо підпункту 8 пункту 4.3 глави 4 Вимог:</w:t>
            </w:r>
          </w:p>
          <w:p w14:paraId="10D9976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оператора системи передачі</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0693323A"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системи передачі;</w:t>
            </w:r>
          </w:p>
          <w:p w14:paraId="57FA97B0"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щодо установки, які можуть впливати на зміну потужності </w:t>
            </w:r>
            <w:r w:rsidRPr="00496982">
              <w:rPr>
                <w:rFonts w:ascii="Times New Roman" w:eastAsia="Times New Roman" w:hAnsi="Times New Roman" w:cs="Times New Roman"/>
                <w:b/>
                <w:strike/>
                <w:sz w:val="20"/>
                <w:szCs w:val="20"/>
              </w:rPr>
              <w:t>та/або приймаються з метою забезпечення безпеки постачання</w:t>
            </w:r>
            <w:r w:rsidRPr="00496982">
              <w:rPr>
                <w:rFonts w:ascii="Times New Roman" w:eastAsia="Times New Roman" w:hAnsi="Times New Roman" w:cs="Times New Roman"/>
                <w:sz w:val="20"/>
                <w:szCs w:val="20"/>
              </w:rPr>
              <w:t>.</w:t>
            </w:r>
          </w:p>
        </w:tc>
        <w:tc>
          <w:tcPr>
            <w:tcW w:w="4065" w:type="dxa"/>
            <w:shd w:val="clear" w:color="auto" w:fill="auto"/>
          </w:tcPr>
          <w:p w14:paraId="439A12C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CD12CBF" w14:textId="77777777">
        <w:trPr>
          <w:trHeight w:val="395"/>
        </w:trPr>
        <w:tc>
          <w:tcPr>
            <w:tcW w:w="5700" w:type="dxa"/>
            <w:shd w:val="clear" w:color="auto" w:fill="auto"/>
          </w:tcPr>
          <w:p w14:paraId="6D319D12"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9. Для операторів систем розподілу електричної енергії щодо підпунктів 6 та 7 пункту 4.3 глави 4 Вимог:</w:t>
            </w:r>
          </w:p>
          <w:p w14:paraId="2363A604" w14:textId="77777777" w:rsidR="007F137C" w:rsidRPr="00496982" w:rsidRDefault="007F137C" w:rsidP="007F137C">
            <w:pPr>
              <w:jc w:val="both"/>
              <w:rPr>
                <w:rFonts w:ascii="Times New Roman" w:eastAsia="Times New Roman" w:hAnsi="Times New Roman" w:cs="Times New Roman"/>
                <w:sz w:val="20"/>
                <w:szCs w:val="20"/>
              </w:rPr>
            </w:pPr>
          </w:p>
          <w:p w14:paraId="40E49F4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 електричних мереж оператора системи розподілу у зв'язку із плановим технічним обслуговуванням, що призвела до відключення користувачів системи розподілу;</w:t>
            </w:r>
          </w:p>
          <w:p w14:paraId="1DBF26A2" w14:textId="77777777" w:rsidR="007F137C" w:rsidRPr="00496982" w:rsidRDefault="007F137C" w:rsidP="007F137C">
            <w:pPr>
              <w:jc w:val="both"/>
              <w:rPr>
                <w:rFonts w:ascii="Times New Roman" w:eastAsia="Times New Roman" w:hAnsi="Times New Roman" w:cs="Times New Roman"/>
                <w:sz w:val="20"/>
                <w:szCs w:val="20"/>
              </w:rPr>
            </w:pPr>
          </w:p>
          <w:p w14:paraId="4939E56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об'єктів електричних мереж оператора системи розподілу у зв'язку із:</w:t>
            </w:r>
          </w:p>
          <w:p w14:paraId="4D225E0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повним або частковим пошкодженням об'єктів електричних мереж через технічні причини, що призвели до відключення користувачів системи розподілу;</w:t>
            </w:r>
          </w:p>
          <w:p w14:paraId="3A7D586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виходом з ладу об’єктів через руйнування або стихійні явища (ожеледь, сильний вітер, повінь тощо);</w:t>
            </w:r>
          </w:p>
          <w:p w14:paraId="75B553E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обладнання об'єктів електричних мереж, що призвели до відключення користувачів системи розподілу;</w:t>
            </w:r>
          </w:p>
          <w:p w14:paraId="4861127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вимушеними відключеннями об'єктів електричних мереж, що призвели до відключення користувачів системи розподілу;</w:t>
            </w:r>
          </w:p>
          <w:p w14:paraId="4F0D828B" w14:textId="77777777" w:rsidR="007F137C" w:rsidRPr="00496982" w:rsidRDefault="007F137C" w:rsidP="007F137C">
            <w:pPr>
              <w:jc w:val="both"/>
              <w:rPr>
                <w:rFonts w:ascii="Times New Roman" w:eastAsia="Times New Roman" w:hAnsi="Times New Roman" w:cs="Times New Roman"/>
                <w:sz w:val="20"/>
                <w:szCs w:val="20"/>
              </w:rPr>
            </w:pPr>
          </w:p>
          <w:p w14:paraId="5455F43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електричних мереж у зв'язку із:</w:t>
            </w:r>
          </w:p>
          <w:p w14:paraId="0088085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об’єкта (лінії електропередачі, підстанції);</w:t>
            </w:r>
          </w:p>
          <w:p w14:paraId="7DB53B0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зняттям об’єкта з експлуатації, консервацією об'єкта;</w:t>
            </w:r>
          </w:p>
          <w:p w14:paraId="2CA5C58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потужності об'єктів електричних мереж за результатом капітальним будівництва, реконструкції чи технічного переоснащення; </w:t>
            </w:r>
          </w:p>
          <w:p w14:paraId="6E97663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об'єкта.</w:t>
            </w:r>
          </w:p>
          <w:p w14:paraId="41384EB3"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28300E4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«ДТЕК ДНІПРОВСЬКІ ЕЛЕКТРОМЕРЕЖІ», АТ «ДТЕК ОДЕСЬКІ ЕЛЕКТРОМЕРЕЖІ», ПрАТ ДТЕК «КИЇВСЬКІ РЕГІОНАЛЬНІ ЕЛЕКТРОМЕРЕЖІ»</w:t>
            </w:r>
          </w:p>
          <w:p w14:paraId="569FBCA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4915928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9. Для операторів систем розподілу електричної енергії щодо підпунктів 6 та 7 пункту 4.3 глави 4 Вимог:</w:t>
            </w:r>
          </w:p>
          <w:p w14:paraId="5BA458C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p>
          <w:p w14:paraId="4AEDD80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1) планова недоступність об'єктів електричних мереж оператора системи розподілу у зв'язку із плановим технічним обслуговуванням, що призвела до відключення користувачів системи розподілу;</w:t>
            </w:r>
          </w:p>
          <w:p w14:paraId="21855E4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p>
          <w:p w14:paraId="147FC76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2) позапланова недоступність об'єктів електричних мереж оператора системи розподілу у зв'язку із:</w:t>
            </w:r>
          </w:p>
          <w:p w14:paraId="051197E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lastRenderedPageBreak/>
              <w:t>повним або частковим пошкодженням об'єктів електричних мереж через технічні причини, що призвели до відключення користувачів системи розподілу;</w:t>
            </w:r>
          </w:p>
          <w:p w14:paraId="0EFE535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виходом з ладу об’єктів через руйнування або стихійні явища (ожеледь, сильний вітер, повінь тощо);</w:t>
            </w:r>
          </w:p>
          <w:p w14:paraId="4DCEF35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помилковими діями персоналу, які призвели до відключення обладнання об'єктів електричних мереж, що призвели до відключення користувачів системи розподілу;</w:t>
            </w:r>
          </w:p>
          <w:p w14:paraId="175A0AD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вимушеними відключеннями об'єктів електричних мереж, що призвели до відключення користувачів системи розподілу;</w:t>
            </w:r>
          </w:p>
          <w:p w14:paraId="745E1FA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p>
          <w:p w14:paraId="59F17C8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3) зміна потужності об'єктів електричних мереж у зв'язку із:</w:t>
            </w:r>
          </w:p>
          <w:p w14:paraId="2042EA5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плановим введенням нового об’єкта (лінії електропередачі, підстанції);</w:t>
            </w:r>
          </w:p>
          <w:p w14:paraId="4224ADE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зняттям об’єкта з експлуатації, консервацією об'єкта;</w:t>
            </w:r>
          </w:p>
          <w:p w14:paraId="143117E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 xml:space="preserve">збільшенням/зменшенням потужності об'єктів електричних мереж за результатом капітальним будівництва, реконструкції чи технічного переоснащення; </w:t>
            </w:r>
          </w:p>
          <w:p w14:paraId="3A6F5C6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затримкою введення в експлуатацію об'єкта.</w:t>
            </w:r>
          </w:p>
          <w:p w14:paraId="5D38A09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p>
          <w:p w14:paraId="60751A57" w14:textId="6ED8E41A"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7806DE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Ч. 1 статті 111 Закону України «Про ринок е/е» визначає, що інсайдерською інформацією на ринку електричної енергії, зокрема, є […] інформація про потужності та використання потужностей установок з розподілу електричної енергії, включаючи планову або позапланову недоступність цих об’єктів. Тобто, ЗУ розширює поняття інсайдерської інформації, зазначеної в REMIT, і розповсюджує зобов’язання щодо розкриття на ОСР. </w:t>
            </w:r>
          </w:p>
          <w:p w14:paraId="6503DDE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6065A5B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При цьому частина 4. ст. 111 ЗУ «Про ринок електричної енергії» визначає, що Учасники оптового енергетичного ринку зобов’язані ефективно та своєчасно оприлюднювати (розкривати) наявну в них інсайдерську інформацію про господарську діяльність чи об’єкти, що належать чи підконтрольні відповідному учаснику ринку, його материнській компанії чи пов’язаному з ним суб’єкту господарювання, або про об’єкти, за операційну діяльність яких повністю чи частково відповідає такий учасник ринку чи суб’єкт господарювання. Таке оприлюднення (розкриття) повинно включати інформацію про потужності та використання потужностей електроустановок, призначених для виробництва, зберігання, передачі та споживання </w:t>
            </w:r>
            <w:r w:rsidRPr="00496982">
              <w:rPr>
                <w:rFonts w:ascii="Times New Roman" w:eastAsia="Times New Roman" w:hAnsi="Times New Roman" w:cs="Times New Roman"/>
                <w:sz w:val="20"/>
                <w:szCs w:val="20"/>
              </w:rPr>
              <w:lastRenderedPageBreak/>
              <w:t xml:space="preserve">електричної енергії, у тому числі планову або позапланову недоступність таких електроустановок. </w:t>
            </w:r>
          </w:p>
          <w:p w14:paraId="369418E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Зазначена норма відповідає положенням Регламенту REMIT, на виконання якої ACER створила форму (таблиці) «Недоступність об'єктів на ринку електричної енергії», в яких не передбачено зазначати інформацію про потужності та використання потужностей установок з розподілу електричної енергії. Посилання на інструкцію ACER (ст. 71) - ACER_REMIT_MoP-on-data-reporting_V8.pdf (remitcloud.de).</w:t>
            </w:r>
          </w:p>
          <w:p w14:paraId="6A8D310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Тобто, включення «установок з розподілу електричної енергії» в частині недоступності установок у до поняття «інсайдерська інформація», ч. 1 ст. 111 ЗУ не відповідає європейському законодавству.</w:t>
            </w:r>
          </w:p>
          <w:p w14:paraId="459FFB0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 зв’язку із зазначеним, у Верхній Раді України зареєстровано законопроект 11392-1 «Про внесення змін до деяких законодавчих актів України щодо спрощення умов ведення господарської діяльності», який передбачено врегулювання цієї помилки Картка законопроекту - Законотворчість (rada.gov.ua).</w:t>
            </w:r>
          </w:p>
          <w:p w14:paraId="256EB2B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Таким чином, пропонуємо виправити помилку й у підзаконних актах та  виключити підпункт 6) з переліку ІІ.</w:t>
            </w:r>
          </w:p>
          <w:p w14:paraId="22CB92B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76C7533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«ЧЕРНІГІВОБЛЕНЕРГО»</w:t>
            </w:r>
          </w:p>
          <w:p w14:paraId="57D0205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9. Для операторів систем розподілу електричної енергії щодо підпунктів 6 та 7 пункту 4.3 глави 4 Вимог:</w:t>
            </w:r>
          </w:p>
          <w:p w14:paraId="6674E49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 електричних мереж оператора системи розподілу у зв'язку із плановим технічним</w:t>
            </w:r>
          </w:p>
          <w:p w14:paraId="2D72904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обслуговуванням, що призвела до відключення більше </w:t>
            </w:r>
            <w:r w:rsidRPr="00496982">
              <w:rPr>
                <w:rFonts w:ascii="Times New Roman" w:eastAsia="Times New Roman" w:hAnsi="Times New Roman" w:cs="Times New Roman"/>
                <w:sz w:val="20"/>
                <w:szCs w:val="20"/>
              </w:rPr>
              <w:br/>
            </w:r>
            <w:r w:rsidRPr="00496982">
              <w:rPr>
                <w:rFonts w:ascii="Times New Roman" w:eastAsia="Times New Roman" w:hAnsi="Times New Roman" w:cs="Times New Roman"/>
                <w:b/>
                <w:bCs/>
                <w:sz w:val="20"/>
                <w:szCs w:val="20"/>
              </w:rPr>
              <w:t>100 000</w:t>
            </w:r>
            <w:r w:rsidRPr="00496982">
              <w:rPr>
                <w:rFonts w:ascii="Times New Roman" w:eastAsia="Times New Roman" w:hAnsi="Times New Roman" w:cs="Times New Roman"/>
                <w:sz w:val="20"/>
                <w:szCs w:val="20"/>
              </w:rPr>
              <w:t xml:space="preserve"> користувачів системи розподілу ;</w:t>
            </w:r>
          </w:p>
          <w:p w14:paraId="1F15032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об'єктів електричних мереж оператора системи розподілу у зв'язку із: повним або частковим пошкодженням об'єктів електричних мереж через технічні причини, що призвели до відключення більше 100 000 користувачів системи розподілу; виходом з ладу об’єктів через руйнування або стихійні явища (ожеледь, сильний вітер, повінь тощо), що призвели до відключення більше </w:t>
            </w:r>
            <w:r w:rsidRPr="00496982">
              <w:rPr>
                <w:rFonts w:ascii="Times New Roman" w:eastAsia="Times New Roman" w:hAnsi="Times New Roman" w:cs="Times New Roman"/>
                <w:b/>
                <w:bCs/>
                <w:sz w:val="20"/>
                <w:szCs w:val="20"/>
              </w:rPr>
              <w:t>100 000</w:t>
            </w:r>
            <w:r w:rsidRPr="00496982">
              <w:rPr>
                <w:rFonts w:ascii="Times New Roman" w:eastAsia="Times New Roman" w:hAnsi="Times New Roman" w:cs="Times New Roman"/>
                <w:sz w:val="20"/>
                <w:szCs w:val="20"/>
              </w:rPr>
              <w:t xml:space="preserve"> користувачів системи розподілу; помилковими діями персоналу, які призвели до відключення обладнання об'єктів електричних мереж, що призвели до відключення більше </w:t>
            </w:r>
            <w:r w:rsidRPr="00496982">
              <w:rPr>
                <w:rFonts w:ascii="Times New Roman" w:eastAsia="Times New Roman" w:hAnsi="Times New Roman" w:cs="Times New Roman"/>
                <w:sz w:val="20"/>
                <w:szCs w:val="20"/>
              </w:rPr>
              <w:br/>
            </w:r>
            <w:r w:rsidRPr="00496982">
              <w:rPr>
                <w:rFonts w:ascii="Times New Roman" w:eastAsia="Times New Roman" w:hAnsi="Times New Roman" w:cs="Times New Roman"/>
                <w:b/>
                <w:bCs/>
                <w:sz w:val="20"/>
                <w:szCs w:val="20"/>
              </w:rPr>
              <w:t>100 000</w:t>
            </w:r>
            <w:r w:rsidRPr="00496982">
              <w:rPr>
                <w:rFonts w:ascii="Times New Roman" w:eastAsia="Times New Roman" w:hAnsi="Times New Roman" w:cs="Times New Roman"/>
                <w:sz w:val="20"/>
                <w:szCs w:val="20"/>
              </w:rPr>
              <w:t xml:space="preserve"> користувачів системи розподілу; вимушеними відключеннями об'єктів електричних мереж, що призвели до відключення більше </w:t>
            </w:r>
            <w:r w:rsidRPr="00496982">
              <w:rPr>
                <w:rFonts w:ascii="Times New Roman" w:eastAsia="Times New Roman" w:hAnsi="Times New Roman" w:cs="Times New Roman"/>
                <w:b/>
                <w:bCs/>
                <w:sz w:val="20"/>
                <w:szCs w:val="20"/>
              </w:rPr>
              <w:t>100 000</w:t>
            </w:r>
            <w:r w:rsidRPr="00496982">
              <w:rPr>
                <w:rFonts w:ascii="Times New Roman" w:eastAsia="Times New Roman" w:hAnsi="Times New Roman" w:cs="Times New Roman"/>
                <w:sz w:val="20"/>
                <w:szCs w:val="20"/>
              </w:rPr>
              <w:t xml:space="preserve"> користувачів системи розподілу;</w:t>
            </w:r>
          </w:p>
          <w:p w14:paraId="0427AEF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електричних мереж у зв'язку із:</w:t>
            </w:r>
          </w:p>
          <w:p w14:paraId="016FF68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 xml:space="preserve">плановим введенням нового об’єкта (лінії електропередачі, підстанції) встановленою потужністю </w:t>
            </w:r>
            <w:r w:rsidRPr="00496982">
              <w:rPr>
                <w:rFonts w:ascii="Times New Roman" w:eastAsia="Times New Roman" w:hAnsi="Times New Roman" w:cs="Times New Roman"/>
                <w:b/>
                <w:bCs/>
                <w:sz w:val="20"/>
                <w:szCs w:val="20"/>
              </w:rPr>
              <w:t>100МВт</w:t>
            </w:r>
            <w:r w:rsidRPr="00496982">
              <w:rPr>
                <w:rFonts w:ascii="Times New Roman" w:eastAsia="Times New Roman" w:hAnsi="Times New Roman" w:cs="Times New Roman"/>
                <w:sz w:val="20"/>
                <w:szCs w:val="20"/>
              </w:rPr>
              <w:t xml:space="preserve"> або більше;</w:t>
            </w:r>
          </w:p>
          <w:p w14:paraId="3F504BE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зняттям об’єкта з експлуатації, консервацією об'єкта встановленою потужністю </w:t>
            </w:r>
            <w:r w:rsidRPr="00496982">
              <w:rPr>
                <w:rFonts w:ascii="Times New Roman" w:eastAsia="Times New Roman" w:hAnsi="Times New Roman" w:cs="Times New Roman"/>
                <w:b/>
                <w:bCs/>
                <w:sz w:val="20"/>
                <w:szCs w:val="20"/>
              </w:rPr>
              <w:t>100 МВт</w:t>
            </w:r>
            <w:r w:rsidRPr="00496982">
              <w:rPr>
                <w:rFonts w:ascii="Times New Roman" w:eastAsia="Times New Roman" w:hAnsi="Times New Roman" w:cs="Times New Roman"/>
                <w:sz w:val="20"/>
                <w:szCs w:val="20"/>
              </w:rPr>
              <w:t xml:space="preserve"> або більше;</w:t>
            </w:r>
          </w:p>
          <w:p w14:paraId="067C36E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потужності об'єктів електричних мереж за результатом капітальним будівництва, реконструкції чи технічного переоснащення встановленою</w:t>
            </w:r>
          </w:p>
          <w:p w14:paraId="66542A3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потужністю </w:t>
            </w:r>
            <w:r w:rsidRPr="00496982">
              <w:rPr>
                <w:rFonts w:ascii="Times New Roman" w:eastAsia="Times New Roman" w:hAnsi="Times New Roman" w:cs="Times New Roman"/>
                <w:b/>
                <w:bCs/>
                <w:sz w:val="20"/>
                <w:szCs w:val="20"/>
              </w:rPr>
              <w:t>100 МВт</w:t>
            </w:r>
            <w:r w:rsidRPr="00496982">
              <w:rPr>
                <w:rFonts w:ascii="Times New Roman" w:eastAsia="Times New Roman" w:hAnsi="Times New Roman" w:cs="Times New Roman"/>
                <w:sz w:val="20"/>
                <w:szCs w:val="20"/>
              </w:rPr>
              <w:t xml:space="preserve"> або більше; затримкою введення в експлуатацію об'єкта встановленою потужністю </w:t>
            </w:r>
            <w:r w:rsidRPr="00496982">
              <w:rPr>
                <w:rFonts w:ascii="Times New Roman" w:eastAsia="Times New Roman" w:hAnsi="Times New Roman" w:cs="Times New Roman"/>
                <w:b/>
                <w:bCs/>
                <w:sz w:val="20"/>
                <w:szCs w:val="20"/>
              </w:rPr>
              <w:t>100 МВт</w:t>
            </w:r>
            <w:r w:rsidRPr="00496982">
              <w:rPr>
                <w:rFonts w:ascii="Times New Roman" w:eastAsia="Times New Roman" w:hAnsi="Times New Roman" w:cs="Times New Roman"/>
                <w:sz w:val="20"/>
                <w:szCs w:val="20"/>
              </w:rPr>
              <w:t xml:space="preserve"> або більше.</w:t>
            </w:r>
          </w:p>
        </w:tc>
        <w:tc>
          <w:tcPr>
            <w:tcW w:w="4065" w:type="dxa"/>
            <w:shd w:val="clear" w:color="auto" w:fill="auto"/>
          </w:tcPr>
          <w:p w14:paraId="45E567F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41BC3868" w14:textId="77777777">
        <w:trPr>
          <w:trHeight w:val="395"/>
        </w:trPr>
        <w:tc>
          <w:tcPr>
            <w:tcW w:w="5700" w:type="dxa"/>
            <w:shd w:val="clear" w:color="auto" w:fill="auto"/>
          </w:tcPr>
          <w:p w14:paraId="4FAE4499"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10. Для оператора системи розподілу електричної енергії щодо підпункту 8 пункту 4.3 глави 4 Вимог:</w:t>
            </w:r>
          </w:p>
          <w:p w14:paraId="6B8A77A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обмеження споживання електричної енергії за командами оператора системи передачі;</w:t>
            </w:r>
          </w:p>
          <w:p w14:paraId="3A1DF66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A81822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системи розподілу;</w:t>
            </w:r>
          </w:p>
          <w:p w14:paraId="456A5A9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1C21756C"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4AA276A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АТ «ДТЕК ДНІПРОВСЬКІ ЕЛЕКТРОМЕРЕЖІ»,  </w:t>
            </w:r>
            <w:r w:rsidRPr="00496982">
              <w:rPr>
                <w:rFonts w:ascii="Times New Roman" w:eastAsia="Times New Roman" w:hAnsi="Times New Roman" w:cs="Times New Roman"/>
                <w:b/>
                <w:sz w:val="20"/>
                <w:szCs w:val="20"/>
              </w:rPr>
              <w:br/>
              <w:t>АТ «ДТЕК ОДЕСЬКІ ЕЛЕКТРОМЕРЕЖІ», ПрАТ ДТЕК «КИЇВСЬКІ РЕГІОНАЛЬНІ ЕЛЕКТРОМЕРЕЖІ»</w:t>
            </w:r>
          </w:p>
          <w:p w14:paraId="55AF4E1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4152DB1C"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10. Для оператора системи розподілу електричної енергії щодо підпункту 8 пункту 4.3 глави 4 Вимог:</w:t>
            </w:r>
          </w:p>
          <w:p w14:paraId="22ACA175" w14:textId="77777777" w:rsidR="007F137C" w:rsidRPr="00496982" w:rsidRDefault="007F137C" w:rsidP="007F137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інформація щодо обмеження споживання електричної енергії за командами оператора системи передачі;</w:t>
            </w:r>
          </w:p>
          <w:p w14:paraId="53BAC8A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3FB00BD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системи розподілу;</w:t>
            </w:r>
          </w:p>
          <w:p w14:paraId="5FC28C18" w14:textId="77777777" w:rsidR="007F137C" w:rsidRPr="00496982" w:rsidRDefault="007F137C" w:rsidP="007F137C">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45856AE1"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b/>
                <w:sz w:val="20"/>
                <w:szCs w:val="20"/>
              </w:rPr>
            </w:pPr>
          </w:p>
          <w:p w14:paraId="2A6224B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«ЧЕРНІГІВОБЛЕНЕРГО»</w:t>
            </w:r>
          </w:p>
          <w:p w14:paraId="122828D3"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10. Для оператора системи розподілу електричної енергії щодо підпункту 8 пункту 4.3 глави 4 Вимог:</w:t>
            </w:r>
          </w:p>
          <w:p w14:paraId="29B2E90A"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обмеження споживання електричної енергії за командами оператора системи передачі, обмеженою</w:t>
            </w:r>
          </w:p>
          <w:p w14:paraId="4FA2FBEC"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потужністю </w:t>
            </w:r>
            <w:r w:rsidRPr="00496982">
              <w:rPr>
                <w:rFonts w:ascii="Times New Roman" w:eastAsia="Times New Roman" w:hAnsi="Times New Roman" w:cs="Times New Roman"/>
                <w:b/>
                <w:bCs/>
                <w:sz w:val="20"/>
                <w:szCs w:val="20"/>
              </w:rPr>
              <w:t>100 МВт</w:t>
            </w:r>
            <w:r w:rsidRPr="00496982">
              <w:rPr>
                <w:rFonts w:ascii="Times New Roman" w:eastAsia="Times New Roman" w:hAnsi="Times New Roman" w:cs="Times New Roman"/>
                <w:sz w:val="20"/>
                <w:szCs w:val="20"/>
              </w:rPr>
              <w:t xml:space="preserve"> або більше;</w:t>
            </w:r>
          </w:p>
          <w:p w14:paraId="3AA77E07"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469A9E98"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w:t>
            </w:r>
          </w:p>
          <w:p w14:paraId="34C31512"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пожежа, вибух тощо), що впливають на господарську діяльність оператора системи розподілу;</w:t>
            </w:r>
          </w:p>
          <w:p w14:paraId="3B0C23F0"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рішення компетентних органів щодо установки, які можуть впливати на зміну потужності та/або приймаються з метою забезпечення безпеки постачання.</w:t>
            </w:r>
          </w:p>
          <w:p w14:paraId="5BCB8434"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p>
          <w:p w14:paraId="299BACD0" w14:textId="333CD136"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54416CF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Необхідно чітко визначитися з кількістю</w:t>
            </w:r>
            <w:r w:rsidRPr="00496982">
              <w:rPr>
                <w:rFonts w:ascii="Times New Roman" w:eastAsia="Times New Roman" w:hAnsi="Times New Roman" w:cs="Times New Roman"/>
                <w:sz w:val="20"/>
                <w:szCs w:val="20"/>
              </w:rPr>
              <w:br/>
              <w:t>точок обліку (обмеженою потужністю)</w:t>
            </w:r>
          </w:p>
          <w:p w14:paraId="6CFD6165"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p>
          <w:p w14:paraId="4F8E459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2010B342" w14:textId="77777777" w:rsidR="007F137C" w:rsidRPr="00496982" w:rsidRDefault="007F137C" w:rsidP="007F137C">
            <w:pPr>
              <w:jc w:val="both"/>
              <w:rPr>
                <w:rFonts w:ascii="Times New Roman" w:eastAsia="Times New Roman" w:hAnsi="Times New Roman" w:cs="Times New Roman"/>
                <w:sz w:val="20"/>
                <w:szCs w:val="20"/>
              </w:rPr>
            </w:pPr>
          </w:p>
          <w:p w14:paraId="3BB9B90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10. Для оператора системи розподілу електричної енергії щодо підпункту 8 пункту 4.3 глави 4 Вимог:</w:t>
            </w:r>
          </w:p>
          <w:p w14:paraId="5EFD0BE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обмеження споживання електричної енергії за командами оператора системи передачі;</w:t>
            </w:r>
          </w:p>
          <w:p w14:paraId="2CBE712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оператора системи розподілу</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21072BDA"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системи розподілу;</w:t>
            </w:r>
          </w:p>
          <w:p w14:paraId="2B29FF65" w14:textId="77777777" w:rsidR="007F137C" w:rsidRPr="00496982" w:rsidRDefault="007F137C" w:rsidP="007F137C">
            <w:pPr>
              <w:pBdr>
                <w:top w:val="nil"/>
                <w:left w:val="nil"/>
                <w:bottom w:val="nil"/>
                <w:right w:val="nil"/>
                <w:between w:val="nil"/>
              </w:pBdr>
              <w:tabs>
                <w:tab w:val="left" w:pos="1065"/>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щодо установки, які можуть впливати на зміну потужності </w:t>
            </w:r>
            <w:r w:rsidRPr="00496982">
              <w:rPr>
                <w:rFonts w:ascii="Times New Roman" w:eastAsia="Times New Roman" w:hAnsi="Times New Roman" w:cs="Times New Roman"/>
                <w:b/>
                <w:strike/>
                <w:sz w:val="20"/>
                <w:szCs w:val="20"/>
              </w:rPr>
              <w:t>та/або приймаються</w:t>
            </w:r>
          </w:p>
        </w:tc>
        <w:tc>
          <w:tcPr>
            <w:tcW w:w="4065" w:type="dxa"/>
            <w:shd w:val="clear" w:color="auto" w:fill="auto"/>
          </w:tcPr>
          <w:p w14:paraId="05379E3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6017231F" w14:textId="77777777">
        <w:trPr>
          <w:trHeight w:val="395"/>
        </w:trPr>
        <w:tc>
          <w:tcPr>
            <w:tcW w:w="5700" w:type="dxa"/>
            <w:shd w:val="clear" w:color="auto" w:fill="auto"/>
          </w:tcPr>
          <w:p w14:paraId="6CCCC49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11. Для оператора ринку щодо підпункту 8 пункту 4.3 глави 4 Вимог:</w:t>
            </w:r>
          </w:p>
          <w:p w14:paraId="069FF59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419E203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ринку;</w:t>
            </w:r>
          </w:p>
          <w:p w14:paraId="6A47915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569F6D8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виникнення позаштатної ситуації, пов’язаної із технічними проблемами в роботі торгової платформи оператора ринку;</w:t>
            </w:r>
          </w:p>
          <w:p w14:paraId="3D39B35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неможливість оприлюднення результатів торгів на власному веб-сайті через технічний збій функціонування програмного забезпечення (інцидент кібербезпеки).</w:t>
            </w:r>
          </w:p>
          <w:p w14:paraId="69A25F55" w14:textId="77777777" w:rsidR="007F137C" w:rsidRPr="00496982" w:rsidRDefault="007F137C" w:rsidP="007F137C">
            <w:pPr>
              <w:jc w:val="both"/>
              <w:rPr>
                <w:rFonts w:ascii="Times New Roman" w:eastAsia="Times New Roman" w:hAnsi="Times New Roman" w:cs="Times New Roman"/>
                <w:sz w:val="20"/>
                <w:szCs w:val="20"/>
              </w:rPr>
            </w:pPr>
          </w:p>
          <w:p w14:paraId="15301F57"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722F0FD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ТОВ «Д.Трейдінг»</w:t>
            </w:r>
          </w:p>
          <w:p w14:paraId="127E9C2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11. Для оператора ринку щодо підпункту 8 пункту 4.3 глави 4 Вимог:</w:t>
            </w:r>
          </w:p>
          <w:p w14:paraId="1E38FB6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0B116E98"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ринку;</w:t>
            </w:r>
          </w:p>
          <w:p w14:paraId="36CC7E5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5E1756C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виникнення позаштатної ситуації, пов’язаної із технічними проблемами в роботі торгової платформи оператора ринку;</w:t>
            </w:r>
          </w:p>
          <w:p w14:paraId="4069BAB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неможливість оприлюднення результатів торгів на власному веб-сайті через технічний збій </w:t>
            </w:r>
            <w:r w:rsidRPr="00496982">
              <w:rPr>
                <w:rFonts w:ascii="Times New Roman" w:eastAsia="Times New Roman" w:hAnsi="Times New Roman" w:cs="Times New Roman"/>
                <w:sz w:val="20"/>
                <w:szCs w:val="20"/>
              </w:rPr>
              <w:lastRenderedPageBreak/>
              <w:t xml:space="preserve">функціонування програмного забезпечення (інцидент кібербезпеки) </w:t>
            </w:r>
            <w:r w:rsidRPr="00496982">
              <w:rPr>
                <w:rFonts w:ascii="Times New Roman" w:eastAsia="Times New Roman" w:hAnsi="Times New Roman" w:cs="Times New Roman"/>
                <w:b/>
                <w:sz w:val="20"/>
                <w:szCs w:val="20"/>
              </w:rPr>
              <w:t>чи технічний збій у роботі каналів зв’язку</w:t>
            </w:r>
            <w:r w:rsidRPr="00496982">
              <w:rPr>
                <w:rFonts w:ascii="Times New Roman" w:eastAsia="Times New Roman" w:hAnsi="Times New Roman" w:cs="Times New Roman"/>
                <w:sz w:val="20"/>
                <w:szCs w:val="20"/>
              </w:rPr>
              <w:t>;</w:t>
            </w:r>
          </w:p>
          <w:p w14:paraId="332D83FB"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зміна правил проведення торгів на РДН/ВДР або алгоритмів торгів, перенесення воріт закриття торгів, запровадження цінових обмежень.</w:t>
            </w:r>
          </w:p>
          <w:p w14:paraId="742D0B2C" w14:textId="77777777" w:rsidR="007F137C" w:rsidRPr="00496982" w:rsidRDefault="007F137C" w:rsidP="007F137C">
            <w:pPr>
              <w:jc w:val="both"/>
              <w:rPr>
                <w:rFonts w:ascii="Times New Roman" w:eastAsia="Times New Roman" w:hAnsi="Times New Roman" w:cs="Times New Roman"/>
                <w:sz w:val="20"/>
                <w:szCs w:val="20"/>
              </w:rPr>
            </w:pPr>
          </w:p>
          <w:p w14:paraId="7F1292C3" w14:textId="1EA3D3A2"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69545B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Останній абзац пункту пропонується прибрати повністю оскільки не зрозуміло про що саме йде мова.</w:t>
            </w:r>
          </w:p>
          <w:p w14:paraId="27A14A1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71A4137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3E8AD40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11. Для оператора ринку щодо підпункту 8 пункту 4.3 глави 4 Вимог:</w:t>
            </w:r>
          </w:p>
          <w:p w14:paraId="6EF4113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оператора ринку</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24463A10"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оператора ринку;</w:t>
            </w:r>
          </w:p>
          <w:p w14:paraId="352E36A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виникнення позаштатної ситуації, пов’язаної із технічними проблемами </w:t>
            </w:r>
            <w:r w:rsidRPr="00496982">
              <w:rPr>
                <w:rFonts w:ascii="Times New Roman" w:eastAsia="Times New Roman" w:hAnsi="Times New Roman" w:cs="Times New Roman"/>
                <w:b/>
                <w:strike/>
                <w:sz w:val="20"/>
                <w:szCs w:val="20"/>
              </w:rPr>
              <w:t>в роботі торгової платформи оператора ринку</w:t>
            </w:r>
            <w:r w:rsidRPr="00496982">
              <w:rPr>
                <w:rFonts w:ascii="Times New Roman" w:eastAsia="Times New Roman" w:hAnsi="Times New Roman" w:cs="Times New Roman"/>
                <w:sz w:val="20"/>
                <w:szCs w:val="20"/>
              </w:rPr>
              <w:t>, які перешкоджають проведенню торгів відповідно до оптових енергетичних продуктів;</w:t>
            </w:r>
          </w:p>
          <w:p w14:paraId="48F473E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неможливість </w:t>
            </w:r>
            <w:r w:rsidRPr="00496982">
              <w:rPr>
                <w:rFonts w:ascii="Times New Roman" w:eastAsia="Times New Roman" w:hAnsi="Times New Roman" w:cs="Times New Roman"/>
                <w:b/>
                <w:sz w:val="20"/>
                <w:szCs w:val="20"/>
              </w:rPr>
              <w:t xml:space="preserve">вчасного </w:t>
            </w:r>
            <w:r w:rsidRPr="00496982">
              <w:rPr>
                <w:rFonts w:ascii="Times New Roman" w:eastAsia="Times New Roman" w:hAnsi="Times New Roman" w:cs="Times New Roman"/>
                <w:sz w:val="20"/>
                <w:szCs w:val="20"/>
              </w:rPr>
              <w:t xml:space="preserve">оприлюднення результатів торгів на власному </w:t>
            </w:r>
            <w:r w:rsidRPr="00496982">
              <w:rPr>
                <w:rFonts w:ascii="Times New Roman" w:eastAsia="Times New Roman" w:hAnsi="Times New Roman" w:cs="Times New Roman"/>
                <w:b/>
                <w:sz w:val="20"/>
                <w:szCs w:val="20"/>
              </w:rPr>
              <w:t>вебсайті</w:t>
            </w:r>
            <w:r w:rsidRPr="00496982">
              <w:rPr>
                <w:rFonts w:ascii="Times New Roman" w:eastAsia="Times New Roman" w:hAnsi="Times New Roman" w:cs="Times New Roman"/>
                <w:sz w:val="20"/>
                <w:szCs w:val="20"/>
              </w:rPr>
              <w:t xml:space="preserve"> через технічний збій </w:t>
            </w:r>
            <w:r w:rsidRPr="00496982">
              <w:rPr>
                <w:rFonts w:ascii="Times New Roman" w:eastAsia="Times New Roman" w:hAnsi="Times New Roman" w:cs="Times New Roman"/>
                <w:b/>
                <w:strike/>
                <w:sz w:val="20"/>
                <w:szCs w:val="20"/>
              </w:rPr>
              <w:t>функціонування</w:t>
            </w:r>
            <w:r w:rsidRPr="00496982">
              <w:rPr>
                <w:rFonts w:ascii="Times New Roman" w:eastAsia="Times New Roman" w:hAnsi="Times New Roman" w:cs="Times New Roman"/>
                <w:sz w:val="20"/>
                <w:szCs w:val="20"/>
              </w:rPr>
              <w:t xml:space="preserve"> програмного забезпечення (інцидент кібербезпеки)</w:t>
            </w:r>
            <w:r w:rsidRPr="00496982">
              <w:rPr>
                <w:rFonts w:ascii="Times New Roman" w:eastAsia="Times New Roman" w:hAnsi="Times New Roman" w:cs="Times New Roman"/>
                <w:b/>
                <w:sz w:val="20"/>
                <w:szCs w:val="20"/>
              </w:rPr>
              <w:t>;</w:t>
            </w:r>
          </w:p>
          <w:p w14:paraId="650F0B5B"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оприлюднення результатів торгів відповідно до  оптових енергетичних продуктів за добу постачання;</w:t>
            </w:r>
          </w:p>
          <w:p w14:paraId="0D3382DF"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перенесення часу «закриття воріт РДН» на добу постачання;</w:t>
            </w:r>
          </w:p>
          <w:p w14:paraId="0C304C34"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перенесення часу початку проведення торгів на внутрішньодобовому ринку.</w:t>
            </w:r>
          </w:p>
          <w:p w14:paraId="33E81A4B" w14:textId="77777777" w:rsidR="007F137C" w:rsidRPr="00496982" w:rsidRDefault="007F137C" w:rsidP="007F137C">
            <w:pPr>
              <w:jc w:val="both"/>
              <w:rPr>
                <w:rFonts w:ascii="Times New Roman" w:eastAsia="Times New Roman" w:hAnsi="Times New Roman" w:cs="Times New Roman"/>
                <w:sz w:val="20"/>
                <w:szCs w:val="20"/>
              </w:rPr>
            </w:pPr>
          </w:p>
          <w:p w14:paraId="6A4579F3" w14:textId="66505F8D"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6643CC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уточнити, оскільки виникнення позаштатної ситуації може бути обумовлене не лише технічними проблемами в роботі торгової платформи оператора ринку.</w:t>
            </w:r>
          </w:p>
          <w:p w14:paraId="4E7CDF3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Також, пропонується доповнити перелік інсайдерської інформації оператора ринку повідомленнями про результати торгів, перенесення часу «закриття воріт РДН» та перенесення початку проведення торгів на внутрішньодобовому ринку.</w:t>
            </w:r>
          </w:p>
        </w:tc>
        <w:tc>
          <w:tcPr>
            <w:tcW w:w="4065" w:type="dxa"/>
            <w:shd w:val="clear" w:color="auto" w:fill="auto"/>
          </w:tcPr>
          <w:p w14:paraId="278CD01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34EE2DA" w14:textId="77777777">
        <w:trPr>
          <w:trHeight w:val="395"/>
        </w:trPr>
        <w:tc>
          <w:tcPr>
            <w:tcW w:w="5700" w:type="dxa"/>
            <w:shd w:val="clear" w:color="auto" w:fill="auto"/>
          </w:tcPr>
          <w:p w14:paraId="72AB3B4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12. Для гарантованого покупця щодо підпункту 8 пункту 4.3 глави 4 Вимог:</w:t>
            </w:r>
          </w:p>
          <w:p w14:paraId="2E0DAC32"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загальну зміну потужності генеруючих установок суб'єктів господарювання, включених до складу балансуючої групи гарантованого покупця;</w:t>
            </w:r>
          </w:p>
          <w:p w14:paraId="5D93C3D1"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08CC17F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гарантованого покупця;</w:t>
            </w:r>
          </w:p>
          <w:p w14:paraId="18C0664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28207BD3"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оптовий енергетичний продукт та приймаються з метою забезпечення безпеки постачання.</w:t>
            </w:r>
          </w:p>
          <w:p w14:paraId="013B12D1" w14:textId="77777777" w:rsidR="007F137C" w:rsidRPr="00496982" w:rsidRDefault="007F137C" w:rsidP="007F137C">
            <w:pPr>
              <w:jc w:val="both"/>
              <w:rPr>
                <w:rFonts w:ascii="Times New Roman" w:eastAsia="Times New Roman" w:hAnsi="Times New Roman" w:cs="Times New Roman"/>
                <w:sz w:val="20"/>
                <w:szCs w:val="20"/>
              </w:rPr>
            </w:pPr>
          </w:p>
        </w:tc>
        <w:tc>
          <w:tcPr>
            <w:tcW w:w="5505" w:type="dxa"/>
            <w:shd w:val="clear" w:color="auto" w:fill="auto"/>
          </w:tcPr>
          <w:p w14:paraId="524D822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02866AF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12. Для гарантованого покупця щодо підпункту 8 пункту 4.3 глави 4 Вимог:</w:t>
            </w:r>
          </w:p>
          <w:p w14:paraId="79C3048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загальну зміну потужності генеруючих установок суб'єктів господарювання, включених до складу балансуючої групи гарантованого покупця;</w:t>
            </w:r>
          </w:p>
          <w:p w14:paraId="4992D8F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1994AD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гарантованого покупця;</w:t>
            </w:r>
          </w:p>
          <w:p w14:paraId="10D8601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57EBFBBF"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рішення компетентних органів, які можуть впливати на оптовий енергетичний продукт та приймаються з метою забезпечення безпеки постачання.</w:t>
            </w:r>
          </w:p>
          <w:p w14:paraId="1325A59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264EEF45" w14:textId="12172D40"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D3DFA3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Конкретизується наявність обставин непереборної сили як інсайдерської інформації лише у випадку коли такі обставини перешкоджають веденню господарської діяльності. Корпоративні та ринкові події, які можуть вважатися інсайдерською інформацією також пропонується конкретизувати з метою визначення точного моменту виникнення такої інформації.</w:t>
            </w:r>
          </w:p>
          <w:p w14:paraId="0DB5DDA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Останній абзац пункту пропонується прибрати повністю оскільки не зрозуміло про що саме йде мова.</w:t>
            </w:r>
          </w:p>
          <w:p w14:paraId="15048A2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6A3424F9"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6D7B5080"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12. Для гарантованого покупця щодо підпункту 8 пункту 4.3 глави 4 Вимог:</w:t>
            </w:r>
          </w:p>
          <w:p w14:paraId="2ECC3BDB"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загальну зміну потужності генеруючих установок суб'єктів господарювання, включених до складу балансуючої групи гарантованого покупця;</w:t>
            </w:r>
          </w:p>
          <w:p w14:paraId="6C21160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гарантованого покупця</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4C57D43A"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lastRenderedPageBreak/>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гарантованого покупця;</w:t>
            </w:r>
          </w:p>
          <w:p w14:paraId="6075974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1A3A43D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оптовий енергетичний продукт </w:t>
            </w:r>
            <w:r w:rsidRPr="00496982">
              <w:rPr>
                <w:rFonts w:ascii="Times New Roman" w:eastAsia="Times New Roman" w:hAnsi="Times New Roman" w:cs="Times New Roman"/>
                <w:b/>
                <w:strike/>
                <w:sz w:val="20"/>
                <w:szCs w:val="20"/>
              </w:rPr>
              <w:t>та приймаються з метою забезпечення безпеки постачання</w:t>
            </w:r>
            <w:r w:rsidRPr="00496982">
              <w:rPr>
                <w:rFonts w:ascii="Times New Roman" w:eastAsia="Times New Roman" w:hAnsi="Times New Roman" w:cs="Times New Roman"/>
                <w:sz w:val="20"/>
                <w:szCs w:val="20"/>
              </w:rPr>
              <w:t>.</w:t>
            </w:r>
          </w:p>
          <w:p w14:paraId="48491A9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378D24DD" w14:textId="77777777" w:rsidR="007F137C" w:rsidRPr="00496982" w:rsidRDefault="007F137C" w:rsidP="007F137C">
            <w:pPr>
              <w:tabs>
                <w:tab w:val="left" w:pos="1134"/>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ДП «Гарантований покупець»</w:t>
            </w:r>
          </w:p>
          <w:p w14:paraId="3CCBF34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12. Для гарантованого покупця щодо підпункту 8 пункту 4.3 глави 4 Вимог:</w:t>
            </w:r>
          </w:p>
          <w:p w14:paraId="773FA43B"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повідомлення про загальну зміну потужності генеруючих установок суб'єктів господарювання, включених до складу балансуючої групи гарантованого покупця;</w:t>
            </w:r>
          </w:p>
          <w:p w14:paraId="5F8C5E4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70A74F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гарантованого покупця;</w:t>
            </w:r>
          </w:p>
          <w:p w14:paraId="5736A63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банкрутство, ліквідація;</w:t>
            </w:r>
          </w:p>
          <w:p w14:paraId="6692539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оптовий енергетичний продукт та приймаються з метою забезпечення безпеки постачання.</w:t>
            </w:r>
          </w:p>
          <w:p w14:paraId="169D544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2CB7A0EE" w14:textId="24330D8C"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BA5A29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Ця норма дублює вимоги до виробників щодо вимог повідомлення про зміну своєї потужності</w:t>
            </w:r>
          </w:p>
        </w:tc>
        <w:tc>
          <w:tcPr>
            <w:tcW w:w="4065" w:type="dxa"/>
            <w:shd w:val="clear" w:color="auto" w:fill="auto"/>
          </w:tcPr>
          <w:p w14:paraId="3C5AD29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60D7D553" w14:textId="77777777">
        <w:trPr>
          <w:trHeight w:val="395"/>
        </w:trPr>
        <w:tc>
          <w:tcPr>
            <w:tcW w:w="5700" w:type="dxa"/>
            <w:shd w:val="clear" w:color="auto" w:fill="auto"/>
          </w:tcPr>
          <w:p w14:paraId="04616472"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13. Для електропостачальника, трейдера щодо підпункту 8 пункту 4.3 глави 4 Вимог:</w:t>
            </w:r>
          </w:p>
          <w:p w14:paraId="2757131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5283B06F"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21147C8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 зміна структури власності;</w:t>
            </w:r>
          </w:p>
          <w:p w14:paraId="29FA6CA3"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lastRenderedPageBreak/>
              <w:t>рішення компетентних органів, які можуть впливати на оптовий енергетичний продукт та приймаються з метою забезпечення безпеки постачання</w:t>
            </w:r>
          </w:p>
        </w:tc>
        <w:tc>
          <w:tcPr>
            <w:tcW w:w="5505" w:type="dxa"/>
            <w:shd w:val="clear" w:color="auto" w:fill="auto"/>
          </w:tcPr>
          <w:p w14:paraId="07266D0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 xml:space="preserve">TOB «КИЇВСЬКІ ЕНЕРГЕТИЧНІ ПОСЛУГИ» </w:t>
            </w:r>
          </w:p>
          <w:p w14:paraId="683167C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13. Для електропостачальника, трейдера щодо підпункту 8 пункту 4.3 глави 4 Вимог:</w:t>
            </w:r>
          </w:p>
          <w:p w14:paraId="4A672D0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73369F4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118898A5"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повідомлення про корпоративні або ринкові події, такі як злиття, поглинання, банкрутство, ліквідація, зміна структури власності;</w:t>
            </w:r>
          </w:p>
          <w:p w14:paraId="4054BA8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індивідуальні рішення компетентних органів щодо електропостачальника/трейдера, які можуть впливати на оптовий енергетичний продукт та приймаються з метою забезпечення безпеки постачання.</w:t>
            </w:r>
          </w:p>
          <w:p w14:paraId="0D85671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51D0120D" w14:textId="4819E5EB"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65167D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Необхідне уточнення, оскільки мова, як ми розуміємо, саме про індивідуальні рішення, нормативно-правові акти, які підлягають оприлюдненню.</w:t>
            </w:r>
          </w:p>
          <w:p w14:paraId="6C0AA61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6F9360A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ELEMENTUM ENERGY</w:t>
            </w:r>
          </w:p>
          <w:p w14:paraId="03F0CB41"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13. Для електропостачальника, трейдера щодо підпункту 8 пункту 4.3 глави 4 Вимог:</w:t>
            </w:r>
          </w:p>
          <w:p w14:paraId="47B24093"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C641794"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 xml:space="preserve">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  </w:t>
            </w:r>
            <w:r w:rsidRPr="00496982">
              <w:rPr>
                <w:rFonts w:ascii="Times New Roman" w:eastAsia="Times New Roman" w:hAnsi="Times New Roman" w:cs="Times New Roman"/>
                <w:b/>
                <w:sz w:val="20"/>
                <w:szCs w:val="20"/>
              </w:rPr>
              <w:br/>
            </w:r>
            <w:r w:rsidRPr="00496982">
              <w:rPr>
                <w:rFonts w:ascii="Times New Roman" w:eastAsia="Times New Roman" w:hAnsi="Times New Roman" w:cs="Times New Roman"/>
                <w:sz w:val="20"/>
                <w:szCs w:val="20"/>
              </w:rPr>
              <w:t xml:space="preserve"> 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 </w:t>
            </w:r>
          </w:p>
          <w:p w14:paraId="46E949E1" w14:textId="77777777" w:rsidR="007F137C" w:rsidRPr="00496982" w:rsidRDefault="007F137C" w:rsidP="007F137C">
            <w:pPr>
              <w:pBdr>
                <w:top w:val="nil"/>
                <w:left w:val="nil"/>
                <w:bottom w:val="nil"/>
                <w:right w:val="nil"/>
                <w:between w:val="nil"/>
              </w:pBdr>
              <w:tabs>
                <w:tab w:val="left" w:pos="709"/>
                <w:tab w:val="left" w:pos="993"/>
              </w:tabs>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корпоративні або ринкові події учасника оптового енергетичного ринку, такі як злиття та приєднання учасників оптового енергетичного ринку, банкрутство, ліквідація, зміна структури власності, яка призводить до зміни кінцевого бенефіціарного власника;</w:t>
            </w:r>
          </w:p>
          <w:p w14:paraId="7EC410A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рішення  компетентних органів державної влади щодо об’єктів генерації установок (електроустановок), які  </w:t>
            </w:r>
            <w:r w:rsidRPr="00496982">
              <w:rPr>
                <w:rFonts w:ascii="Times New Roman" w:eastAsia="Times New Roman" w:hAnsi="Times New Roman" w:cs="Times New Roman"/>
                <w:b/>
                <w:strike/>
                <w:sz w:val="20"/>
                <w:szCs w:val="20"/>
              </w:rPr>
              <w:lastRenderedPageBreak/>
              <w:t>можуть впливати</w:t>
            </w:r>
            <w:r w:rsidRPr="00496982">
              <w:rPr>
                <w:rFonts w:ascii="Times New Roman" w:eastAsia="Times New Roman" w:hAnsi="Times New Roman" w:cs="Times New Roman"/>
                <w:b/>
                <w:sz w:val="20"/>
                <w:szCs w:val="20"/>
              </w:rPr>
              <w:t xml:space="preserve"> впливають на зміну потужності та/або приймаються з метою забезпечення безпеки постачання.</w:t>
            </w:r>
          </w:p>
          <w:p w14:paraId="42BFE7A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5726DDC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АСОЦІАЦІЇ РИНКУ ВДЕ</w:t>
            </w:r>
          </w:p>
          <w:p w14:paraId="09176C5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13. Для електропостачальника, трейдера щодо підпункту 8 пункту 4.3 глави 4 Вимог:</w:t>
            </w:r>
          </w:p>
          <w:p w14:paraId="62A43D44"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51CF369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операційна помилка – це ненавмисна реєстрація на електронній платформі, на якій учасники ринку, які здійснювали торгівлю електричною енергією на двосторонній основі, реєструють відповідні обсяги електричної енергії для всіх розрахункових періодів кожного торгового дня, обсягів, які: відрізняються від обсягів контрагента, або призводять до формування від’ємної сальдованої величини, що не покривається фінансовою гарантією учасника та призвело до анулювання зареєстрованих обсягів купівлі або продажу, за умови, якщо ці дії спричинили відхилення від  планового обсягу купівлі або продажу за двостороннім договором більше ніж на 100 МВт*год в розрахунковому періоді;</w:t>
            </w:r>
          </w:p>
          <w:p w14:paraId="156F07D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w:t>
            </w:r>
            <w:r w:rsidRPr="00496982">
              <w:rPr>
                <w:rFonts w:ascii="Times New Roman" w:eastAsia="Times New Roman" w:hAnsi="Times New Roman" w:cs="Times New Roman"/>
                <w:b/>
                <w:sz w:val="20"/>
                <w:szCs w:val="20"/>
              </w:rPr>
              <w:t>що виникли після введення установки (електроустановки) в експлуатацію та</w:t>
            </w:r>
            <w:r w:rsidRPr="00496982">
              <w:rPr>
                <w:rFonts w:ascii="Times New Roman" w:eastAsia="Times New Roman" w:hAnsi="Times New Roman" w:cs="Times New Roman"/>
                <w:sz w:val="20"/>
                <w:szCs w:val="20"/>
              </w:rPr>
              <w:t xml:space="preserve"> впливають на господарську діяльність; </w:t>
            </w:r>
          </w:p>
          <w:p w14:paraId="5F8D998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w:t>
            </w:r>
            <w:r w:rsidRPr="00496982">
              <w:rPr>
                <w:rFonts w:ascii="Times New Roman" w:eastAsia="Times New Roman" w:hAnsi="Times New Roman" w:cs="Times New Roman"/>
                <w:b/>
                <w:sz w:val="20"/>
                <w:szCs w:val="20"/>
              </w:rPr>
              <w:t>учасника оптового енергетичного ринку</w:t>
            </w:r>
            <w:r w:rsidRPr="00496982">
              <w:rPr>
                <w:rFonts w:ascii="Times New Roman" w:eastAsia="Times New Roman" w:hAnsi="Times New Roman" w:cs="Times New Roman"/>
                <w:sz w:val="20"/>
                <w:szCs w:val="20"/>
              </w:rPr>
              <w:t xml:space="preserve">, такі як злиття </w:t>
            </w:r>
            <w:r w:rsidRPr="00496982">
              <w:rPr>
                <w:rFonts w:ascii="Times New Roman" w:eastAsia="Times New Roman" w:hAnsi="Times New Roman" w:cs="Times New Roman"/>
                <w:b/>
                <w:sz w:val="20"/>
                <w:szCs w:val="20"/>
              </w:rPr>
              <w:t>або</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приєднання учасників оптового енергетичного ринку</w:t>
            </w:r>
            <w:r w:rsidRPr="00496982">
              <w:rPr>
                <w:rFonts w:ascii="Times New Roman" w:eastAsia="Times New Roman" w:hAnsi="Times New Roman" w:cs="Times New Roman"/>
                <w:sz w:val="20"/>
                <w:szCs w:val="20"/>
              </w:rPr>
              <w:t xml:space="preserve">, банкрутство, ліквідація, зміна структури власності, </w:t>
            </w:r>
            <w:r w:rsidRPr="00496982">
              <w:rPr>
                <w:rFonts w:ascii="Times New Roman" w:eastAsia="Times New Roman" w:hAnsi="Times New Roman" w:cs="Times New Roman"/>
                <w:b/>
                <w:sz w:val="20"/>
                <w:szCs w:val="20"/>
              </w:rPr>
              <w:t>яка призводить до зміни кінцевого бенефіціарного власника</w:t>
            </w:r>
            <w:r w:rsidRPr="00496982">
              <w:rPr>
                <w:rFonts w:ascii="Times New Roman" w:eastAsia="Times New Roman" w:hAnsi="Times New Roman" w:cs="Times New Roman"/>
                <w:sz w:val="20"/>
                <w:szCs w:val="20"/>
              </w:rPr>
              <w:t>;</w:t>
            </w:r>
          </w:p>
          <w:p w14:paraId="5647ADA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z w:val="20"/>
                <w:szCs w:val="20"/>
              </w:rPr>
              <w:t>уповноважених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державної влади</w:t>
            </w:r>
            <w:r w:rsidRPr="00496982">
              <w:rPr>
                <w:rFonts w:ascii="Times New Roman" w:eastAsia="Times New Roman" w:hAnsi="Times New Roman" w:cs="Times New Roman"/>
                <w:sz w:val="20"/>
                <w:szCs w:val="20"/>
              </w:rPr>
              <w:t xml:space="preserve"> щодо установки зберігання електричної енергії, які можуть впливати на зміну потужності та/або приймаються з метою забезпечення безпеки постачання.</w:t>
            </w:r>
          </w:p>
          <w:p w14:paraId="16DCCE4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2FE377D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«ЕКУ»</w:t>
            </w:r>
          </w:p>
          <w:p w14:paraId="4479C727"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13. Для електропостачальника, трейдера щодо підпункту 8 пункту 4.3 глави 4 Вимог:</w:t>
            </w:r>
          </w:p>
          <w:p w14:paraId="0ED9FEA9"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операційних помилок </w:t>
            </w:r>
            <w:r w:rsidRPr="00496982">
              <w:rPr>
                <w:rFonts w:ascii="Times New Roman" w:eastAsia="Times New Roman" w:hAnsi="Times New Roman" w:cs="Times New Roman"/>
                <w:b/>
                <w:sz w:val="20"/>
                <w:szCs w:val="20"/>
              </w:rPr>
              <w:t xml:space="preserve">такі як (зазначити приклади помилок) </w:t>
            </w:r>
            <w:r w:rsidRPr="00496982">
              <w:rPr>
                <w:rFonts w:ascii="Times New Roman" w:eastAsia="Times New Roman" w:hAnsi="Times New Roman" w:cs="Times New Roman"/>
                <w:sz w:val="20"/>
                <w:szCs w:val="20"/>
              </w:rPr>
              <w:t>при здійсненні операцій з оптовими енергетичними продуктами;</w:t>
            </w:r>
          </w:p>
          <w:p w14:paraId="5C0B448D"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3751C70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r w:rsidRPr="00496982">
              <w:rPr>
                <w:rFonts w:ascii="Times New Roman" w:eastAsia="Times New Roman" w:hAnsi="Times New Roman" w:cs="Times New Roman"/>
                <w:b/>
                <w:sz w:val="20"/>
                <w:szCs w:val="20"/>
              </w:rPr>
              <w:t>які можуть суттєво вплинути на ціни оптових енергетичних продуктів</w:t>
            </w:r>
            <w:r w:rsidRPr="00496982">
              <w:rPr>
                <w:rFonts w:ascii="Times New Roman" w:eastAsia="Times New Roman" w:hAnsi="Times New Roman" w:cs="Times New Roman"/>
                <w:sz w:val="20"/>
                <w:szCs w:val="20"/>
              </w:rPr>
              <w:t>;</w:t>
            </w:r>
          </w:p>
          <w:p w14:paraId="574DA11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компетентних органів </w:t>
            </w:r>
            <w:r w:rsidRPr="00496982">
              <w:rPr>
                <w:rFonts w:ascii="Times New Roman" w:eastAsia="Times New Roman" w:hAnsi="Times New Roman" w:cs="Times New Roman"/>
                <w:b/>
                <w:sz w:val="20"/>
                <w:szCs w:val="20"/>
              </w:rPr>
              <w:t>індивідуальної дії, такі як (зазначити приклади рішень)</w:t>
            </w:r>
            <w:r w:rsidRPr="00496982">
              <w:rPr>
                <w:rFonts w:ascii="Times New Roman" w:eastAsia="Times New Roman" w:hAnsi="Times New Roman" w:cs="Times New Roman"/>
                <w:sz w:val="20"/>
                <w:szCs w:val="20"/>
              </w:rPr>
              <w:t>, які можуть впливати на оптовий енергетичний продукт та приймаються з метою забезпечення безпеки постачання.</w:t>
            </w:r>
          </w:p>
          <w:p w14:paraId="582A2D73" w14:textId="35BE6909"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651E67C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Потребують конкретизації деякі положення для розуміння того, яку саме інформацію учасники оптового енергетичного ринку можуть відносити до інсайдерської. </w:t>
            </w:r>
          </w:p>
          <w:p w14:paraId="5A80E0D6"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В протилежному випадку, під час здійснення заходів державного контролю, компетентний орган на власний розсуд може відносити ту чи іншу інформацію до інсайдерської та фіксувати її не опублікування як порушення.</w:t>
            </w:r>
            <w:r w:rsidRPr="00496982">
              <w:rPr>
                <w:rFonts w:ascii="Times New Roman" w:eastAsia="Times New Roman" w:hAnsi="Times New Roman" w:cs="Times New Roman"/>
                <w:b/>
                <w:sz w:val="20"/>
                <w:szCs w:val="20"/>
              </w:rPr>
              <w:t xml:space="preserve"> </w:t>
            </w:r>
          </w:p>
          <w:p w14:paraId="1D3E68E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7E4A523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0441A11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13. Для електропостачальника, трейдера щодо підпункту 8 пункту 4.3 глави 4 Вимог:</w:t>
            </w:r>
          </w:p>
          <w:p w14:paraId="64CE9CC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6561E79E"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w:t>
            </w:r>
            <w:r w:rsidRPr="00496982">
              <w:rPr>
                <w:rFonts w:ascii="Times New Roman" w:eastAsia="Times New Roman" w:hAnsi="Times New Roman" w:cs="Times New Roman"/>
                <w:b/>
                <w:sz w:val="20"/>
                <w:szCs w:val="20"/>
              </w:rPr>
              <w:t>перешкоджають веденню господарської діяльності</w:t>
            </w:r>
            <w:r w:rsidRPr="00496982">
              <w:rPr>
                <w:rFonts w:ascii="Times New Roman" w:eastAsia="Times New Roman" w:hAnsi="Times New Roman" w:cs="Times New Roman"/>
                <w:sz w:val="20"/>
                <w:szCs w:val="20"/>
              </w:rPr>
              <w:t>;</w:t>
            </w:r>
          </w:p>
          <w:p w14:paraId="77FF8A5C"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w:t>
            </w:r>
            <w:r w:rsidRPr="00496982">
              <w:rPr>
                <w:rFonts w:ascii="Times New Roman" w:eastAsia="Times New Roman" w:hAnsi="Times New Roman" w:cs="Times New Roman"/>
                <w:b/>
                <w:sz w:val="20"/>
                <w:szCs w:val="20"/>
              </w:rPr>
              <w:t xml:space="preserve">прийняття органом управління рішення про </w:t>
            </w:r>
            <w:r w:rsidRPr="00496982">
              <w:rPr>
                <w:rFonts w:ascii="Times New Roman" w:eastAsia="Times New Roman" w:hAnsi="Times New Roman" w:cs="Times New Roman"/>
                <w:sz w:val="20"/>
                <w:szCs w:val="20"/>
              </w:rPr>
              <w:t xml:space="preserve">злиття, поглинання, </w:t>
            </w:r>
            <w:r w:rsidRPr="00496982">
              <w:rPr>
                <w:rFonts w:ascii="Times New Roman" w:eastAsia="Times New Roman" w:hAnsi="Times New Roman" w:cs="Times New Roman"/>
                <w:b/>
                <w:sz w:val="20"/>
                <w:szCs w:val="20"/>
              </w:rPr>
              <w:t>постановлення ухвали про відкриття провадження у справі про</w:t>
            </w:r>
            <w:r w:rsidRPr="00496982">
              <w:rPr>
                <w:rFonts w:ascii="Times New Roman" w:eastAsia="Times New Roman" w:hAnsi="Times New Roman" w:cs="Times New Roman"/>
                <w:sz w:val="20"/>
                <w:szCs w:val="20"/>
              </w:rPr>
              <w:t xml:space="preserve"> банкрутство, </w:t>
            </w:r>
            <w:r w:rsidRPr="00496982">
              <w:rPr>
                <w:rFonts w:ascii="Times New Roman" w:eastAsia="Times New Roman" w:hAnsi="Times New Roman" w:cs="Times New Roman"/>
                <w:b/>
                <w:sz w:val="20"/>
                <w:szCs w:val="20"/>
              </w:rPr>
              <w:t>прийняття рішення про</w:t>
            </w:r>
            <w:r w:rsidRPr="00496982">
              <w:rPr>
                <w:rFonts w:ascii="Times New Roman" w:eastAsia="Times New Roman" w:hAnsi="Times New Roman" w:cs="Times New Roman"/>
                <w:sz w:val="20"/>
                <w:szCs w:val="20"/>
              </w:rPr>
              <w:t xml:space="preserve"> ліквідаці</w:t>
            </w:r>
            <w:r w:rsidRPr="00496982">
              <w:rPr>
                <w:rFonts w:ascii="Times New Roman" w:eastAsia="Times New Roman" w:hAnsi="Times New Roman" w:cs="Times New Roman"/>
                <w:b/>
                <w:sz w:val="20"/>
                <w:szCs w:val="20"/>
              </w:rPr>
              <w:t>ю</w:t>
            </w:r>
            <w:r w:rsidRPr="00496982">
              <w:rPr>
                <w:rFonts w:ascii="Times New Roman" w:eastAsia="Times New Roman" w:hAnsi="Times New Roman" w:cs="Times New Roman"/>
                <w:sz w:val="20"/>
                <w:szCs w:val="20"/>
              </w:rPr>
              <w:t xml:space="preserve">, зміна структури власності, </w:t>
            </w:r>
            <w:r w:rsidRPr="00496982">
              <w:rPr>
                <w:rFonts w:ascii="Times New Roman" w:eastAsia="Times New Roman" w:hAnsi="Times New Roman" w:cs="Times New Roman"/>
                <w:b/>
                <w:sz w:val="20"/>
                <w:szCs w:val="20"/>
              </w:rPr>
              <w:t>яка веде до зміни кінцевого бенефіціара власника;</w:t>
            </w:r>
          </w:p>
          <w:p w14:paraId="216BF63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рішення компетентних органів, які можуть впливати на оптовий енергетичний продукт та приймаються з метою забезпечення безпеки постачання.</w:t>
            </w:r>
          </w:p>
          <w:p w14:paraId="45D0789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p>
          <w:p w14:paraId="69AE0015" w14:textId="77777777" w:rsidR="007F137C" w:rsidRPr="00496982" w:rsidRDefault="007F137C" w:rsidP="007F137C">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53460250"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13. Для електропостачальника, трейдера щодо підпункту 8 пункту 4.3 глави 4 Вимог:</w:t>
            </w:r>
          </w:p>
          <w:p w14:paraId="3FD3AB5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 xml:space="preserve">вчинених персоналом електропостачальника/ трейдера </w:t>
            </w:r>
            <w:r w:rsidRPr="00496982">
              <w:rPr>
                <w:rFonts w:ascii="Times New Roman" w:eastAsia="Times New Roman" w:hAnsi="Times New Roman" w:cs="Times New Roman"/>
                <w:sz w:val="20"/>
                <w:szCs w:val="20"/>
              </w:rPr>
              <w:t xml:space="preserve">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366171F0" w14:textId="77777777" w:rsidR="007F137C" w:rsidRPr="00496982" w:rsidRDefault="007F137C" w:rsidP="007F137C">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535CE0A6"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 зміна структури власності;</w:t>
            </w:r>
          </w:p>
          <w:p w14:paraId="2D231FB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sz w:val="20"/>
                <w:szCs w:val="20"/>
              </w:rPr>
              <w:t xml:space="preserve"> рішення </w:t>
            </w:r>
            <w:r w:rsidRPr="00496982">
              <w:rPr>
                <w:rFonts w:ascii="Times New Roman" w:eastAsia="Times New Roman" w:hAnsi="Times New Roman" w:cs="Times New Roman"/>
                <w:b/>
                <w:strike/>
                <w:sz w:val="20"/>
                <w:szCs w:val="20"/>
              </w:rPr>
              <w:t xml:space="preserve">компетентних </w:t>
            </w:r>
            <w:r w:rsidRPr="00496982">
              <w:rPr>
                <w:rFonts w:ascii="Times New Roman" w:eastAsia="Times New Roman" w:hAnsi="Times New Roman" w:cs="Times New Roman"/>
                <w:sz w:val="20"/>
                <w:szCs w:val="20"/>
              </w:rPr>
              <w:t>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оптовий енергетичний продукт </w:t>
            </w:r>
            <w:r w:rsidRPr="00496982">
              <w:rPr>
                <w:rFonts w:ascii="Times New Roman" w:eastAsia="Times New Roman" w:hAnsi="Times New Roman" w:cs="Times New Roman"/>
                <w:b/>
                <w:strike/>
                <w:sz w:val="20"/>
                <w:szCs w:val="20"/>
              </w:rPr>
              <w:t>та приймаються з метою забезпечення безпеки постачання</w:t>
            </w:r>
            <w:r w:rsidRPr="00496982">
              <w:rPr>
                <w:rFonts w:ascii="Times New Roman" w:eastAsia="Times New Roman" w:hAnsi="Times New Roman" w:cs="Times New Roman"/>
                <w:sz w:val="20"/>
                <w:szCs w:val="20"/>
              </w:rPr>
              <w:t>.</w:t>
            </w:r>
          </w:p>
          <w:p w14:paraId="3783858B"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tc>
        <w:tc>
          <w:tcPr>
            <w:tcW w:w="4065" w:type="dxa"/>
            <w:shd w:val="clear" w:color="auto" w:fill="auto"/>
          </w:tcPr>
          <w:p w14:paraId="4BA700D5"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7F137C" w:rsidRPr="00496982" w14:paraId="0BE4DABD" w14:textId="77777777">
        <w:trPr>
          <w:trHeight w:val="395"/>
        </w:trPr>
        <w:tc>
          <w:tcPr>
            <w:tcW w:w="15270" w:type="dxa"/>
            <w:gridSpan w:val="3"/>
            <w:shd w:val="clear" w:color="auto" w:fill="auto"/>
          </w:tcPr>
          <w:p w14:paraId="531FCB36" w14:textId="77777777" w:rsidR="007F137C" w:rsidRPr="00496982" w:rsidRDefault="007F137C" w:rsidP="007F137C">
            <w:pPr>
              <w:pBdr>
                <w:top w:val="nil"/>
                <w:left w:val="nil"/>
                <w:bottom w:val="nil"/>
                <w:right w:val="nil"/>
                <w:between w:val="nil"/>
              </w:pBdr>
              <w:jc w:val="center"/>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Додаток 4</w:t>
            </w:r>
          </w:p>
          <w:p w14:paraId="05C3AC57" w14:textId="77777777" w:rsidR="007F137C" w:rsidRPr="00496982" w:rsidRDefault="007F137C" w:rsidP="007F137C">
            <w:pPr>
              <w:pBdr>
                <w:top w:val="nil"/>
                <w:left w:val="nil"/>
                <w:bottom w:val="nil"/>
                <w:right w:val="nil"/>
                <w:between w:val="nil"/>
              </w:pBdr>
              <w:jc w:val="center"/>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до Вимог щодо забезпечення доброчесності та прозорості на оптовому енергетичному ринку</w:t>
            </w:r>
          </w:p>
          <w:p w14:paraId="3EB7314A" w14:textId="77777777" w:rsidR="007F137C" w:rsidRPr="00496982" w:rsidRDefault="007F137C" w:rsidP="007F137C">
            <w:pPr>
              <w:pBdr>
                <w:top w:val="nil"/>
                <w:left w:val="nil"/>
                <w:bottom w:val="nil"/>
                <w:right w:val="nil"/>
                <w:between w:val="nil"/>
              </w:pBdr>
              <w:jc w:val="center"/>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Примірний перелік інсайдерської інформації на ринку природного газу</w:t>
            </w:r>
          </w:p>
          <w:p w14:paraId="14EAB9C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tc>
      </w:tr>
      <w:tr w:rsidR="007F137C" w:rsidRPr="00496982" w14:paraId="2F8ADE31" w14:textId="77777777">
        <w:trPr>
          <w:trHeight w:val="395"/>
        </w:trPr>
        <w:tc>
          <w:tcPr>
            <w:tcW w:w="5700" w:type="dxa"/>
            <w:shd w:val="clear" w:color="auto" w:fill="auto"/>
          </w:tcPr>
          <w:p w14:paraId="65A82BE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1.Для газовидобувних підприємств щодо підпунктів 2 та 7 пункту 4.4 глави 4 Вимог:</w:t>
            </w:r>
          </w:p>
          <w:p w14:paraId="7FA9DD7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p>
          <w:p w14:paraId="32A20B2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установок у зв'язку із плановим ремонтом, технічним обслуговуванням </w:t>
            </w:r>
            <w:r w:rsidRPr="00496982">
              <w:rPr>
                <w:rFonts w:ascii="Times New Roman" w:eastAsia="Times New Roman" w:hAnsi="Times New Roman" w:cs="Times New Roman"/>
                <w:b/>
                <w:sz w:val="20"/>
                <w:szCs w:val="20"/>
              </w:rPr>
              <w:t>виробничих об’єктів</w:t>
            </w:r>
            <w:r w:rsidRPr="00496982">
              <w:rPr>
                <w:rFonts w:ascii="Times New Roman" w:eastAsia="Times New Roman" w:hAnsi="Times New Roman" w:cs="Times New Roman"/>
                <w:sz w:val="20"/>
                <w:szCs w:val="20"/>
              </w:rPr>
              <w:t xml:space="preserve"> та установок;</w:t>
            </w:r>
          </w:p>
          <w:p w14:paraId="0D939B6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72BCD6D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w:t>
            </w:r>
            <w:r w:rsidRPr="00496982">
              <w:rPr>
                <w:rFonts w:ascii="Times New Roman" w:eastAsia="Times New Roman" w:hAnsi="Times New Roman" w:cs="Times New Roman"/>
                <w:b/>
                <w:sz w:val="20"/>
                <w:szCs w:val="20"/>
              </w:rPr>
              <w:t>виробничих</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об’єктів</w:t>
            </w:r>
            <w:r w:rsidRPr="00496982">
              <w:rPr>
                <w:rFonts w:ascii="Times New Roman" w:eastAsia="Times New Roman" w:hAnsi="Times New Roman" w:cs="Times New Roman"/>
                <w:sz w:val="20"/>
                <w:szCs w:val="20"/>
              </w:rPr>
              <w:t xml:space="preserve"> та установок у зв'язку із:</w:t>
            </w:r>
          </w:p>
          <w:p w14:paraId="518BDB7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до роботи об’єктів та установок газових свердловин, газопроводів-шлейфів, установок підготовки газу, компресорних станцій та інших об'єктів, пов’язаних з експлуатацією об’єктів газовидобування через технічні причини, які впливають на можливість подачі або прийому природного газу в газотранспортну або газорозподільні системи;</w:t>
            </w:r>
          </w:p>
          <w:p w14:paraId="7D6E3AF7"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об’єктів та установок через руйнування або стихійні явища;</w:t>
            </w:r>
          </w:p>
          <w:p w14:paraId="08D9096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об’єктів та установок;</w:t>
            </w:r>
          </w:p>
          <w:p w14:paraId="094B391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відключеннями усієї або значної частини обладнання газовидобувного підприємства, знеструмленням/відключенням його від електричних мереж;</w:t>
            </w:r>
          </w:p>
          <w:p w14:paraId="25DA24C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припиненням (обмеженням) транспортування/розподілу природного газу;</w:t>
            </w:r>
          </w:p>
          <w:p w14:paraId="3CC20F6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ліквідацією аварійних ситуацій;</w:t>
            </w:r>
          </w:p>
          <w:p w14:paraId="7BD5E13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572D21E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та установок у зв'язку із:</w:t>
            </w:r>
          </w:p>
          <w:p w14:paraId="797A02D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нових об’єктів та установок;</w:t>
            </w:r>
          </w:p>
          <w:p w14:paraId="58CCCCB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діючих об’єктів та установок;</w:t>
            </w:r>
          </w:p>
          <w:p w14:paraId="43D6B98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технічної (пропускної) потужності об’єктів та установок діючих (облаштованих) родовищ за результатом капітального ремонту чи реконструкції чи технічного переоснащення. </w:t>
            </w:r>
          </w:p>
          <w:p w14:paraId="1F989EEE" w14:textId="77777777" w:rsidR="007F137C" w:rsidRPr="00496982" w:rsidRDefault="007F137C" w:rsidP="007F137C">
            <w:pPr>
              <w:jc w:val="both"/>
              <w:rPr>
                <w:rFonts w:ascii="Times New Roman" w:eastAsia="Times New Roman" w:hAnsi="Times New Roman" w:cs="Times New Roman"/>
                <w:b/>
                <w:sz w:val="20"/>
                <w:szCs w:val="20"/>
              </w:rPr>
            </w:pPr>
          </w:p>
        </w:tc>
        <w:tc>
          <w:tcPr>
            <w:tcW w:w="5505" w:type="dxa"/>
            <w:shd w:val="clear" w:color="auto" w:fill="auto"/>
          </w:tcPr>
          <w:p w14:paraId="3D15C1F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«УКРГАЗВИДОБУВАННЯ»</w:t>
            </w:r>
          </w:p>
          <w:p w14:paraId="06BFE33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Для газовидобувних підприємств щодо підпунктів 2 та 7 пункту 4.4 глави 4 Вимог:</w:t>
            </w:r>
          </w:p>
          <w:p w14:paraId="0A7CD32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71BD6A0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w:t>
            </w:r>
            <w:r w:rsidRPr="00496982">
              <w:rPr>
                <w:rFonts w:ascii="Times New Roman" w:eastAsia="Times New Roman" w:hAnsi="Times New Roman" w:cs="Times New Roman"/>
                <w:b/>
                <w:strike/>
                <w:sz w:val="20"/>
                <w:szCs w:val="20"/>
              </w:rPr>
              <w:t xml:space="preserve"> виробничих</w:t>
            </w:r>
            <w:r w:rsidRPr="00496982">
              <w:rPr>
                <w:rFonts w:ascii="Times New Roman" w:eastAsia="Times New Roman" w:hAnsi="Times New Roman" w:cs="Times New Roman"/>
                <w:strike/>
                <w:sz w:val="20"/>
                <w:szCs w:val="20"/>
              </w:rPr>
              <w:t xml:space="preserve">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 xml:space="preserve">  установок у зв'язку із плановим ремонтом, технічним обслуговуванням установок;</w:t>
            </w:r>
          </w:p>
          <w:p w14:paraId="0A98F60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w:t>
            </w:r>
            <w:r w:rsidRPr="00496982">
              <w:rPr>
                <w:rFonts w:ascii="Times New Roman" w:eastAsia="Times New Roman" w:hAnsi="Times New Roman" w:cs="Times New Roman"/>
                <w:b/>
                <w:sz w:val="20"/>
                <w:szCs w:val="20"/>
              </w:rPr>
              <w:t xml:space="preserve"> </w:t>
            </w:r>
            <w:r w:rsidRPr="00496982">
              <w:rPr>
                <w:rFonts w:ascii="Times New Roman" w:eastAsia="Times New Roman" w:hAnsi="Times New Roman" w:cs="Times New Roman"/>
                <w:b/>
                <w:strike/>
                <w:sz w:val="20"/>
                <w:szCs w:val="20"/>
              </w:rPr>
              <w:t>виробничих</w:t>
            </w:r>
            <w:r w:rsidRPr="00496982">
              <w:rPr>
                <w:rFonts w:ascii="Times New Roman" w:eastAsia="Times New Roman" w:hAnsi="Times New Roman" w:cs="Times New Roman"/>
                <w:strike/>
                <w:sz w:val="20"/>
                <w:szCs w:val="20"/>
              </w:rPr>
              <w:t xml:space="preserve"> </w:t>
            </w:r>
            <w:r w:rsidRPr="00496982">
              <w:rPr>
                <w:rFonts w:ascii="Times New Roman" w:eastAsia="Times New Roman" w:hAnsi="Times New Roman" w:cs="Times New Roman"/>
                <w:b/>
                <w:strike/>
                <w:sz w:val="20"/>
                <w:szCs w:val="20"/>
              </w:rPr>
              <w:t>об’єктів</w:t>
            </w:r>
            <w:r w:rsidRPr="00496982">
              <w:rPr>
                <w:rFonts w:ascii="Times New Roman" w:eastAsia="Times New Roman" w:hAnsi="Times New Roman" w:cs="Times New Roman"/>
                <w:sz w:val="20"/>
                <w:szCs w:val="20"/>
              </w:rPr>
              <w:t xml:space="preserve">  установок у зв'язку із:</w:t>
            </w:r>
          </w:p>
          <w:p w14:paraId="2923CEB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до роботи об’єктів та установок газових свердловин, газопроводів-шлейфів, установок підготовки газу, компресорних станцій та інших об'єктів, пов’язаних з експлуатацією об’єктів газовидобування через технічні причини, які впливають на можливість подачі або прийому природного газу в газотранспортну або газорозподільні системи;</w:t>
            </w:r>
          </w:p>
          <w:p w14:paraId="5DBD868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об’єктів та установок через руйнування або стихійні явища;</w:t>
            </w:r>
          </w:p>
          <w:p w14:paraId="4ADF29F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об’єктів та установок;</w:t>
            </w:r>
          </w:p>
          <w:p w14:paraId="6E5A77D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відключеннями усієї або значної частини обладнання газовидобувного підприємства, знеструмленням/відключенням його від електричних мереж;</w:t>
            </w:r>
          </w:p>
          <w:p w14:paraId="1FB393E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припиненням (обмеженням) транспортування/розподілу природного газу;</w:t>
            </w:r>
          </w:p>
          <w:p w14:paraId="473CB11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ліквідацією аварійних ситуацій;</w:t>
            </w:r>
          </w:p>
          <w:p w14:paraId="7E62D2D0" w14:textId="77777777" w:rsidR="007F137C" w:rsidRPr="00496982" w:rsidRDefault="007F137C" w:rsidP="007F137C">
            <w:pPr>
              <w:pBdr>
                <w:top w:val="nil"/>
                <w:left w:val="nil"/>
                <w:bottom w:val="nil"/>
                <w:right w:val="nil"/>
                <w:between w:val="nil"/>
              </w:pBdr>
              <w:tabs>
                <w:tab w:val="left" w:pos="1110"/>
              </w:tabs>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та установок у зв'язку із:</w:t>
            </w:r>
          </w:p>
          <w:p w14:paraId="303E616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нових об’єктів та установок;</w:t>
            </w:r>
          </w:p>
          <w:p w14:paraId="642AD52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діючих об’єктів та установок;</w:t>
            </w:r>
          </w:p>
          <w:p w14:paraId="5A3F1560"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технічної (пропускної) потужності об’єктів та установок діючих (облаштованих) родовищ за результатом капітального ремонту чи реконструкції чи технічного переоснащення</w:t>
            </w:r>
          </w:p>
          <w:p w14:paraId="4123DB2B" w14:textId="77777777" w:rsidR="007F137C"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179BCB8D" w14:textId="77777777" w:rsidR="00C9284E" w:rsidRPr="00496982" w:rsidRDefault="00C9284E" w:rsidP="007F137C">
            <w:pPr>
              <w:pBdr>
                <w:top w:val="nil"/>
                <w:left w:val="nil"/>
                <w:bottom w:val="nil"/>
                <w:right w:val="nil"/>
                <w:between w:val="nil"/>
              </w:pBdr>
              <w:jc w:val="both"/>
              <w:rPr>
                <w:rFonts w:ascii="Times New Roman" w:eastAsia="Times New Roman" w:hAnsi="Times New Roman" w:cs="Times New Roman"/>
                <w:sz w:val="20"/>
                <w:szCs w:val="20"/>
              </w:rPr>
            </w:pPr>
          </w:p>
          <w:p w14:paraId="4EDCAC46" w14:textId="28DC4FD1"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02C9E149"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Якщо вводиться термін «виробничий об’єкт», то необхідно додати визначення що це.</w:t>
            </w:r>
          </w:p>
          <w:p w14:paraId="15D4578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0E2FB89C"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57C9F0D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Для газовидобувних підприємств щодо підпунктів 2 та 7 пункту 4.4 глави 4 Вимог: </w:t>
            </w:r>
          </w:p>
          <w:p w14:paraId="792A5753"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 планова недоступність </w:t>
            </w:r>
            <w:r w:rsidRPr="00496982">
              <w:rPr>
                <w:rFonts w:ascii="Times New Roman" w:eastAsia="Times New Roman" w:hAnsi="Times New Roman" w:cs="Times New Roman"/>
                <w:b/>
                <w:sz w:val="20"/>
                <w:szCs w:val="20"/>
              </w:rPr>
              <w:t>установок, призначених для підготовки/виробництва природного газу</w:t>
            </w:r>
            <w:r w:rsidRPr="00496982">
              <w:rPr>
                <w:rFonts w:ascii="Times New Roman" w:eastAsia="Times New Roman" w:hAnsi="Times New Roman" w:cs="Times New Roman"/>
                <w:sz w:val="20"/>
                <w:szCs w:val="20"/>
              </w:rPr>
              <w:t xml:space="preserve"> у зв'язку із плановим ремонтом, технічним обслуговуванням установок; </w:t>
            </w:r>
          </w:p>
          <w:p w14:paraId="686513D2"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2) позапланова недоступність </w:t>
            </w:r>
            <w:r w:rsidRPr="00496982">
              <w:rPr>
                <w:rFonts w:ascii="Times New Roman" w:eastAsia="Times New Roman" w:hAnsi="Times New Roman" w:cs="Times New Roman"/>
                <w:b/>
                <w:sz w:val="20"/>
                <w:szCs w:val="20"/>
              </w:rPr>
              <w:t>установок, призначених для підготовки/виробництва природного газу</w:t>
            </w:r>
            <w:r w:rsidRPr="00496982">
              <w:rPr>
                <w:rFonts w:ascii="Times New Roman" w:eastAsia="Times New Roman" w:hAnsi="Times New Roman" w:cs="Times New Roman"/>
                <w:sz w:val="20"/>
                <w:szCs w:val="20"/>
              </w:rPr>
              <w:t xml:space="preserve"> у зв'язку із </w:t>
            </w:r>
            <w:r w:rsidRPr="00496982">
              <w:rPr>
                <w:rFonts w:ascii="Times New Roman" w:eastAsia="Times New Roman" w:hAnsi="Times New Roman" w:cs="Times New Roman"/>
                <w:b/>
                <w:sz w:val="20"/>
                <w:szCs w:val="20"/>
              </w:rPr>
              <w:t>виведення установок в аварійний ремонт, а також внаслідок інших непередбачуваних обставин;</w:t>
            </w:r>
          </w:p>
          <w:p w14:paraId="08B6451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3) зміна потужності </w:t>
            </w:r>
            <w:r w:rsidRPr="00496982">
              <w:rPr>
                <w:rFonts w:ascii="Times New Roman" w:eastAsia="Times New Roman" w:hAnsi="Times New Roman" w:cs="Times New Roman"/>
                <w:b/>
                <w:sz w:val="20"/>
                <w:szCs w:val="20"/>
              </w:rPr>
              <w:t>установок, призначених для підготовки/виробництва природного газу</w:t>
            </w:r>
            <w:r w:rsidRPr="00496982">
              <w:rPr>
                <w:rFonts w:ascii="Times New Roman" w:eastAsia="Times New Roman" w:hAnsi="Times New Roman" w:cs="Times New Roman"/>
                <w:sz w:val="20"/>
                <w:szCs w:val="20"/>
              </w:rPr>
              <w:t xml:space="preserve"> у зв'язку із: </w:t>
            </w:r>
          </w:p>
          <w:p w14:paraId="538663F8"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введенням </w:t>
            </w:r>
            <w:r w:rsidRPr="00496982">
              <w:rPr>
                <w:rFonts w:ascii="Times New Roman" w:eastAsia="Times New Roman" w:hAnsi="Times New Roman" w:cs="Times New Roman"/>
                <w:b/>
                <w:sz w:val="20"/>
                <w:szCs w:val="20"/>
              </w:rPr>
              <w:t>в експлуатацію</w:t>
            </w:r>
            <w:r w:rsidRPr="00496982">
              <w:rPr>
                <w:rFonts w:ascii="Times New Roman" w:eastAsia="Times New Roman" w:hAnsi="Times New Roman" w:cs="Times New Roman"/>
                <w:sz w:val="20"/>
                <w:szCs w:val="20"/>
              </w:rPr>
              <w:t xml:space="preserve"> нових установок; </w:t>
            </w:r>
          </w:p>
          <w:p w14:paraId="65B5F34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плановим виведенням </w:t>
            </w:r>
            <w:r w:rsidRPr="00496982">
              <w:rPr>
                <w:rFonts w:ascii="Times New Roman" w:eastAsia="Times New Roman" w:hAnsi="Times New Roman" w:cs="Times New Roman"/>
                <w:b/>
                <w:sz w:val="20"/>
                <w:szCs w:val="20"/>
              </w:rPr>
              <w:t>з експлуатації</w:t>
            </w:r>
            <w:r w:rsidRPr="00496982">
              <w:rPr>
                <w:rFonts w:ascii="Times New Roman" w:eastAsia="Times New Roman" w:hAnsi="Times New Roman" w:cs="Times New Roman"/>
                <w:sz w:val="20"/>
                <w:szCs w:val="20"/>
              </w:rPr>
              <w:t xml:space="preserve"> діючих установок; </w:t>
            </w:r>
          </w:p>
          <w:p w14:paraId="104341B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технічної (пропускної) потужності </w:t>
            </w:r>
            <w:r w:rsidRPr="00496982">
              <w:rPr>
                <w:rFonts w:ascii="Times New Roman" w:eastAsia="Times New Roman" w:hAnsi="Times New Roman" w:cs="Times New Roman"/>
                <w:b/>
                <w:sz w:val="20"/>
                <w:szCs w:val="20"/>
              </w:rPr>
              <w:t>діючих</w:t>
            </w:r>
            <w:r w:rsidRPr="00496982">
              <w:rPr>
                <w:rFonts w:ascii="Times New Roman" w:eastAsia="Times New Roman" w:hAnsi="Times New Roman" w:cs="Times New Roman"/>
                <w:sz w:val="20"/>
                <w:szCs w:val="20"/>
              </w:rPr>
              <w:t xml:space="preserve"> установок за результатом капітального ремонту чи реконструкції чи технічного переоснащення.</w:t>
            </w:r>
          </w:p>
          <w:p w14:paraId="7F3BD4AD"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355AE596" w14:textId="34E1F701"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B26855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Окремого визначення «виробничих об’єктів» законодавство не містить.</w:t>
            </w:r>
          </w:p>
          <w:p w14:paraId="0FD5DF8E"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Термінологічно всі установки, на які поступає вуглеводнева сировина для підготовки газу, є «установками з підготовки» (див.також НПАОП 11.1-1.16-23 , який дає визначення </w:t>
            </w:r>
            <w:r w:rsidRPr="00496982">
              <w:rPr>
                <w:rFonts w:ascii="Times New Roman" w:eastAsia="Times New Roman" w:hAnsi="Times New Roman" w:cs="Times New Roman"/>
                <w:sz w:val="20"/>
                <w:szCs w:val="20"/>
              </w:rPr>
              <w:lastRenderedPageBreak/>
              <w:t>«установка збору і підготовки вуглеводнів (УКПГ, УКПН, УПГ, УППГ, УПН, ЗСУ, ТЗСУ, ТДПУППВ) - комплекс технологічного обладнання та допоміжних систем, що забезпечують збір та промислову підготовку нафти, природного газу, газового конденсату»).</w:t>
            </w:r>
          </w:p>
          <w:p w14:paraId="1AEDFDC4"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p>
          <w:p w14:paraId="372CFE01"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Щодо перелічення подій, які призвели до недоступності установки (пп. «2)») –  більшість із зазначених подій не впливають на безпосередню доступність установки, при цьому їх зазначення по тексту Вимог може призвести до непорозуміння в частині необхідності оприлюднення інсайдерської інформації. З метою уникнення неоднозначних трактувань пропонується застосувати саме подію, що призвела до недоступності установки, визначити «виведення установок в аварійний ремонт, а також внаслідок інших непередбачуваних обставин», що покриватиме всі випадки позапланової недоступності установки.</w:t>
            </w:r>
          </w:p>
          <w:p w14:paraId="54192FDF"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Редакційне уточнення з метою уніфікації формулювань.</w:t>
            </w:r>
          </w:p>
          <w:p w14:paraId="654E711A" w14:textId="77777777" w:rsidR="007F137C" w:rsidRPr="00496982" w:rsidRDefault="007F137C" w:rsidP="007F137C">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Крім того більш коректним є фокусування на «діючих установках», а не на «діючих родовищах», оскільки таке визначення також може мати неоднозначне трактування</w:t>
            </w:r>
          </w:p>
        </w:tc>
        <w:tc>
          <w:tcPr>
            <w:tcW w:w="4065" w:type="dxa"/>
            <w:shd w:val="clear" w:color="auto" w:fill="auto"/>
          </w:tcPr>
          <w:p w14:paraId="0D55CC4A" w14:textId="77777777" w:rsidR="007F137C" w:rsidRPr="00496982" w:rsidRDefault="007F137C" w:rsidP="007F137C">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00101182" w14:textId="77777777">
        <w:trPr>
          <w:trHeight w:val="395"/>
        </w:trPr>
        <w:tc>
          <w:tcPr>
            <w:tcW w:w="5700" w:type="dxa"/>
            <w:shd w:val="clear" w:color="auto" w:fill="auto"/>
          </w:tcPr>
          <w:p w14:paraId="7D7AD73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2. Для газовидобувних підприємств щодо підпункту 8 пункту 4.4 глави 4 Вимог:</w:t>
            </w:r>
          </w:p>
          <w:p w14:paraId="6C9E410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початок експлуатації свердловини;</w:t>
            </w:r>
          </w:p>
          <w:p w14:paraId="0E31754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рішення про закриття свердловини;</w:t>
            </w:r>
          </w:p>
          <w:p w14:paraId="1A6DB0A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затримку введення в експлуатацію об’єктів та установок;</w:t>
            </w:r>
          </w:p>
          <w:p w14:paraId="7D1F2B3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глушіння або ліквідацію свердловини;</w:t>
            </w:r>
          </w:p>
          <w:p w14:paraId="2FCAE04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початок ремонтних робіт на свердловині;</w:t>
            </w:r>
          </w:p>
          <w:p w14:paraId="150B269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зміни в проведенні ремонтних робіт на свердловині;</w:t>
            </w:r>
          </w:p>
          <w:p w14:paraId="67D5238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збільшення/зменшення обсягів видобування природного газу свердловиною;</w:t>
            </w:r>
          </w:p>
          <w:p w14:paraId="76C20C9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повідомлення про інтенсифікацію свердловини; </w:t>
            </w:r>
          </w:p>
          <w:p w14:paraId="0D69454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A92D78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0E626A99"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рішення компетентних органів, які можуть впливати на зміну потужності та/або приймаються для забезпечення безпеки постачання</w:t>
            </w:r>
          </w:p>
        </w:tc>
        <w:tc>
          <w:tcPr>
            <w:tcW w:w="5505" w:type="dxa"/>
            <w:shd w:val="clear" w:color="auto" w:fill="auto"/>
          </w:tcPr>
          <w:p w14:paraId="70A0374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«УКРГАЗВИДОБУВАННЯ»</w:t>
            </w:r>
          </w:p>
          <w:p w14:paraId="4D75E53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Для газовидобувних підприємств щодо підпункту 8 пункту 4.4 глави 4 Вимог:</w:t>
            </w:r>
          </w:p>
          <w:p w14:paraId="3EE6D52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повідомлення про початок/завершення експлуатації свердловини, що призводять до збільшення/зменшення потужності об’єкта;</w:t>
            </w:r>
          </w:p>
          <w:p w14:paraId="388B39A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збільшення/зменшення обсягів видобування природного газу свердловиною;</w:t>
            </w:r>
          </w:p>
          <w:p w14:paraId="502F1C9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3A67FEA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42A04E6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зміну потужності та/або приймаються для забезпечення безпеки постачання.</w:t>
            </w:r>
          </w:p>
          <w:p w14:paraId="1AED0FE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1386D646" w14:textId="7F206539"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6D7035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Конкретизувати в примірному переліку інсайдерської інформації на ринку природного газу технологічні процеси недоцільно.</w:t>
            </w:r>
          </w:p>
          <w:p w14:paraId="71A8C8A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7326552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АСОЦІАЦІЯ ГАЗОВИДОБУВНИХ КОМПАНІЙ УКРАЇНИ</w:t>
            </w:r>
          </w:p>
          <w:p w14:paraId="209EADA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Для газовидобувних підприємств щодо підпункту 8 пункту 4.4 глави 4 Вимог:</w:t>
            </w:r>
          </w:p>
          <w:p w14:paraId="02781DA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повідомлення про початок експлуатації свердловини; </w:t>
            </w:r>
          </w:p>
          <w:p w14:paraId="55168EE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рішення про закриття свердловини; </w:t>
            </w:r>
          </w:p>
          <w:p w14:paraId="5D74D15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затримку введення в експлуатацію </w:t>
            </w:r>
            <w:r w:rsidRPr="00496982">
              <w:rPr>
                <w:rFonts w:ascii="Times New Roman" w:eastAsia="Times New Roman" w:hAnsi="Times New Roman" w:cs="Times New Roman"/>
                <w:b/>
                <w:sz w:val="20"/>
                <w:szCs w:val="20"/>
              </w:rPr>
              <w:t>установок, призначених для підготовки/виробництва природного газу</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згідно поданого раніше повідомлення про планове введення в експлуатацію нових установок</w:t>
            </w:r>
            <w:r w:rsidRPr="00496982">
              <w:rPr>
                <w:rFonts w:ascii="Times New Roman" w:eastAsia="Times New Roman" w:hAnsi="Times New Roman" w:cs="Times New Roman"/>
                <w:sz w:val="20"/>
                <w:szCs w:val="20"/>
              </w:rPr>
              <w:t>;</w:t>
            </w:r>
          </w:p>
          <w:p w14:paraId="6590DC6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повідомлення про глушіння або ліквідацію свердловини; повідомлення про початок ремонтних робіт на свердловині; </w:t>
            </w:r>
          </w:p>
          <w:p w14:paraId="0163A89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зміни в проведенні ремонтних робіт на свердловині; </w:t>
            </w:r>
          </w:p>
          <w:p w14:paraId="6748896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збільшення/зменшення обсягів видобування природного газу свердловиною; </w:t>
            </w:r>
          </w:p>
          <w:p w14:paraId="64CBB2E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 xml:space="preserve">повідомлення про інтенсифікацію свердловини; </w:t>
            </w:r>
          </w:p>
          <w:p w14:paraId="759BD4C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операційних помилок при здійсненні операцій з оптовими енергетичними продуктами; </w:t>
            </w:r>
          </w:p>
          <w:p w14:paraId="763E0C3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тощо), що впливають на господарську діяльність; </w:t>
            </w:r>
          </w:p>
          <w:p w14:paraId="4566751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рішення компетентних органів, які можуть впливати на </w:t>
            </w:r>
            <w:r w:rsidRPr="00496982">
              <w:rPr>
                <w:rFonts w:ascii="Times New Roman" w:eastAsia="Times New Roman" w:hAnsi="Times New Roman" w:cs="Times New Roman"/>
                <w:b/>
                <w:sz w:val="20"/>
                <w:szCs w:val="20"/>
              </w:rPr>
              <w:t>доступність</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установок, призначених для підготовки/виробництва природного газу</w:t>
            </w:r>
            <w:r w:rsidRPr="00496982">
              <w:rPr>
                <w:rFonts w:ascii="Times New Roman" w:eastAsia="Times New Roman" w:hAnsi="Times New Roman" w:cs="Times New Roman"/>
                <w:sz w:val="20"/>
                <w:szCs w:val="20"/>
              </w:rPr>
              <w:t>.</w:t>
            </w:r>
          </w:p>
          <w:p w14:paraId="06A5C8B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21130A60" w14:textId="38E9DDB4"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7281C72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«Планове введення нових установок» віднесено до подій, згідно яких відбувається зміна потужності установок, призначених для підготовки/виробництва природного газу, відповідно повідомлення про затримку введення в експлуатацію повинна відноситися до раніше поданого повідомлення.</w:t>
            </w:r>
          </w:p>
          <w:p w14:paraId="77C34CC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Щодо перелічених робіт по свердловині - </w:t>
            </w:r>
          </w:p>
          <w:p w14:paraId="1A64A3E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зі свердловин надходить вуглеводнева сировина, а газ з'являється в процесі підготовки, при цьому свердловини не мають потужностей в розумінні установок для підготовки/виробництва природного газу, виконання перелічених робіт по свердловині не впливає на безпосередню доступність установки для підготовки газу, інформація про </w:t>
            </w:r>
            <w:r w:rsidRPr="00496982">
              <w:rPr>
                <w:rFonts w:ascii="Times New Roman" w:eastAsia="Times New Roman" w:hAnsi="Times New Roman" w:cs="Times New Roman"/>
                <w:sz w:val="20"/>
                <w:szCs w:val="20"/>
              </w:rPr>
              <w:lastRenderedPageBreak/>
              <w:t>такі роботи не відповідає одночасно 4 критеріям передбаченим ст. 2(1) Регламенту (ЄС) № 1227/2011</w:t>
            </w:r>
          </w:p>
          <w:p w14:paraId="21F02D9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1611791C"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375FE1B1"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Для газовидобувних підприємств щодо підпункту 8 пункту 4.4 глави 4 Вимог:</w:t>
            </w:r>
          </w:p>
          <w:p w14:paraId="746217D1"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початок експлуатації свердловини;</w:t>
            </w:r>
          </w:p>
          <w:p w14:paraId="7238A8E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про закриття свердловини;</w:t>
            </w:r>
          </w:p>
          <w:p w14:paraId="02B5A3FB"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затримку введення в експлуатацію об’єктів та установок;</w:t>
            </w:r>
          </w:p>
          <w:p w14:paraId="0D608EDB"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глушіння або ліквідацію свердловини;</w:t>
            </w:r>
          </w:p>
          <w:p w14:paraId="4C5523A7"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початок ремонтних робіт на свердловині;</w:t>
            </w:r>
          </w:p>
          <w:p w14:paraId="7945A212"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зміни в проведенні ремонтних робіт на свердловині;</w:t>
            </w:r>
          </w:p>
          <w:p w14:paraId="7F6775A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збільшення/зменшення обсягів видобування природного газу свердловиною;</w:t>
            </w:r>
          </w:p>
          <w:p w14:paraId="3F19CE9A"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інтенсифікацію свердловини; </w:t>
            </w:r>
          </w:p>
          <w:p w14:paraId="5C17CDAC"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 xml:space="preserve">вчинених персоналом  газовидобувного підприємства </w:t>
            </w:r>
            <w:r w:rsidRPr="00496982">
              <w:rPr>
                <w:rFonts w:ascii="Times New Roman" w:eastAsia="Times New Roman" w:hAnsi="Times New Roman" w:cs="Times New Roman"/>
                <w:sz w:val="20"/>
                <w:szCs w:val="20"/>
              </w:rPr>
              <w:t xml:space="preserve">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183A36A0"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0C4E444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 xml:space="preserve">компетентних </w:t>
            </w:r>
            <w:r w:rsidRPr="00496982">
              <w:rPr>
                <w:rFonts w:ascii="Times New Roman" w:eastAsia="Times New Roman" w:hAnsi="Times New Roman" w:cs="Times New Roman"/>
                <w:sz w:val="20"/>
                <w:szCs w:val="20"/>
              </w:rPr>
              <w:t>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зміну потужності </w:t>
            </w:r>
            <w:r w:rsidRPr="00496982">
              <w:rPr>
                <w:rFonts w:ascii="Times New Roman" w:eastAsia="Times New Roman" w:hAnsi="Times New Roman" w:cs="Times New Roman"/>
                <w:b/>
                <w:strike/>
                <w:sz w:val="20"/>
                <w:szCs w:val="20"/>
              </w:rPr>
              <w:t>та/або приймаються для забезпечення безпеки постачання</w:t>
            </w:r>
            <w:r w:rsidRPr="00496982">
              <w:rPr>
                <w:rFonts w:ascii="Times New Roman" w:eastAsia="Times New Roman" w:hAnsi="Times New Roman" w:cs="Times New Roman"/>
                <w:sz w:val="20"/>
                <w:szCs w:val="20"/>
              </w:rPr>
              <w:t>.</w:t>
            </w:r>
          </w:p>
        </w:tc>
        <w:tc>
          <w:tcPr>
            <w:tcW w:w="4065" w:type="dxa"/>
            <w:shd w:val="clear" w:color="auto" w:fill="auto"/>
          </w:tcPr>
          <w:p w14:paraId="319D714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7D11D014" w14:textId="77777777">
        <w:trPr>
          <w:trHeight w:val="395"/>
        </w:trPr>
        <w:tc>
          <w:tcPr>
            <w:tcW w:w="5700" w:type="dxa"/>
            <w:shd w:val="clear" w:color="auto" w:fill="auto"/>
          </w:tcPr>
          <w:p w14:paraId="037C51B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4. Для оператора газосховищ щодо підпункту 8 пункту 4.4 глави 4 Вимог:</w:t>
            </w:r>
          </w:p>
          <w:p w14:paraId="53588B4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про модернізацію та технічне переоснащення газосховища;</w:t>
            </w:r>
          </w:p>
          <w:p w14:paraId="06E37B6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початок ремонтних робіт газосховища;</w:t>
            </w:r>
          </w:p>
          <w:p w14:paraId="6001DB8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зміни в проведенні ремонтних робіт газосховища;</w:t>
            </w:r>
          </w:p>
          <w:p w14:paraId="4250DF2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338EC69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зміну потужності газосховища та/або для забезпечення безпеки постачання.</w:t>
            </w:r>
          </w:p>
          <w:p w14:paraId="0764A73C"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3B705442"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5F5D28F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4. Для оператора газосховищ щодо підпункту 8 пункту 4.4 глави 4 Вимог:</w:t>
            </w:r>
          </w:p>
          <w:p w14:paraId="13F86B8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про модернізацію та технічне переоснащення газосховища;</w:t>
            </w:r>
          </w:p>
          <w:p w14:paraId="3C423346"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початок ремонтних робіт газосховища;</w:t>
            </w:r>
          </w:p>
          <w:p w14:paraId="52B5C95D"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зміни в проведенні ремонтних робіт газосховища;</w:t>
            </w:r>
          </w:p>
          <w:p w14:paraId="22FAD2D2"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604C7493" w14:textId="77777777" w:rsidR="002B1C65"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w:t>
            </w:r>
            <w:r w:rsidRPr="00496982">
              <w:rPr>
                <w:rFonts w:ascii="Times New Roman" w:eastAsia="Times New Roman" w:hAnsi="Times New Roman" w:cs="Times New Roman"/>
                <w:sz w:val="20"/>
                <w:szCs w:val="20"/>
              </w:rPr>
              <w:lastRenderedPageBreak/>
              <w:t xml:space="preserve">зміну потужності газосховища </w:t>
            </w:r>
            <w:r w:rsidRPr="00496982">
              <w:rPr>
                <w:rFonts w:ascii="Times New Roman" w:eastAsia="Times New Roman" w:hAnsi="Times New Roman" w:cs="Times New Roman"/>
                <w:b/>
                <w:strike/>
                <w:sz w:val="20"/>
                <w:szCs w:val="20"/>
              </w:rPr>
              <w:t>та/або для забезпечення безпеки постачання</w:t>
            </w:r>
            <w:r w:rsidRPr="00496982">
              <w:rPr>
                <w:rFonts w:ascii="Times New Roman" w:eastAsia="Times New Roman" w:hAnsi="Times New Roman" w:cs="Times New Roman"/>
                <w:sz w:val="20"/>
                <w:szCs w:val="20"/>
              </w:rPr>
              <w:t>.</w:t>
            </w:r>
          </w:p>
          <w:p w14:paraId="3DDB8CCF" w14:textId="77777777" w:rsidR="005F2A3F" w:rsidRDefault="005F2A3F" w:rsidP="002B1C65">
            <w:pPr>
              <w:pBdr>
                <w:top w:val="nil"/>
                <w:left w:val="nil"/>
                <w:bottom w:val="nil"/>
                <w:right w:val="nil"/>
                <w:between w:val="nil"/>
              </w:pBdr>
              <w:jc w:val="both"/>
              <w:rPr>
                <w:rFonts w:ascii="Times New Roman" w:eastAsia="Times New Roman" w:hAnsi="Times New Roman" w:cs="Times New Roman"/>
                <w:sz w:val="20"/>
                <w:szCs w:val="20"/>
              </w:rPr>
            </w:pPr>
          </w:p>
          <w:p w14:paraId="16EC964B" w14:textId="1A94C590" w:rsidR="005F2A3F" w:rsidRPr="005F2A3F" w:rsidRDefault="005F2A3F" w:rsidP="005F2A3F">
            <w:pPr>
              <w:jc w:val="both"/>
              <w:rPr>
                <w:rFonts w:ascii="Times New Roman" w:hAnsi="Times New Roman" w:cs="Times New Roman"/>
                <w:b/>
                <w:sz w:val="20"/>
                <w:szCs w:val="20"/>
              </w:rPr>
            </w:pPr>
            <w:r w:rsidRPr="005F2A3F">
              <w:rPr>
                <w:rFonts w:ascii="Times New Roman" w:hAnsi="Times New Roman" w:cs="Times New Roman"/>
                <w:b/>
                <w:sz w:val="20"/>
                <w:szCs w:val="20"/>
              </w:rPr>
              <w:t>АТ «УКРТРАНСГАЗ»</w:t>
            </w:r>
          </w:p>
          <w:p w14:paraId="0D4E7851" w14:textId="77777777" w:rsidR="005F2A3F" w:rsidRPr="005F2A3F" w:rsidRDefault="005F2A3F" w:rsidP="005F2A3F">
            <w:pPr>
              <w:ind w:firstLine="567"/>
              <w:jc w:val="both"/>
              <w:rPr>
                <w:rFonts w:ascii="Times New Roman" w:hAnsi="Times New Roman" w:cs="Times New Roman"/>
                <w:b/>
                <w:sz w:val="20"/>
                <w:szCs w:val="20"/>
              </w:rPr>
            </w:pPr>
            <w:r w:rsidRPr="005F2A3F">
              <w:rPr>
                <w:rFonts w:ascii="Times New Roman" w:hAnsi="Times New Roman" w:cs="Times New Roman"/>
                <w:b/>
                <w:sz w:val="20"/>
                <w:szCs w:val="20"/>
              </w:rPr>
              <w:t>4. Для оператора газосховищ щодо підпункту 8 пункту 4.4 глави 4 Вимог:</w:t>
            </w:r>
          </w:p>
          <w:p w14:paraId="166A7054" w14:textId="77777777" w:rsidR="005F2A3F" w:rsidRPr="005F2A3F" w:rsidRDefault="005F2A3F" w:rsidP="005F2A3F">
            <w:pPr>
              <w:ind w:firstLine="567"/>
              <w:jc w:val="both"/>
              <w:rPr>
                <w:rFonts w:ascii="Times New Roman" w:hAnsi="Times New Roman" w:cs="Times New Roman"/>
                <w:sz w:val="20"/>
                <w:szCs w:val="20"/>
              </w:rPr>
            </w:pPr>
            <w:r w:rsidRPr="005F2A3F">
              <w:rPr>
                <w:rFonts w:ascii="Times New Roman" w:hAnsi="Times New Roman" w:cs="Times New Roman"/>
                <w:sz w:val="20"/>
                <w:szCs w:val="20"/>
              </w:rPr>
              <w:t>рішення про модернізацію та технічне переоснащення газосховища;</w:t>
            </w:r>
          </w:p>
          <w:p w14:paraId="0C640323" w14:textId="77777777" w:rsidR="005F2A3F" w:rsidRPr="005F2A3F" w:rsidRDefault="005F2A3F" w:rsidP="005F2A3F">
            <w:pPr>
              <w:ind w:firstLine="567"/>
              <w:jc w:val="both"/>
              <w:rPr>
                <w:rFonts w:ascii="Times New Roman" w:hAnsi="Times New Roman" w:cs="Times New Roman"/>
                <w:sz w:val="20"/>
                <w:szCs w:val="20"/>
              </w:rPr>
            </w:pPr>
            <w:r w:rsidRPr="005F2A3F">
              <w:rPr>
                <w:rFonts w:ascii="Times New Roman" w:hAnsi="Times New Roman" w:cs="Times New Roman"/>
                <w:sz w:val="20"/>
                <w:szCs w:val="20"/>
              </w:rPr>
              <w:t>повідомлення про початок ремонтних робіт газосховища;</w:t>
            </w:r>
          </w:p>
          <w:p w14:paraId="73D9072A" w14:textId="77777777" w:rsidR="005F2A3F" w:rsidRPr="005F2A3F" w:rsidRDefault="005F2A3F" w:rsidP="005F2A3F">
            <w:pPr>
              <w:ind w:firstLine="567"/>
              <w:jc w:val="both"/>
              <w:rPr>
                <w:rFonts w:ascii="Times New Roman" w:hAnsi="Times New Roman" w:cs="Times New Roman"/>
                <w:sz w:val="20"/>
                <w:szCs w:val="20"/>
              </w:rPr>
            </w:pPr>
            <w:r w:rsidRPr="005F2A3F">
              <w:rPr>
                <w:rFonts w:ascii="Times New Roman" w:hAnsi="Times New Roman" w:cs="Times New Roman"/>
                <w:sz w:val="20"/>
                <w:szCs w:val="20"/>
              </w:rPr>
              <w:t>зміни в проведенні ремонтних робіт газосховища;</w:t>
            </w:r>
          </w:p>
          <w:p w14:paraId="67F4D1F6" w14:textId="77777777" w:rsidR="005F2A3F" w:rsidRPr="005F2A3F" w:rsidRDefault="005F2A3F" w:rsidP="005F2A3F">
            <w:pPr>
              <w:ind w:firstLine="567"/>
              <w:jc w:val="both"/>
              <w:rPr>
                <w:rFonts w:ascii="Times New Roman" w:hAnsi="Times New Roman" w:cs="Times New Roman"/>
                <w:sz w:val="20"/>
                <w:szCs w:val="20"/>
              </w:rPr>
            </w:pPr>
            <w:r w:rsidRPr="005F2A3F">
              <w:rPr>
                <w:rFonts w:ascii="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3627C660" w14:textId="77777777" w:rsidR="005F2A3F" w:rsidRPr="005F2A3F" w:rsidRDefault="005F2A3F" w:rsidP="005F2A3F">
            <w:pPr>
              <w:ind w:firstLine="567"/>
              <w:jc w:val="both"/>
              <w:rPr>
                <w:rFonts w:ascii="Times New Roman" w:hAnsi="Times New Roman" w:cs="Times New Roman"/>
                <w:sz w:val="20"/>
                <w:szCs w:val="20"/>
                <w:lang w:val="ru-RU"/>
              </w:rPr>
            </w:pPr>
            <w:r w:rsidRPr="005F2A3F">
              <w:rPr>
                <w:rFonts w:ascii="Times New Roman" w:hAnsi="Times New Roman" w:cs="Times New Roman"/>
                <w:sz w:val="20"/>
                <w:szCs w:val="20"/>
              </w:rPr>
              <w:t>рішення компетентних органів, які можуть впливати на зміну потужності газосховища та/або для забезпечення безпеки постачання</w:t>
            </w:r>
            <w:r w:rsidRPr="005F2A3F">
              <w:rPr>
                <w:rFonts w:ascii="Times New Roman" w:hAnsi="Times New Roman" w:cs="Times New Roman"/>
                <w:sz w:val="20"/>
                <w:szCs w:val="20"/>
                <w:lang w:val="ru-RU"/>
              </w:rPr>
              <w:t>.</w:t>
            </w:r>
          </w:p>
          <w:p w14:paraId="2EF21BF4" w14:textId="77777777" w:rsidR="005F2A3F" w:rsidRPr="005F2A3F" w:rsidRDefault="005F2A3F" w:rsidP="005F2A3F">
            <w:pPr>
              <w:ind w:firstLine="567"/>
              <w:jc w:val="both"/>
              <w:rPr>
                <w:rFonts w:ascii="Times New Roman" w:hAnsi="Times New Roman" w:cs="Times New Roman"/>
                <w:b/>
                <w:bCs/>
                <w:sz w:val="20"/>
                <w:szCs w:val="20"/>
                <w:lang w:eastAsia="ru-RU"/>
              </w:rPr>
            </w:pPr>
            <w:r w:rsidRPr="005F2A3F">
              <w:rPr>
                <w:rFonts w:ascii="Times New Roman" w:hAnsi="Times New Roman" w:cs="Times New Roman"/>
                <w:b/>
                <w:bCs/>
                <w:sz w:val="20"/>
                <w:szCs w:val="20"/>
                <w:lang w:eastAsia="ru-RU"/>
              </w:rPr>
              <w:t>недоступність інформаційної платформи оператора газосховищ для замовників послуг у разі проведення планових технічних робіт;</w:t>
            </w:r>
          </w:p>
          <w:p w14:paraId="192739A2" w14:textId="77777777" w:rsidR="005F2A3F" w:rsidRPr="005F2A3F" w:rsidRDefault="005F2A3F" w:rsidP="005F2A3F">
            <w:pPr>
              <w:ind w:firstLine="567"/>
              <w:jc w:val="both"/>
              <w:rPr>
                <w:rFonts w:ascii="Times New Roman" w:hAnsi="Times New Roman" w:cs="Times New Roman"/>
                <w:sz w:val="20"/>
                <w:szCs w:val="20"/>
                <w:lang w:eastAsia="ru-RU"/>
              </w:rPr>
            </w:pPr>
            <w:r w:rsidRPr="005F2A3F">
              <w:rPr>
                <w:rFonts w:ascii="Times New Roman" w:hAnsi="Times New Roman" w:cs="Times New Roman"/>
                <w:b/>
                <w:bCs/>
                <w:sz w:val="20"/>
                <w:szCs w:val="20"/>
                <w:lang w:eastAsia="ru-RU"/>
              </w:rPr>
              <w:t>недоступність інформаційної платформи оператора газосховищ для замовників послуг у разі аварійної зупинки.</w:t>
            </w:r>
          </w:p>
          <w:p w14:paraId="3BC1D68E" w14:textId="77777777" w:rsidR="005F2A3F" w:rsidRDefault="005F2A3F" w:rsidP="002B1C65">
            <w:pPr>
              <w:pBdr>
                <w:top w:val="nil"/>
                <w:left w:val="nil"/>
                <w:bottom w:val="nil"/>
                <w:right w:val="nil"/>
                <w:between w:val="nil"/>
              </w:pBdr>
              <w:jc w:val="both"/>
              <w:rPr>
                <w:rFonts w:ascii="Times New Roman" w:eastAsia="Times New Roman" w:hAnsi="Times New Roman" w:cs="Times New Roman"/>
                <w:b/>
                <w:sz w:val="20"/>
                <w:szCs w:val="20"/>
              </w:rPr>
            </w:pPr>
          </w:p>
          <w:p w14:paraId="261239B0" w14:textId="77777777" w:rsidR="005F2A3F" w:rsidRDefault="005F2A3F" w:rsidP="002B1C65">
            <w:pPr>
              <w:pBdr>
                <w:top w:val="nil"/>
                <w:left w:val="nil"/>
                <w:bottom w:val="nil"/>
                <w:right w:val="nil"/>
                <w:between w:val="nil"/>
              </w:pBdr>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Обгрунтування</w:t>
            </w:r>
          </w:p>
          <w:p w14:paraId="0B769A8F" w14:textId="4E32E462" w:rsidR="005F2A3F" w:rsidRPr="005F2A3F" w:rsidRDefault="005F2A3F" w:rsidP="002B1C65">
            <w:pPr>
              <w:pBdr>
                <w:top w:val="nil"/>
                <w:left w:val="nil"/>
                <w:bottom w:val="nil"/>
                <w:right w:val="nil"/>
                <w:between w:val="nil"/>
              </w:pBdr>
              <w:jc w:val="both"/>
              <w:rPr>
                <w:rFonts w:ascii="Times New Roman" w:eastAsia="Times New Roman" w:hAnsi="Times New Roman" w:cs="Times New Roman"/>
                <w:bCs/>
                <w:sz w:val="20"/>
                <w:szCs w:val="20"/>
              </w:rPr>
            </w:pPr>
            <w:r w:rsidRPr="005F2A3F">
              <w:rPr>
                <w:rFonts w:ascii="Times New Roman" w:eastAsia="Times New Roman" w:hAnsi="Times New Roman" w:cs="Times New Roman"/>
                <w:bCs/>
                <w:sz w:val="20"/>
                <w:szCs w:val="20"/>
              </w:rPr>
              <w:t>Пропонується доповнити додаток 4 двома новими пунктами для більшої деталізації положень підпункту 8 пункту 4.4 глави 4 Вимог.</w:t>
            </w:r>
          </w:p>
        </w:tc>
        <w:tc>
          <w:tcPr>
            <w:tcW w:w="4065" w:type="dxa"/>
            <w:shd w:val="clear" w:color="auto" w:fill="auto"/>
          </w:tcPr>
          <w:p w14:paraId="6014126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1D1C549F" w14:textId="77777777">
        <w:trPr>
          <w:trHeight w:val="395"/>
        </w:trPr>
        <w:tc>
          <w:tcPr>
            <w:tcW w:w="5700" w:type="dxa"/>
            <w:shd w:val="clear" w:color="auto" w:fill="auto"/>
          </w:tcPr>
          <w:p w14:paraId="2F687BF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5. Для споживачів природного газу, які є учасниками оптового енергетичного ринку, щодо підпунктів 4 та 7 пункту 4.4 глави 4 Вимог.</w:t>
            </w:r>
          </w:p>
          <w:p w14:paraId="566961F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23E01E6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установок у зв'язку із плановим ремонтом, технічним обслуговуванням установок;</w:t>
            </w:r>
          </w:p>
          <w:p w14:paraId="67FABE1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195C4BE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установок у зв'язку із:</w:t>
            </w:r>
          </w:p>
          <w:p w14:paraId="04D9CACC"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установок;</w:t>
            </w:r>
          </w:p>
          <w:p w14:paraId="3245A5B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обладнання установок через технічні причини, руйнування або стихійні явища;</w:t>
            </w:r>
          </w:p>
          <w:p w14:paraId="34F31A6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установок;</w:t>
            </w:r>
          </w:p>
          <w:p w14:paraId="6D48886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припиненням (обмеженням) транспортування/розподілу природного газу;</w:t>
            </w:r>
          </w:p>
          <w:p w14:paraId="12A4DC7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відключенням усієї або значної частини установок споживання природного газу через знеструмлення/відключення установок електричних мереж споживача;</w:t>
            </w:r>
          </w:p>
          <w:p w14:paraId="59AA720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7AE49A1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установок у зв'язку із:</w:t>
            </w:r>
          </w:p>
          <w:p w14:paraId="2EF7EBE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зміною приєднаної потужності установки; </w:t>
            </w:r>
          </w:p>
          <w:p w14:paraId="7822A3E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приєднання нової установки споживання;</w:t>
            </w:r>
          </w:p>
          <w:p w14:paraId="63F7000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установки;</w:t>
            </w:r>
          </w:p>
          <w:p w14:paraId="15C9EDD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експлуатації установки;</w:t>
            </w:r>
          </w:p>
          <w:p w14:paraId="7EB5C88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w:t>
            </w:r>
          </w:p>
          <w:p w14:paraId="1EDC216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7DF9D483"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745AA7F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ТОВ «Д.Трейдінг»</w:t>
            </w:r>
          </w:p>
          <w:p w14:paraId="54EA8AAB"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5. Для споживачів природного газу, які є учасниками оптового енергетичного ринку, щодо підпунктів 4 та 7 пункту 4.4 глави 4 Вимог.</w:t>
            </w:r>
          </w:p>
          <w:p w14:paraId="44D6972A"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установок у зв'язку із плановим ремонтом, технічним обслуговуванням установок;</w:t>
            </w:r>
          </w:p>
          <w:p w14:paraId="7772065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установок у зв'язку із:</w:t>
            </w:r>
          </w:p>
          <w:p w14:paraId="6C692604"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повною або частковою неготовністю обладнання установок;</w:t>
            </w:r>
          </w:p>
          <w:p w14:paraId="18E46A81"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виходом з ладу обладнання установок через технічні причини, руйнування або стихійні явища;</w:t>
            </w:r>
          </w:p>
          <w:p w14:paraId="0DD6A4D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установок;</w:t>
            </w:r>
          </w:p>
          <w:p w14:paraId="7E7F8F7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припиненням (обмеженням) транспортування/розподілу природного газу;</w:t>
            </w:r>
          </w:p>
          <w:p w14:paraId="7EB0D37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відключенням усієї або значної частини установок споживання природного газу через знеструмлення/відключення установок електричних мереж споживача;</w:t>
            </w:r>
          </w:p>
          <w:p w14:paraId="60ADCF27"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3) зміна потужності установок </w:t>
            </w:r>
            <w:r w:rsidRPr="00496982">
              <w:rPr>
                <w:rFonts w:ascii="Times New Roman" w:eastAsia="Times New Roman" w:hAnsi="Times New Roman" w:cs="Times New Roman"/>
                <w:b/>
                <w:sz w:val="20"/>
                <w:szCs w:val="20"/>
              </w:rPr>
              <w:t xml:space="preserve">споживання </w:t>
            </w:r>
            <w:r w:rsidRPr="00496982">
              <w:rPr>
                <w:rFonts w:ascii="Times New Roman" w:eastAsia="Times New Roman" w:hAnsi="Times New Roman" w:cs="Times New Roman"/>
                <w:b/>
                <w:sz w:val="20"/>
                <w:szCs w:val="20"/>
                <w:highlight w:val="white"/>
              </w:rPr>
              <w:t>з встановленою потужністю 50 МВт або більше</w:t>
            </w:r>
            <w:r w:rsidRPr="00496982">
              <w:rPr>
                <w:rFonts w:ascii="Times New Roman" w:eastAsia="Times New Roman" w:hAnsi="Times New Roman" w:cs="Times New Roman"/>
                <w:sz w:val="20"/>
                <w:szCs w:val="20"/>
              </w:rPr>
              <w:t xml:space="preserve"> у зв'язку із:</w:t>
            </w:r>
          </w:p>
          <w:p w14:paraId="06F0F14D"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зміною приєднаної потужності установки; </w:t>
            </w:r>
          </w:p>
          <w:p w14:paraId="6465BA3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приєднання нової установки споживання;</w:t>
            </w:r>
          </w:p>
          <w:p w14:paraId="2DA4AB84"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виведенням установки;</w:t>
            </w:r>
          </w:p>
          <w:p w14:paraId="2154A5E5"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експлуатації установки;</w:t>
            </w:r>
          </w:p>
          <w:p w14:paraId="476D0BD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збільшенням/зменшенням встановленої потужності установки за результатом капітального ремонту чи реконструкції чи технічного переоснащення діючої установки.</w:t>
            </w:r>
          </w:p>
          <w:p w14:paraId="3D6C4C8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7EC01EC5" w14:textId="19C41658"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B695BF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Пропонується конкретизувати, що мова йде саме про установки з встановленою потужністю 50 МВт або більше</w:t>
            </w:r>
          </w:p>
        </w:tc>
        <w:tc>
          <w:tcPr>
            <w:tcW w:w="4065" w:type="dxa"/>
            <w:shd w:val="clear" w:color="auto" w:fill="auto"/>
          </w:tcPr>
          <w:p w14:paraId="03F9B188"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3D9D704E" w14:textId="77777777">
        <w:trPr>
          <w:trHeight w:val="395"/>
        </w:trPr>
        <w:tc>
          <w:tcPr>
            <w:tcW w:w="5700" w:type="dxa"/>
            <w:shd w:val="clear" w:color="auto" w:fill="auto"/>
          </w:tcPr>
          <w:p w14:paraId="62E723A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6. Для споживачів природного газу, які є учасниками оптового енергетичного ринку, щодо підпункту 8 пункту 4.4 глави 4 Вимог:</w:t>
            </w:r>
          </w:p>
          <w:p w14:paraId="58500AAC"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1B6412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страйк,</w:t>
            </w:r>
          </w:p>
          <w:p w14:paraId="17ED3DE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примусове вилучення, захоплення підприємств,  пожежа, вибух тощо), що впливають на господарську діяльність;</w:t>
            </w:r>
          </w:p>
          <w:p w14:paraId="036C48CC"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6C315BF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щодо установки, які можуть впливати на зміну потужності та/або для забезпечення безпеки постачання.</w:t>
            </w:r>
          </w:p>
          <w:p w14:paraId="3CA2638E"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3CD2216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6458CFC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 Для споживачів природного газу, які є учасниками оптового енергетичного ринку, щодо підпункту 8 пункту 4.4 глави 4 Вимог:</w:t>
            </w:r>
          </w:p>
          <w:p w14:paraId="3E26D656"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72F9760F"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w:t>
            </w:r>
            <w:r w:rsidRPr="00496982">
              <w:rPr>
                <w:rFonts w:ascii="Times New Roman" w:eastAsia="Times New Roman" w:hAnsi="Times New Roman" w:cs="Times New Roman"/>
                <w:b/>
                <w:sz w:val="20"/>
                <w:szCs w:val="20"/>
              </w:rPr>
              <w:t>перешкоджають веденню господарської діяльності</w:t>
            </w:r>
            <w:r w:rsidRPr="00496982">
              <w:rPr>
                <w:rFonts w:ascii="Times New Roman" w:eastAsia="Times New Roman" w:hAnsi="Times New Roman" w:cs="Times New Roman"/>
                <w:sz w:val="20"/>
                <w:szCs w:val="20"/>
              </w:rPr>
              <w:t>;</w:t>
            </w:r>
          </w:p>
          <w:p w14:paraId="67330EF7"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w:t>
            </w:r>
            <w:r w:rsidRPr="00496982">
              <w:rPr>
                <w:rFonts w:ascii="Times New Roman" w:eastAsia="Times New Roman" w:hAnsi="Times New Roman" w:cs="Times New Roman"/>
                <w:b/>
                <w:sz w:val="20"/>
                <w:szCs w:val="20"/>
              </w:rPr>
              <w:t>прийняття органом управління рішення про</w:t>
            </w:r>
            <w:r w:rsidRPr="00496982">
              <w:rPr>
                <w:rFonts w:ascii="Times New Roman" w:eastAsia="Times New Roman" w:hAnsi="Times New Roman" w:cs="Times New Roman"/>
                <w:sz w:val="20"/>
                <w:szCs w:val="20"/>
              </w:rPr>
              <w:t xml:space="preserve"> злиття, поглинання, </w:t>
            </w:r>
            <w:r w:rsidRPr="00496982">
              <w:rPr>
                <w:rFonts w:ascii="Times New Roman" w:eastAsia="Times New Roman" w:hAnsi="Times New Roman" w:cs="Times New Roman"/>
                <w:b/>
                <w:sz w:val="20"/>
                <w:szCs w:val="20"/>
                <w:highlight w:val="white"/>
              </w:rPr>
              <w:t>постановлення ухвали про відкриття провадження у справі про</w:t>
            </w:r>
            <w:r w:rsidRPr="00496982">
              <w:rPr>
                <w:rFonts w:ascii="Times New Roman" w:eastAsia="Times New Roman" w:hAnsi="Times New Roman" w:cs="Times New Roman"/>
                <w:sz w:val="20"/>
                <w:szCs w:val="20"/>
                <w:highlight w:val="white"/>
              </w:rPr>
              <w:t xml:space="preserve"> </w:t>
            </w:r>
            <w:r w:rsidRPr="00496982">
              <w:rPr>
                <w:rFonts w:ascii="Times New Roman" w:eastAsia="Times New Roman" w:hAnsi="Times New Roman" w:cs="Times New Roman"/>
                <w:sz w:val="20"/>
                <w:szCs w:val="20"/>
              </w:rPr>
              <w:t xml:space="preserve">банкрутство, </w:t>
            </w:r>
            <w:r w:rsidRPr="00496982">
              <w:rPr>
                <w:rFonts w:ascii="Times New Roman" w:eastAsia="Times New Roman" w:hAnsi="Times New Roman" w:cs="Times New Roman"/>
                <w:b/>
                <w:sz w:val="20"/>
                <w:szCs w:val="20"/>
              </w:rPr>
              <w:t>прийняття органом управління або судом рішення про</w:t>
            </w:r>
            <w:r w:rsidRPr="00496982">
              <w:rPr>
                <w:rFonts w:ascii="Times New Roman" w:eastAsia="Times New Roman" w:hAnsi="Times New Roman" w:cs="Times New Roman"/>
                <w:sz w:val="20"/>
                <w:szCs w:val="20"/>
              </w:rPr>
              <w:t xml:space="preserve"> ліквідацію, зміна структури власності, </w:t>
            </w:r>
            <w:r w:rsidRPr="00496982">
              <w:rPr>
                <w:rFonts w:ascii="Times New Roman" w:eastAsia="Times New Roman" w:hAnsi="Times New Roman" w:cs="Times New Roman"/>
                <w:b/>
                <w:sz w:val="20"/>
                <w:szCs w:val="20"/>
              </w:rPr>
              <w:t>яка веде до зміни кінцевого бенефіціара власника</w:t>
            </w:r>
            <w:r w:rsidRPr="00496982">
              <w:rPr>
                <w:rFonts w:ascii="Times New Roman" w:eastAsia="Times New Roman" w:hAnsi="Times New Roman" w:cs="Times New Roman"/>
                <w:sz w:val="20"/>
                <w:szCs w:val="20"/>
              </w:rPr>
              <w:t>.</w:t>
            </w:r>
          </w:p>
          <w:p w14:paraId="2CD1FAC4" w14:textId="77777777" w:rsidR="002B1C65" w:rsidRPr="00496982" w:rsidRDefault="002B1C65" w:rsidP="002B1C65">
            <w:pPr>
              <w:jc w:val="both"/>
              <w:rPr>
                <w:rFonts w:ascii="Times New Roman" w:eastAsia="Times New Roman" w:hAnsi="Times New Roman" w:cs="Times New Roman"/>
                <w:strike/>
                <w:sz w:val="20"/>
                <w:szCs w:val="20"/>
              </w:rPr>
            </w:pPr>
            <w:r w:rsidRPr="00496982">
              <w:rPr>
                <w:rFonts w:ascii="Times New Roman" w:eastAsia="Times New Roman" w:hAnsi="Times New Roman" w:cs="Times New Roman"/>
                <w:strike/>
                <w:sz w:val="20"/>
                <w:szCs w:val="20"/>
              </w:rPr>
              <w:t>рішення компетентних органів щодо установки, які можуть впливати на зміну потужності та/або для забезпечення безпеки постачання.</w:t>
            </w:r>
          </w:p>
          <w:p w14:paraId="0E8DED4D"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75D54A02" w14:textId="37DA3C83"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28520EC"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Конкретизується наявність обставин непереборної сили як інсайдерської інформації лише у випадку коли такі обставини перешкоджають веденню господарської діяльності. </w:t>
            </w:r>
            <w:r w:rsidRPr="00496982">
              <w:rPr>
                <w:rFonts w:ascii="Times New Roman" w:eastAsia="Times New Roman" w:hAnsi="Times New Roman" w:cs="Times New Roman"/>
                <w:sz w:val="20"/>
                <w:szCs w:val="20"/>
              </w:rPr>
              <w:lastRenderedPageBreak/>
              <w:t>Корпоративні та ринкові події, які можуть вважатися інсайдерською інформацією також пропонується конкретизувати з метою визначення точного моменту виникнення такої інформації.</w:t>
            </w:r>
          </w:p>
          <w:p w14:paraId="184CAA5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Останній абзац пункту пропонується прибрати повністю оскільки не зрозуміло про що саме йде мова.</w:t>
            </w:r>
          </w:p>
          <w:p w14:paraId="502EC23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2CDC8055"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22340F01"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6. Для споживачів природного газу, які є учасниками оптового енергетичного ринку, щодо підпункту 8 пункту 4.4 глави 4 Вимог:</w:t>
            </w:r>
          </w:p>
          <w:p w14:paraId="42304FD6"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 xml:space="preserve">вчинених персоналом  споживача природного газу </w:t>
            </w:r>
            <w:r w:rsidRPr="00496982">
              <w:rPr>
                <w:rFonts w:ascii="Times New Roman" w:eastAsia="Times New Roman" w:hAnsi="Times New Roman" w:cs="Times New Roman"/>
                <w:sz w:val="20"/>
                <w:szCs w:val="20"/>
              </w:rPr>
              <w:t xml:space="preserve">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5273A09A"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страйк, примусове вилучення, захоплення підприємств,  пожежа, вибух тощо), що впливають на господарську діяльність;</w:t>
            </w:r>
          </w:p>
          <w:p w14:paraId="38E5284F"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p>
          <w:p w14:paraId="4A483BE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 </w:t>
            </w:r>
            <w:r w:rsidRPr="00496982">
              <w:rPr>
                <w:rFonts w:ascii="Times New Roman" w:eastAsia="Times New Roman" w:hAnsi="Times New Roman" w:cs="Times New Roman"/>
                <w:b/>
                <w:sz w:val="20"/>
                <w:szCs w:val="20"/>
              </w:rPr>
              <w:t>управління учасника оптового енергетичного ринку</w:t>
            </w:r>
            <w:r w:rsidRPr="00496982">
              <w:rPr>
                <w:rFonts w:ascii="Times New Roman" w:eastAsia="Times New Roman" w:hAnsi="Times New Roman" w:cs="Times New Roman"/>
                <w:sz w:val="20"/>
                <w:szCs w:val="20"/>
              </w:rPr>
              <w:t xml:space="preserve"> щодо установки, які можуть впливати на зміну потужності </w:t>
            </w:r>
            <w:r w:rsidRPr="00496982">
              <w:rPr>
                <w:rFonts w:ascii="Times New Roman" w:eastAsia="Times New Roman" w:hAnsi="Times New Roman" w:cs="Times New Roman"/>
                <w:b/>
                <w:strike/>
                <w:sz w:val="20"/>
                <w:szCs w:val="20"/>
              </w:rPr>
              <w:t>та/або для забезпечення безпеки постачання</w:t>
            </w:r>
            <w:r w:rsidRPr="00496982">
              <w:rPr>
                <w:rFonts w:ascii="Times New Roman" w:eastAsia="Times New Roman" w:hAnsi="Times New Roman" w:cs="Times New Roman"/>
                <w:sz w:val="20"/>
                <w:szCs w:val="20"/>
              </w:rPr>
              <w:t>.</w:t>
            </w:r>
          </w:p>
        </w:tc>
        <w:tc>
          <w:tcPr>
            <w:tcW w:w="4065" w:type="dxa"/>
            <w:shd w:val="clear" w:color="auto" w:fill="auto"/>
          </w:tcPr>
          <w:p w14:paraId="502F31FC"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2660DDB8" w14:textId="77777777">
        <w:trPr>
          <w:trHeight w:val="395"/>
        </w:trPr>
        <w:tc>
          <w:tcPr>
            <w:tcW w:w="5700" w:type="dxa"/>
            <w:shd w:val="clear" w:color="auto" w:fill="auto"/>
          </w:tcPr>
          <w:p w14:paraId="5BEA3F6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7. Для оператора газотранспортної системи України щодо підпунктів 5 та 7 пункту 4.4 глави 4 Вимог:</w:t>
            </w:r>
          </w:p>
          <w:p w14:paraId="448FD8F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5D83678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 планова недоступність об’єктів газотранспортної системи у зв'язку із плановим ремонтом, технічним обслуговуванням об’єктів газотранспортної системи, що призвела до обмеження потужності у точках входу або точках виходу з/до газотранспортної системи;</w:t>
            </w:r>
          </w:p>
          <w:p w14:paraId="152874A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4C10CC4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об’єктів газотранспортної системи, що призвела до обмеження потужності у точках входу або точках виходу з/до газотранспортної системи у зв'язку із:</w:t>
            </w:r>
          </w:p>
          <w:p w14:paraId="3B79281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повним або частковим пошкодженням об’єктів газотранспортної системи (газопроводів, компресорних станцій, газорозподільних станцій, установок підготовки газу, газовимірювальних станцій тощо) через технічні причини;</w:t>
            </w:r>
          </w:p>
          <w:p w14:paraId="3204D17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виходом з ладу об’єктів газотранспортної системи через руйнування або стихійні явища;</w:t>
            </w:r>
          </w:p>
          <w:p w14:paraId="7DE41EB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помилковими діями персоналу, які призвели до відключення електроживлення електроустановок магістральних газопроводів;</w:t>
            </w:r>
          </w:p>
          <w:p w14:paraId="337B289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вимушеними відключеннями об’єктів газотранспортної системи;</w:t>
            </w:r>
          </w:p>
          <w:p w14:paraId="16D05E0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виникненням аварії або надзвичайної ситуації у газотранспортній системі;</w:t>
            </w:r>
          </w:p>
          <w:p w14:paraId="52B3149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3B29E8F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3) зміна потужності об'єктів газотранспортної системи України  у зв'язку із:</w:t>
            </w:r>
          </w:p>
          <w:p w14:paraId="51DABB6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необхідністю утримувати мінімальні тиски та стабільні параметри якості природного газу в газотранспортній системі;</w:t>
            </w:r>
          </w:p>
          <w:p w14:paraId="4F53FAF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зменшенням/збільшенням технічної потужності на міждержавних з'єднаннях;</w:t>
            </w:r>
          </w:p>
          <w:p w14:paraId="63CFB76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веденням додаткової потужності;</w:t>
            </w:r>
          </w:p>
          <w:p w14:paraId="32BD182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плановим введенням нового об’єкта;</w:t>
            </w:r>
          </w:p>
          <w:p w14:paraId="1B539F0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зняттям об’єкта з експлуатації, консервацією об'єкта;</w:t>
            </w:r>
          </w:p>
          <w:p w14:paraId="72089EB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збільшенням/зменшенням потужності об'єктів за результатом капітального будівництва, реконструкції чи технічного переоснащення; </w:t>
            </w:r>
          </w:p>
          <w:p w14:paraId="4FBEB8A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затримкою введення в експлуатацію об'єкта</w:t>
            </w:r>
          </w:p>
          <w:p w14:paraId="62BE2858"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341E9DB9"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ТОВ «Оператор ГТС України»</w:t>
            </w:r>
          </w:p>
          <w:p w14:paraId="15958F5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7. Для оператора газотранспортної системи України щодо підпунктів 5 та 7 пункту 4.4 глави 4 Вимог:</w:t>
            </w:r>
          </w:p>
          <w:p w14:paraId="25A7A005"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2AB29CE2"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2) позапланова недоступність об’єктів газотранспортної системи, що призвела до обмеження потужності у точках входу або точках виходу з/до газотранспортної системи у зв'язку із:</w:t>
            </w:r>
          </w:p>
          <w:p w14:paraId="2139655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31F283C4"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помилковими діями персоналу, які призвели до </w:t>
            </w:r>
            <w:r w:rsidRPr="00496982">
              <w:rPr>
                <w:rFonts w:ascii="Times New Roman" w:eastAsia="Times New Roman" w:hAnsi="Times New Roman" w:cs="Times New Roman"/>
                <w:b/>
                <w:strike/>
                <w:sz w:val="20"/>
                <w:szCs w:val="20"/>
              </w:rPr>
              <w:t xml:space="preserve">відключення електроживлення електроустановок </w:t>
            </w:r>
            <w:r w:rsidRPr="00496982">
              <w:rPr>
                <w:rFonts w:ascii="Times New Roman" w:eastAsia="Times New Roman" w:hAnsi="Times New Roman" w:cs="Times New Roman"/>
                <w:b/>
                <w:sz w:val="20"/>
                <w:szCs w:val="20"/>
              </w:rPr>
              <w:t xml:space="preserve">недоступності об’єктів </w:t>
            </w:r>
            <w:r w:rsidRPr="00496982">
              <w:rPr>
                <w:rFonts w:ascii="Times New Roman" w:eastAsia="Times New Roman" w:hAnsi="Times New Roman" w:cs="Times New Roman"/>
                <w:sz w:val="20"/>
                <w:szCs w:val="20"/>
              </w:rPr>
              <w:t>магістральних газопроводів;</w:t>
            </w:r>
          </w:p>
          <w:p w14:paraId="3FB5CE05" w14:textId="77777777" w:rsidR="002B1C65" w:rsidRPr="00496982" w:rsidRDefault="002B1C65" w:rsidP="002B1C65">
            <w:pPr>
              <w:jc w:val="both"/>
              <w:rPr>
                <w:rFonts w:ascii="Times New Roman" w:eastAsia="Times New Roman" w:hAnsi="Times New Roman" w:cs="Times New Roman"/>
                <w:b/>
                <w:sz w:val="20"/>
                <w:szCs w:val="20"/>
              </w:rPr>
            </w:pPr>
          </w:p>
          <w:p w14:paraId="3CAD6B29" w14:textId="057D90E1"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63F4D97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Пропонуємо не звужувати коло об’єктів, які можуть зазнати впливу від помилкових дій персоналу.</w:t>
            </w:r>
          </w:p>
        </w:tc>
        <w:tc>
          <w:tcPr>
            <w:tcW w:w="4065" w:type="dxa"/>
            <w:shd w:val="clear" w:color="auto" w:fill="auto"/>
          </w:tcPr>
          <w:p w14:paraId="43476E57"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Потребує обговорення</w:t>
            </w:r>
          </w:p>
        </w:tc>
      </w:tr>
      <w:tr w:rsidR="002B1C65" w:rsidRPr="00496982" w14:paraId="2CDC5CB7" w14:textId="77777777">
        <w:trPr>
          <w:trHeight w:val="395"/>
        </w:trPr>
        <w:tc>
          <w:tcPr>
            <w:tcW w:w="5700" w:type="dxa"/>
            <w:shd w:val="clear" w:color="auto" w:fill="auto"/>
          </w:tcPr>
          <w:p w14:paraId="6D2694B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8. Для оператора газотранспортної системи України щодо підпункту 8 пункту 4.4 глави 4 Вимог:</w:t>
            </w:r>
          </w:p>
          <w:p w14:paraId="7C24052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0CE6668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виникнення позаштатної ситуації, пов’язаної із технічними проблемами в роботі інформаційної платформи;</w:t>
            </w:r>
          </w:p>
          <w:p w14:paraId="7DF8669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впровадження системних обмежень у випадку перебоїв у функціонуванні газотранспортної системи;</w:t>
            </w:r>
          </w:p>
          <w:p w14:paraId="3D8594D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48ACB7A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зміну потужності та/або для забезпечення безпеки постачання.</w:t>
            </w:r>
          </w:p>
          <w:p w14:paraId="250D710F"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0FB71090"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7D031C0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 Для оператора газотранспортної системи України щодо підпункту 8 пункту 4.4 глави 4 Вимог:</w:t>
            </w:r>
          </w:p>
          <w:p w14:paraId="7B584AA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оператора</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газотранспортної системи України</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0535F052"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виникнення позаштатної ситуації, пов’язаної із технічними проблемами в роботі </w:t>
            </w:r>
            <w:r w:rsidRPr="00496982">
              <w:rPr>
                <w:rFonts w:ascii="Times New Roman" w:eastAsia="Times New Roman" w:hAnsi="Times New Roman" w:cs="Times New Roman"/>
                <w:b/>
                <w:strike/>
                <w:sz w:val="20"/>
                <w:szCs w:val="20"/>
              </w:rPr>
              <w:t>інформаційної платформи</w:t>
            </w:r>
            <w:r w:rsidRPr="00496982">
              <w:rPr>
                <w:rFonts w:ascii="Times New Roman" w:eastAsia="Times New Roman" w:hAnsi="Times New Roman" w:cs="Times New Roman"/>
                <w:b/>
                <w:sz w:val="20"/>
                <w:szCs w:val="20"/>
              </w:rPr>
              <w:t xml:space="preserve"> оператора</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 xml:space="preserve">газотранспортної системи України </w:t>
            </w:r>
            <w:r w:rsidRPr="00496982">
              <w:rPr>
                <w:rFonts w:ascii="Times New Roman" w:eastAsia="Times New Roman" w:hAnsi="Times New Roman" w:cs="Times New Roman"/>
                <w:sz w:val="20"/>
                <w:szCs w:val="20"/>
              </w:rPr>
              <w:t>;</w:t>
            </w:r>
          </w:p>
          <w:p w14:paraId="01513E0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впровадження системних обмежень у випадку перебоїв у функціонуванні газотранспортної системи;</w:t>
            </w:r>
          </w:p>
          <w:p w14:paraId="24C63E68"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6454F2C6"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w:t>
            </w:r>
            <w:r w:rsidRPr="00496982">
              <w:rPr>
                <w:rFonts w:ascii="Times New Roman" w:eastAsia="Times New Roman" w:hAnsi="Times New Roman" w:cs="Times New Roman"/>
                <w:sz w:val="20"/>
                <w:szCs w:val="20"/>
              </w:rPr>
              <w:lastRenderedPageBreak/>
              <w:t xml:space="preserve">зміну потужності </w:t>
            </w:r>
            <w:r w:rsidRPr="00496982">
              <w:rPr>
                <w:rFonts w:ascii="Times New Roman" w:eastAsia="Times New Roman" w:hAnsi="Times New Roman" w:cs="Times New Roman"/>
                <w:b/>
                <w:strike/>
                <w:sz w:val="20"/>
                <w:szCs w:val="20"/>
              </w:rPr>
              <w:t>та/або для забезпечення безпеки постачання</w:t>
            </w:r>
            <w:r w:rsidRPr="00496982">
              <w:rPr>
                <w:rFonts w:ascii="Times New Roman" w:eastAsia="Times New Roman" w:hAnsi="Times New Roman" w:cs="Times New Roman"/>
                <w:sz w:val="20"/>
                <w:szCs w:val="20"/>
              </w:rPr>
              <w:t>.</w:t>
            </w:r>
          </w:p>
          <w:p w14:paraId="29F276DA" w14:textId="77777777" w:rsidR="002B1C65" w:rsidRPr="00496982" w:rsidRDefault="002B1C65" w:rsidP="002B1C65">
            <w:pPr>
              <w:jc w:val="both"/>
              <w:rPr>
                <w:rFonts w:ascii="Times New Roman" w:eastAsia="Times New Roman" w:hAnsi="Times New Roman" w:cs="Times New Roman"/>
                <w:b/>
                <w:sz w:val="20"/>
                <w:szCs w:val="20"/>
              </w:rPr>
            </w:pPr>
          </w:p>
          <w:p w14:paraId="55C64DFA" w14:textId="4F195CEA"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33AA664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Виникнення позаштатної ситуації може бути обумовлене не лише технічними проблемами в роботі торгової платформи.</w:t>
            </w:r>
          </w:p>
          <w:p w14:paraId="2B22B8A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6E1329CC"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«Оператор ГТС України»</w:t>
            </w:r>
          </w:p>
          <w:p w14:paraId="7037615B"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8. Для оператора газотранспортної системи України щодо підпункту 8 пункту 4.4 глави 4 Вимог:</w:t>
            </w:r>
          </w:p>
          <w:p w14:paraId="179ECFC8"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r w:rsidRPr="00496982">
              <w:rPr>
                <w:rFonts w:ascii="Times New Roman" w:eastAsia="Times New Roman" w:hAnsi="Times New Roman" w:cs="Times New Roman"/>
                <w:b/>
                <w:sz w:val="20"/>
                <w:szCs w:val="20"/>
              </w:rPr>
              <w:t>, що впливають на формування цін на оптові енергетичні продукти</w:t>
            </w:r>
            <w:r w:rsidRPr="00496982">
              <w:rPr>
                <w:rFonts w:ascii="Times New Roman" w:eastAsia="Times New Roman" w:hAnsi="Times New Roman" w:cs="Times New Roman"/>
                <w:sz w:val="20"/>
                <w:szCs w:val="20"/>
              </w:rPr>
              <w:t>;</w:t>
            </w:r>
          </w:p>
          <w:p w14:paraId="4295D88A"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виникнення позаштатної ситуації, пов’язаної із технічними проблемами в роботі інформаційної платформи</w:t>
            </w:r>
            <w:r w:rsidRPr="00496982">
              <w:rPr>
                <w:rFonts w:ascii="Times New Roman" w:eastAsia="Times New Roman" w:hAnsi="Times New Roman" w:cs="Times New Roman"/>
                <w:b/>
                <w:sz w:val="20"/>
                <w:szCs w:val="20"/>
              </w:rPr>
              <w:t>, що впливають на надання послуг з транспортування природного газу</w:t>
            </w:r>
            <w:r w:rsidRPr="00496982">
              <w:rPr>
                <w:rFonts w:ascii="Times New Roman" w:eastAsia="Times New Roman" w:hAnsi="Times New Roman" w:cs="Times New Roman"/>
                <w:sz w:val="20"/>
                <w:szCs w:val="20"/>
              </w:rPr>
              <w:t>;</w:t>
            </w:r>
          </w:p>
          <w:p w14:paraId="09A0F868"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w:t>
            </w:r>
          </w:p>
          <w:p w14:paraId="7F66723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w:t>
            </w:r>
            <w:r w:rsidRPr="00496982">
              <w:rPr>
                <w:rFonts w:ascii="Times New Roman" w:eastAsia="Times New Roman" w:hAnsi="Times New Roman" w:cs="Times New Roman"/>
                <w:b/>
                <w:strike/>
                <w:sz w:val="20"/>
                <w:szCs w:val="20"/>
              </w:rPr>
              <w:t>господарську діяльність</w:t>
            </w:r>
            <w:r w:rsidRPr="00496982">
              <w:rPr>
                <w:rFonts w:ascii="Times New Roman" w:eastAsia="Times New Roman" w:hAnsi="Times New Roman" w:cs="Times New Roman"/>
                <w:sz w:val="20"/>
                <w:szCs w:val="20"/>
              </w:rPr>
              <w:t xml:space="preserve"> </w:t>
            </w:r>
            <w:r w:rsidRPr="00496982">
              <w:rPr>
                <w:rFonts w:ascii="Times New Roman" w:eastAsia="Times New Roman" w:hAnsi="Times New Roman" w:cs="Times New Roman"/>
                <w:b/>
                <w:sz w:val="20"/>
                <w:szCs w:val="20"/>
              </w:rPr>
              <w:t>можливість надання послуг з транспортування природного газу</w:t>
            </w:r>
            <w:r w:rsidRPr="00496982">
              <w:rPr>
                <w:rFonts w:ascii="Times New Roman" w:eastAsia="Times New Roman" w:hAnsi="Times New Roman" w:cs="Times New Roman"/>
                <w:sz w:val="20"/>
                <w:szCs w:val="20"/>
              </w:rPr>
              <w:t>;</w:t>
            </w:r>
          </w:p>
          <w:p w14:paraId="1837956C"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компетентних органів, які можуть впливати на зміну потужності та/або </w:t>
            </w:r>
            <w:r w:rsidRPr="00496982">
              <w:rPr>
                <w:rFonts w:ascii="Times New Roman" w:eastAsia="Times New Roman" w:hAnsi="Times New Roman" w:cs="Times New Roman"/>
                <w:b/>
                <w:strike/>
                <w:sz w:val="20"/>
                <w:szCs w:val="20"/>
              </w:rPr>
              <w:t>для забезпечення безпеки постачання</w:t>
            </w:r>
            <w:r w:rsidRPr="00496982">
              <w:rPr>
                <w:rFonts w:ascii="Times New Roman" w:eastAsia="Times New Roman" w:hAnsi="Times New Roman" w:cs="Times New Roman"/>
                <w:b/>
                <w:sz w:val="20"/>
                <w:szCs w:val="20"/>
              </w:rPr>
              <w:t xml:space="preserve"> надання послуг з транспортування природного газу</w:t>
            </w:r>
            <w:r w:rsidRPr="00496982">
              <w:rPr>
                <w:rFonts w:ascii="Times New Roman" w:eastAsia="Times New Roman" w:hAnsi="Times New Roman" w:cs="Times New Roman"/>
                <w:sz w:val="20"/>
                <w:szCs w:val="20"/>
              </w:rPr>
              <w:t>.</w:t>
            </w:r>
          </w:p>
          <w:p w14:paraId="276C1EFC" w14:textId="77777777" w:rsidR="002B1C65" w:rsidRPr="00496982" w:rsidRDefault="002B1C65" w:rsidP="002B1C65">
            <w:pPr>
              <w:jc w:val="both"/>
              <w:rPr>
                <w:rFonts w:ascii="Times New Roman" w:eastAsia="Times New Roman" w:hAnsi="Times New Roman" w:cs="Times New Roman"/>
                <w:sz w:val="20"/>
                <w:szCs w:val="20"/>
              </w:rPr>
            </w:pPr>
          </w:p>
          <w:p w14:paraId="79ED7FB6" w14:textId="10DE8C3B"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274964FA"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про які саме помилки необхідно розкривати інформацію на платформі з метою доведення до учасників ринку релевантної інформації про події.</w:t>
            </w:r>
          </w:p>
          <w:p w14:paraId="45B3880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про які саме помилки необхідно розкривати інформацію на платформі з метою доведення до учасників ринку релевантної інформації про надання послуг з транспортування природного газу.</w:t>
            </w:r>
          </w:p>
          <w:p w14:paraId="1376AA7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Пропонуємо уточнити, оскільки коло факторів, які впливають на провадження господарської діяльності у цілому, є ширшим ніж коло факторів, які впливають на можливість оператора надавати послуги з транспортування природного газу.</w:t>
            </w:r>
          </w:p>
          <w:p w14:paraId="4A76985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Оператор ГТС не є суб’єктом, виключно на якого покладено відповідальність із забезпечення безпеки постачання природного газу, тому у такому випадку пропонуємо звузити </w:t>
            </w:r>
            <w:r w:rsidRPr="00496982">
              <w:rPr>
                <w:rFonts w:ascii="Times New Roman" w:eastAsia="Times New Roman" w:hAnsi="Times New Roman" w:cs="Times New Roman"/>
                <w:sz w:val="20"/>
                <w:szCs w:val="20"/>
              </w:rPr>
              <w:lastRenderedPageBreak/>
              <w:t>коло рішень компетентних органів, щодо яких оператор ГТС має здійснювати розкриття інформації на відповідній платформі.</w:t>
            </w:r>
          </w:p>
        </w:tc>
        <w:tc>
          <w:tcPr>
            <w:tcW w:w="4065" w:type="dxa"/>
            <w:shd w:val="clear" w:color="auto" w:fill="auto"/>
          </w:tcPr>
          <w:p w14:paraId="42BECD7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0E961266" w14:textId="77777777">
        <w:trPr>
          <w:trHeight w:val="395"/>
        </w:trPr>
        <w:tc>
          <w:tcPr>
            <w:tcW w:w="5700" w:type="dxa"/>
            <w:shd w:val="clear" w:color="auto" w:fill="auto"/>
          </w:tcPr>
          <w:p w14:paraId="1CDDAB3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9. Для оператора газорозподільних систем щодо підпункту 8 пункту 4.4 глави 4 Вимог:</w:t>
            </w:r>
          </w:p>
          <w:p w14:paraId="7EFDB1B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відсутність доступу об’єкта споживача до газорозподільної системи;</w:t>
            </w:r>
          </w:p>
          <w:p w14:paraId="6598CDA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обмеження розподілу природного газу;</w:t>
            </w:r>
          </w:p>
          <w:p w14:paraId="3216041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11A7B55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69E4429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зміну потужності та/або для забезпечення безпеки постачання.</w:t>
            </w:r>
          </w:p>
          <w:p w14:paraId="74DB63FC" w14:textId="77777777" w:rsidR="002B1C65" w:rsidRPr="00496982" w:rsidRDefault="002B1C65" w:rsidP="002B1C65">
            <w:pPr>
              <w:jc w:val="both"/>
              <w:rPr>
                <w:rFonts w:ascii="Times New Roman" w:eastAsia="Times New Roman" w:hAnsi="Times New Roman" w:cs="Times New Roman"/>
                <w:b/>
                <w:sz w:val="20"/>
                <w:szCs w:val="20"/>
              </w:rPr>
            </w:pPr>
          </w:p>
        </w:tc>
        <w:tc>
          <w:tcPr>
            <w:tcW w:w="5505" w:type="dxa"/>
            <w:shd w:val="clear" w:color="auto" w:fill="auto"/>
          </w:tcPr>
          <w:p w14:paraId="1F979F2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«Газорозподільні мережі України»</w:t>
            </w:r>
          </w:p>
          <w:p w14:paraId="16C2591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9. Для оператора газорозподільних систем щодо підпункту 8 пункту 4.4 глави 4 Вимог:</w:t>
            </w:r>
          </w:p>
          <w:p w14:paraId="38E095B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відсутність доступу об’єкта споживача, </w:t>
            </w:r>
            <w:r w:rsidRPr="00496982">
              <w:rPr>
                <w:rFonts w:ascii="Times New Roman" w:eastAsia="Times New Roman" w:hAnsi="Times New Roman" w:cs="Times New Roman"/>
                <w:b/>
                <w:sz w:val="20"/>
                <w:szCs w:val="20"/>
              </w:rPr>
              <w:t>з потужністю установок, призначених для споживання природного газу, яка дорівнює або більша 1880 куб.м/год (20 МВт) та не перевищує 4700 ку.м/год (50 МВт</w:t>
            </w:r>
            <w:r w:rsidRPr="00496982">
              <w:rPr>
                <w:rFonts w:ascii="Times New Roman" w:eastAsia="Times New Roman" w:hAnsi="Times New Roman" w:cs="Times New Roman"/>
                <w:sz w:val="20"/>
                <w:szCs w:val="20"/>
              </w:rPr>
              <w:t>), до газорозподільної системи;</w:t>
            </w:r>
          </w:p>
          <w:p w14:paraId="1ADD00A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інформація щодо обмеження розподілу природного газу, </w:t>
            </w:r>
            <w:r w:rsidRPr="00496982">
              <w:rPr>
                <w:rFonts w:ascii="Times New Roman" w:eastAsia="Times New Roman" w:hAnsi="Times New Roman" w:cs="Times New Roman"/>
                <w:b/>
                <w:sz w:val="20"/>
                <w:szCs w:val="20"/>
              </w:rPr>
              <w:t>що призвело до порушення нормальних умов життєдіяльності більше 1 тисячі споживачів на тривалий час (більше як на 3 доби)</w:t>
            </w:r>
            <w:r w:rsidRPr="00496982">
              <w:rPr>
                <w:rFonts w:ascii="Times New Roman" w:eastAsia="Times New Roman" w:hAnsi="Times New Roman" w:cs="Times New Roman"/>
                <w:sz w:val="20"/>
                <w:szCs w:val="20"/>
              </w:rPr>
              <w:t>;</w:t>
            </w:r>
          </w:p>
          <w:p w14:paraId="2B6DBDD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операційних помилок при здійсненні операцій з оптовими енергетичними продуктами </w:t>
            </w:r>
            <w:r w:rsidRPr="00496982">
              <w:rPr>
                <w:rFonts w:ascii="Times New Roman" w:eastAsia="Times New Roman" w:hAnsi="Times New Roman" w:cs="Times New Roman"/>
                <w:b/>
                <w:sz w:val="20"/>
                <w:szCs w:val="20"/>
              </w:rPr>
              <w:t>обсягом більше 50000 куб.м.;</w:t>
            </w:r>
          </w:p>
          <w:p w14:paraId="2C19828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r w:rsidRPr="00496982">
              <w:rPr>
                <w:rFonts w:ascii="Times New Roman" w:eastAsia="Times New Roman" w:hAnsi="Times New Roman" w:cs="Times New Roman"/>
                <w:b/>
                <w:sz w:val="20"/>
                <w:szCs w:val="20"/>
              </w:rPr>
              <w:t xml:space="preserve"> та призвело до зупинки установок, призначених для споживання природного газу, яка дорівнює або більша 1880 куб.м/год (20 МВт) та не перевищує 4700 куб.м/год (50 МВт), або до обмеження розподілу природного газу більше 1 тисячі споживачів на тривалий час (більше як на 3 доби);</w:t>
            </w:r>
          </w:p>
          <w:p w14:paraId="69B24F0F"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зміну потужності та/або для забезпечення безпеки постачання.</w:t>
            </w:r>
          </w:p>
          <w:p w14:paraId="788FEB9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444E8E7F" w14:textId="253D82D1"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4BD7B4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Уточнена група споживачів, відсутність доступу установок яких до ГРМ,є такою, що відноситься до примірної інсайдерської інформації.</w:t>
            </w:r>
          </w:p>
          <w:p w14:paraId="442EFDCD"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Уточнений обсяг обмеження розподілу природного газу споживачам.</w:t>
            </w:r>
          </w:p>
          <w:p w14:paraId="59CB855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Зазначена межа, після якої операційні помилки отримують статус.\Уточнений випадок обмеження розподілу природного газу споживачам.</w:t>
            </w:r>
          </w:p>
          <w:p w14:paraId="6FC7AC6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5A2DDC09"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2C5F1F6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9. Для оператора газорозподільних систем щодо підпункту 8 пункту 4.4 глави 4 Вимог:</w:t>
            </w:r>
          </w:p>
          <w:p w14:paraId="5844C653"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відсутність доступу об’єкта споживача до газорозподільної системи;</w:t>
            </w:r>
          </w:p>
          <w:p w14:paraId="61794D6B"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інформація щодо обмеження розподілу природного газу;</w:t>
            </w:r>
          </w:p>
          <w:p w14:paraId="059BF7F6"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оператора газорозподільних систем</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4B845608"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2EE55D8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 xml:space="preserve">рішення </w:t>
            </w:r>
            <w:r w:rsidRPr="00496982">
              <w:rPr>
                <w:rFonts w:ascii="Times New Roman" w:eastAsia="Times New Roman" w:hAnsi="Times New Roman" w:cs="Times New Roman"/>
                <w:b/>
                <w:strike/>
                <w:sz w:val="20"/>
                <w:szCs w:val="20"/>
              </w:rPr>
              <w:t>компетентних</w:t>
            </w:r>
            <w:r w:rsidRPr="00496982">
              <w:rPr>
                <w:rFonts w:ascii="Times New Roman" w:eastAsia="Times New Roman" w:hAnsi="Times New Roman" w:cs="Times New Roman"/>
                <w:sz w:val="20"/>
                <w:szCs w:val="20"/>
              </w:rPr>
              <w:t xml:space="preserve"> органів</w:t>
            </w:r>
            <w:r w:rsidRPr="00496982">
              <w:rPr>
                <w:rFonts w:ascii="Times New Roman" w:eastAsia="Times New Roman" w:hAnsi="Times New Roman" w:cs="Times New Roman"/>
                <w:b/>
                <w:sz w:val="20"/>
                <w:szCs w:val="20"/>
              </w:rPr>
              <w:t xml:space="preserve"> управління учасника оптового енергетичного ринку</w:t>
            </w:r>
            <w:r w:rsidRPr="00496982">
              <w:rPr>
                <w:rFonts w:ascii="Times New Roman" w:eastAsia="Times New Roman" w:hAnsi="Times New Roman" w:cs="Times New Roman"/>
                <w:sz w:val="20"/>
                <w:szCs w:val="20"/>
              </w:rPr>
              <w:t xml:space="preserve">, які можуть впливати на зміну потужності </w:t>
            </w:r>
            <w:r w:rsidRPr="00496982">
              <w:rPr>
                <w:rFonts w:ascii="Times New Roman" w:eastAsia="Times New Roman" w:hAnsi="Times New Roman" w:cs="Times New Roman"/>
                <w:b/>
                <w:strike/>
                <w:sz w:val="20"/>
                <w:szCs w:val="20"/>
              </w:rPr>
              <w:t>та/або для забезпечення безпеки постачання</w:t>
            </w:r>
          </w:p>
        </w:tc>
        <w:tc>
          <w:tcPr>
            <w:tcW w:w="4065" w:type="dxa"/>
            <w:shd w:val="clear" w:color="auto" w:fill="auto"/>
          </w:tcPr>
          <w:p w14:paraId="3042D29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tr w:rsidR="002B1C65" w:rsidRPr="00496982" w14:paraId="475FCB80" w14:textId="77777777">
        <w:trPr>
          <w:trHeight w:val="395"/>
        </w:trPr>
        <w:tc>
          <w:tcPr>
            <w:tcW w:w="5700" w:type="dxa"/>
            <w:shd w:val="clear" w:color="auto" w:fill="auto"/>
          </w:tcPr>
          <w:p w14:paraId="2E4C8C3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10. Для оптових покупців природного газу, оптових продавців природного газу та постачальників природного газу щодо підпункту 8 пункту 4.4 глави 4 Вимог:</w:t>
            </w:r>
          </w:p>
          <w:p w14:paraId="49AC574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739C055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страйки, масові заворушення, примусове вилучення, захоплення підприємств, пожежа, вибух тощо), що впливають на господарську діяльність;</w:t>
            </w:r>
          </w:p>
          <w:p w14:paraId="4385EBAB"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 зміна структури власності;</w:t>
            </w:r>
          </w:p>
          <w:p w14:paraId="03AECBC7"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sz w:val="20"/>
                <w:szCs w:val="20"/>
              </w:rPr>
              <w:t>рішення компетентних органів, які можуть впливати на оптовий енергетичний продукт та для забезпечення безпеки постачання.</w:t>
            </w:r>
          </w:p>
        </w:tc>
        <w:tc>
          <w:tcPr>
            <w:tcW w:w="5505" w:type="dxa"/>
            <w:shd w:val="clear" w:color="auto" w:fill="auto"/>
          </w:tcPr>
          <w:p w14:paraId="63CC3DCC"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 xml:space="preserve">TOB «КИЇВСЬКІ ЕНЕРГЕТИЧНІ ПОСЛУГИ» </w:t>
            </w:r>
          </w:p>
          <w:p w14:paraId="2D6BB744"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10. Для оптових покупців природного газу, оптових </w:t>
            </w:r>
          </w:p>
          <w:p w14:paraId="186284B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продавців природного газу та постачальників природного газу щодо підпункту 8 пункту </w:t>
            </w:r>
            <w:r w:rsidRPr="00496982">
              <w:rPr>
                <w:rFonts w:ascii="Times New Roman" w:eastAsia="Times New Roman" w:hAnsi="Times New Roman" w:cs="Times New Roman"/>
                <w:b/>
                <w:sz w:val="20"/>
                <w:szCs w:val="20"/>
              </w:rPr>
              <w:t>4.4</w:t>
            </w:r>
            <w:r w:rsidRPr="00496982">
              <w:rPr>
                <w:rFonts w:ascii="Times New Roman" w:eastAsia="Times New Roman" w:hAnsi="Times New Roman" w:cs="Times New Roman"/>
                <w:sz w:val="20"/>
                <w:szCs w:val="20"/>
              </w:rPr>
              <w:t xml:space="preserve"> глави 4 Вимог:</w:t>
            </w:r>
          </w:p>
          <w:p w14:paraId="168A589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5475793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39B7FD16"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страйки, масові заворушення, примусове вилучення, захоплення підприємств, пожежа, вибух тощо), що впливають на господарську діяльність;</w:t>
            </w:r>
          </w:p>
          <w:p w14:paraId="6275011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 зміна структури власності;</w:t>
            </w:r>
          </w:p>
          <w:p w14:paraId="3DB8CAB8"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b/>
                <w:sz w:val="20"/>
                <w:szCs w:val="20"/>
              </w:rPr>
              <w:t>індивідуальні</w:t>
            </w:r>
            <w:r w:rsidRPr="00496982">
              <w:rPr>
                <w:rFonts w:ascii="Times New Roman" w:eastAsia="Times New Roman" w:hAnsi="Times New Roman" w:cs="Times New Roman"/>
                <w:sz w:val="20"/>
                <w:szCs w:val="20"/>
              </w:rPr>
              <w:t xml:space="preserve"> рішення компетентних органів щодо </w:t>
            </w:r>
            <w:r w:rsidRPr="00496982">
              <w:rPr>
                <w:rFonts w:ascii="Times New Roman" w:eastAsia="Times New Roman" w:hAnsi="Times New Roman" w:cs="Times New Roman"/>
                <w:b/>
                <w:sz w:val="20"/>
                <w:szCs w:val="20"/>
              </w:rPr>
              <w:t xml:space="preserve">електропостачальника/трейдера, </w:t>
            </w:r>
            <w:r w:rsidRPr="00496982">
              <w:rPr>
                <w:rFonts w:ascii="Times New Roman" w:eastAsia="Times New Roman" w:hAnsi="Times New Roman" w:cs="Times New Roman"/>
                <w:sz w:val="20"/>
                <w:szCs w:val="20"/>
              </w:rPr>
              <w:t>які можуть впливати на оптовий енергетичний продукт та для забезпечення безпеки постачання.</w:t>
            </w:r>
          </w:p>
          <w:p w14:paraId="7545C11E"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100E98A8" w14:textId="2B7871EA"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B03292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Необхідне уточнення, оскільки мова, як ми розуміємо, саме про індивідуальні рішення, нормативно-правові акти, які підлягають оприлюдненню.</w:t>
            </w:r>
          </w:p>
          <w:p w14:paraId="634E2830" w14:textId="77777777" w:rsidR="002B1C65"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486898AC" w14:textId="77777777" w:rsidR="002B1C65"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6FB5D327" w14:textId="77777777" w:rsidR="002B1C65"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2D7262C0"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184322AA"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АТ «ЕКУ»</w:t>
            </w:r>
          </w:p>
          <w:p w14:paraId="62958F19"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10. Для оптових покупців природного газу, оптових продавців природного газу та постачальників природного газу щодо підпункту 8 пункту 4.4 глави 4 Вимог:</w:t>
            </w:r>
          </w:p>
          <w:p w14:paraId="1E9FACE4"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операційних помилок </w:t>
            </w:r>
            <w:r w:rsidRPr="00496982">
              <w:rPr>
                <w:rFonts w:ascii="Times New Roman" w:eastAsia="Times New Roman" w:hAnsi="Times New Roman" w:cs="Times New Roman"/>
                <w:b/>
                <w:sz w:val="20"/>
                <w:szCs w:val="20"/>
              </w:rPr>
              <w:t xml:space="preserve">такі як (зазначити приклади помилок) </w:t>
            </w:r>
            <w:r w:rsidRPr="00496982">
              <w:rPr>
                <w:rFonts w:ascii="Times New Roman" w:eastAsia="Times New Roman" w:hAnsi="Times New Roman" w:cs="Times New Roman"/>
                <w:sz w:val="20"/>
                <w:szCs w:val="20"/>
              </w:rPr>
              <w:t>при здійсненні операцій з оптовими енергетичними продуктами;</w:t>
            </w:r>
          </w:p>
          <w:p w14:paraId="6EB8758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наявність обставин непереборної сили (війна, збройний конфлікт, військові дії, акти тероризму, диверсії, масові заворушення, примусове вилучення, захоплення підприємств, пожежа, вибух тощо), що впливають на господарську діяльність;</w:t>
            </w:r>
          </w:p>
          <w:p w14:paraId="3580A510"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злиття, поглинання, банкрутство, ліквідація, зміна структури власності, </w:t>
            </w:r>
            <w:r w:rsidRPr="00496982">
              <w:rPr>
                <w:rFonts w:ascii="Times New Roman" w:eastAsia="Times New Roman" w:hAnsi="Times New Roman" w:cs="Times New Roman"/>
                <w:b/>
                <w:sz w:val="20"/>
                <w:szCs w:val="20"/>
              </w:rPr>
              <w:t>які можуть суттєво вплинути на ціни оптових енергетичних продуктів</w:t>
            </w:r>
            <w:r w:rsidRPr="00496982">
              <w:rPr>
                <w:rFonts w:ascii="Times New Roman" w:eastAsia="Times New Roman" w:hAnsi="Times New Roman" w:cs="Times New Roman"/>
                <w:sz w:val="20"/>
                <w:szCs w:val="20"/>
              </w:rPr>
              <w:t>;</w:t>
            </w:r>
          </w:p>
          <w:p w14:paraId="23493081"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рішення компетентних органів </w:t>
            </w:r>
            <w:r w:rsidRPr="00496982">
              <w:rPr>
                <w:rFonts w:ascii="Times New Roman" w:eastAsia="Times New Roman" w:hAnsi="Times New Roman" w:cs="Times New Roman"/>
                <w:b/>
                <w:sz w:val="20"/>
                <w:szCs w:val="20"/>
              </w:rPr>
              <w:t>індивідуальної дії, такі як (зазначити приклади рішень)</w:t>
            </w:r>
            <w:r w:rsidRPr="00496982">
              <w:rPr>
                <w:rFonts w:ascii="Times New Roman" w:eastAsia="Times New Roman" w:hAnsi="Times New Roman" w:cs="Times New Roman"/>
                <w:sz w:val="20"/>
                <w:szCs w:val="20"/>
              </w:rPr>
              <w:t>, які можуть впливати на оптовий енергетичний продукт та приймаються з метою забезпечення безпеки постачання.</w:t>
            </w:r>
          </w:p>
          <w:p w14:paraId="49D68899"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46433737"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ТОВ «Д.Трейдінг»</w:t>
            </w:r>
          </w:p>
          <w:p w14:paraId="1BAA0675"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10. Для оптових покупців природного газу, оптових продавців природного газу та постачальників природного газу щодо підпункту 8 пункту 4.4 глави 4 Вимог:</w:t>
            </w:r>
          </w:p>
          <w:p w14:paraId="64C6894C"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щодо операційних помилок при здійсненні операцій з оптовими енергетичними продуктами;</w:t>
            </w:r>
          </w:p>
          <w:p w14:paraId="2F8E1DCC"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наявність обставин непереборної сили (війна, збройний конфлікт, військові дії, акти тероризму, диверсії, страйки, масові заворушення, примусове вилучення, захоплення підприємств, пожежа, вибух тощо), що </w:t>
            </w:r>
            <w:r w:rsidRPr="00496982">
              <w:rPr>
                <w:rFonts w:ascii="Times New Roman" w:eastAsia="Times New Roman" w:hAnsi="Times New Roman" w:cs="Times New Roman"/>
                <w:b/>
                <w:sz w:val="20"/>
                <w:szCs w:val="20"/>
              </w:rPr>
              <w:t>перешкоджають веденню господарської діяльності</w:t>
            </w:r>
            <w:r w:rsidRPr="00496982">
              <w:rPr>
                <w:rFonts w:ascii="Times New Roman" w:eastAsia="Times New Roman" w:hAnsi="Times New Roman" w:cs="Times New Roman"/>
                <w:sz w:val="20"/>
                <w:szCs w:val="20"/>
              </w:rPr>
              <w:t>;</w:t>
            </w:r>
          </w:p>
          <w:p w14:paraId="7A19F83E"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про корпоративні або ринкові події, такі як </w:t>
            </w:r>
            <w:r w:rsidRPr="00496982">
              <w:rPr>
                <w:rFonts w:ascii="Times New Roman" w:eastAsia="Times New Roman" w:hAnsi="Times New Roman" w:cs="Times New Roman"/>
                <w:b/>
                <w:sz w:val="20"/>
                <w:szCs w:val="20"/>
              </w:rPr>
              <w:t xml:space="preserve">прийняття органом управління рішення про </w:t>
            </w:r>
            <w:r w:rsidRPr="00496982">
              <w:rPr>
                <w:rFonts w:ascii="Times New Roman" w:eastAsia="Times New Roman" w:hAnsi="Times New Roman" w:cs="Times New Roman"/>
                <w:sz w:val="20"/>
                <w:szCs w:val="20"/>
              </w:rPr>
              <w:t xml:space="preserve">злиття, поглинання, </w:t>
            </w:r>
            <w:r w:rsidRPr="00496982">
              <w:rPr>
                <w:rFonts w:ascii="Times New Roman" w:eastAsia="Times New Roman" w:hAnsi="Times New Roman" w:cs="Times New Roman"/>
                <w:b/>
                <w:sz w:val="20"/>
                <w:szCs w:val="20"/>
                <w:highlight w:val="white"/>
              </w:rPr>
              <w:t>постановлення ухвали про відкриття провадження у справі про</w:t>
            </w:r>
            <w:r w:rsidRPr="00496982">
              <w:rPr>
                <w:rFonts w:ascii="Times New Roman" w:eastAsia="Times New Roman" w:hAnsi="Times New Roman" w:cs="Times New Roman"/>
                <w:sz w:val="20"/>
                <w:szCs w:val="20"/>
                <w:highlight w:val="white"/>
              </w:rPr>
              <w:t xml:space="preserve"> </w:t>
            </w:r>
            <w:r w:rsidRPr="00496982">
              <w:rPr>
                <w:rFonts w:ascii="Times New Roman" w:eastAsia="Times New Roman" w:hAnsi="Times New Roman" w:cs="Times New Roman"/>
                <w:sz w:val="20"/>
                <w:szCs w:val="20"/>
              </w:rPr>
              <w:t xml:space="preserve">банкрутство, прийняття органом управління або судом рішення про ліквідацію, зміна структури власності, </w:t>
            </w:r>
            <w:r w:rsidRPr="00496982">
              <w:rPr>
                <w:rFonts w:ascii="Times New Roman" w:eastAsia="Times New Roman" w:hAnsi="Times New Roman" w:cs="Times New Roman"/>
                <w:b/>
                <w:sz w:val="20"/>
                <w:szCs w:val="20"/>
              </w:rPr>
              <w:t>яка веде до зміни кінцевого бенефіціара власника</w:t>
            </w:r>
            <w:r w:rsidRPr="00496982">
              <w:rPr>
                <w:rFonts w:ascii="Times New Roman" w:eastAsia="Times New Roman" w:hAnsi="Times New Roman" w:cs="Times New Roman"/>
                <w:sz w:val="20"/>
                <w:szCs w:val="20"/>
              </w:rPr>
              <w:t>;</w:t>
            </w:r>
          </w:p>
          <w:p w14:paraId="51555A42"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trike/>
                <w:sz w:val="20"/>
                <w:szCs w:val="20"/>
              </w:rPr>
              <w:t>рішення компетентних органів, які можуть впливати на оптовий енергетичний продукт та для забезпечення безпеки постачання</w:t>
            </w:r>
          </w:p>
          <w:p w14:paraId="52747A01" w14:textId="77777777" w:rsidR="002B1C65"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59796502" w14:textId="77777777" w:rsidR="002B1C65"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p>
          <w:p w14:paraId="2124E61B" w14:textId="70557F48" w:rsidR="002B1C65" w:rsidRPr="00496982" w:rsidRDefault="002B1C65" w:rsidP="002B1C65">
            <w:pPr>
              <w:pBdr>
                <w:top w:val="nil"/>
                <w:left w:val="nil"/>
                <w:bottom w:val="nil"/>
                <w:right w:val="nil"/>
                <w:between w:val="nil"/>
              </w:pBd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lastRenderedPageBreak/>
              <w:t>Об</w:t>
            </w:r>
            <w:r w:rsidR="00D41072">
              <w:rPr>
                <w:rFonts w:ascii="Times New Roman" w:eastAsia="Times New Roman" w:hAnsi="Times New Roman" w:cs="Times New Roman"/>
                <w:b/>
                <w:sz w:val="20"/>
                <w:szCs w:val="20"/>
              </w:rPr>
              <w:t>г</w:t>
            </w:r>
            <w:r w:rsidRPr="00496982">
              <w:rPr>
                <w:rFonts w:ascii="Times New Roman" w:eastAsia="Times New Roman" w:hAnsi="Times New Roman" w:cs="Times New Roman"/>
                <w:b/>
                <w:sz w:val="20"/>
                <w:szCs w:val="20"/>
              </w:rPr>
              <w:t>рунтування</w:t>
            </w:r>
          </w:p>
          <w:p w14:paraId="1F9C4E4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Конкретизується наявність обставин непереборної сили як інсайдерської інформації лише у випадку коли такі обставини перешкоджають веденню господарської діяльності. Корпоративні та ринкові події, які можуть вважатися інсайдерською інформацією також пропонується конкретизувати з метою визначення точного моменту виникнення такої інформації.</w:t>
            </w:r>
          </w:p>
          <w:p w14:paraId="4A731983"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Останній абзац пункту пропонується прибрати повністю оскільки не зрозуміло про що саме йде мова.</w:t>
            </w:r>
          </w:p>
          <w:p w14:paraId="3CA680C5" w14:textId="77777777" w:rsidR="002B1C65" w:rsidRPr="00496982" w:rsidRDefault="002B1C65" w:rsidP="002B1C65">
            <w:pPr>
              <w:pBdr>
                <w:top w:val="nil"/>
                <w:left w:val="nil"/>
                <w:bottom w:val="nil"/>
                <w:right w:val="nil"/>
                <w:between w:val="nil"/>
              </w:pBdr>
              <w:jc w:val="both"/>
              <w:rPr>
                <w:rFonts w:ascii="Times New Roman" w:eastAsia="Times New Roman" w:hAnsi="Times New Roman" w:cs="Times New Roman"/>
                <w:sz w:val="20"/>
                <w:szCs w:val="20"/>
              </w:rPr>
            </w:pPr>
          </w:p>
          <w:p w14:paraId="5AA6D8A9" w14:textId="77777777" w:rsidR="002B1C65" w:rsidRPr="00496982" w:rsidRDefault="002B1C65" w:rsidP="002B1C65">
            <w:pPr>
              <w:jc w:val="both"/>
              <w:rPr>
                <w:rFonts w:ascii="Times New Roman" w:eastAsia="Times New Roman" w:hAnsi="Times New Roman" w:cs="Times New Roman"/>
                <w:b/>
                <w:sz w:val="20"/>
                <w:szCs w:val="20"/>
              </w:rPr>
            </w:pPr>
            <w:r w:rsidRPr="00496982">
              <w:rPr>
                <w:rFonts w:ascii="Times New Roman" w:eastAsia="Times New Roman" w:hAnsi="Times New Roman" w:cs="Times New Roman"/>
                <w:b/>
                <w:sz w:val="20"/>
                <w:szCs w:val="20"/>
              </w:rPr>
              <w:t>АТ «Оператор ринку»</w:t>
            </w:r>
          </w:p>
          <w:p w14:paraId="4DD2B618"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10. Для оптових покупців природного газу, оптових продавців природного газу та постачальників природного газу щодо підпункту 8 пункту 4.4 глави 4 Вимог:</w:t>
            </w:r>
          </w:p>
          <w:p w14:paraId="27A0835F"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 xml:space="preserve">повідомлення щодо </w:t>
            </w:r>
            <w:r w:rsidRPr="00496982">
              <w:rPr>
                <w:rFonts w:ascii="Times New Roman" w:eastAsia="Times New Roman" w:hAnsi="Times New Roman" w:cs="Times New Roman"/>
                <w:b/>
                <w:sz w:val="20"/>
                <w:szCs w:val="20"/>
              </w:rPr>
              <w:t>вчинених персоналом  оптового покупця природного газу</w:t>
            </w:r>
            <w:r w:rsidRPr="00496982">
              <w:rPr>
                <w:rFonts w:ascii="Times New Roman" w:eastAsia="Times New Roman" w:hAnsi="Times New Roman" w:cs="Times New Roman"/>
                <w:sz w:val="20"/>
                <w:szCs w:val="20"/>
              </w:rPr>
              <w:t xml:space="preserve"> операційних помилок при здійсненні </w:t>
            </w:r>
            <w:r w:rsidRPr="00496982">
              <w:rPr>
                <w:rFonts w:ascii="Times New Roman" w:eastAsia="Times New Roman" w:hAnsi="Times New Roman" w:cs="Times New Roman"/>
                <w:b/>
                <w:sz w:val="20"/>
                <w:szCs w:val="20"/>
              </w:rPr>
              <w:t>господарсько-торговельних операцій, які стосуються оптових енергетичних продуктів</w:t>
            </w:r>
            <w:r w:rsidRPr="00496982">
              <w:rPr>
                <w:rFonts w:ascii="Times New Roman" w:eastAsia="Times New Roman" w:hAnsi="Times New Roman" w:cs="Times New Roman"/>
                <w:sz w:val="20"/>
                <w:szCs w:val="20"/>
              </w:rPr>
              <w:t>;</w:t>
            </w:r>
          </w:p>
          <w:p w14:paraId="53DCA662" w14:textId="77777777" w:rsidR="002B1C65" w:rsidRPr="00496982" w:rsidRDefault="002B1C65" w:rsidP="002B1C65">
            <w:pPr>
              <w:jc w:val="both"/>
              <w:rPr>
                <w:rFonts w:ascii="Times New Roman" w:eastAsia="Times New Roman" w:hAnsi="Times New Roman" w:cs="Times New Roman"/>
                <w:b/>
                <w:strike/>
                <w:sz w:val="20"/>
                <w:szCs w:val="20"/>
              </w:rPr>
            </w:pPr>
            <w:r w:rsidRPr="00496982">
              <w:rPr>
                <w:rFonts w:ascii="Times New Roman" w:eastAsia="Times New Roman" w:hAnsi="Times New Roman" w:cs="Times New Roman"/>
                <w:b/>
                <w:strike/>
                <w:sz w:val="20"/>
                <w:szCs w:val="20"/>
              </w:rPr>
              <w:t>наявність обставин непереборної сили (війна, збройний конфлікт, військові дії, акти тероризму, диверсії, страйки, масові заворушення, примусове вилучення, захоплення підприємств, пожежа, вибух тощо), що впливають на господарську діяльність;</w:t>
            </w:r>
          </w:p>
          <w:p w14:paraId="2F654FD8" w14:textId="77777777" w:rsidR="002B1C65" w:rsidRDefault="002B1C65" w:rsidP="002B1C65">
            <w:pPr>
              <w:pBdr>
                <w:top w:val="nil"/>
                <w:left w:val="nil"/>
                <w:bottom w:val="nil"/>
                <w:right w:val="nil"/>
                <w:between w:val="nil"/>
              </w:pBd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t>повідомлення про корпоративні або ринкові події, такі як злиття, поглинання, банкрутство, ліквідація, зміна структури власності</w:t>
            </w:r>
          </w:p>
          <w:p w14:paraId="2260D6A2" w14:textId="77777777" w:rsidR="00DD40B4" w:rsidRDefault="00DD40B4" w:rsidP="002B1C65">
            <w:pPr>
              <w:pBdr>
                <w:top w:val="nil"/>
                <w:left w:val="nil"/>
                <w:bottom w:val="nil"/>
                <w:right w:val="nil"/>
                <w:between w:val="nil"/>
              </w:pBdr>
              <w:jc w:val="both"/>
              <w:rPr>
                <w:rFonts w:ascii="Times New Roman" w:eastAsia="Times New Roman" w:hAnsi="Times New Roman" w:cs="Times New Roman"/>
                <w:sz w:val="20"/>
                <w:szCs w:val="20"/>
              </w:rPr>
            </w:pPr>
          </w:p>
          <w:p w14:paraId="7816D1CD" w14:textId="77777777" w:rsidR="00DD40B4" w:rsidRPr="00DD40B4" w:rsidRDefault="00DD40B4" w:rsidP="00DD40B4">
            <w:pPr>
              <w:pBdr>
                <w:top w:val="nil"/>
                <w:left w:val="nil"/>
                <w:bottom w:val="nil"/>
                <w:right w:val="nil"/>
                <w:between w:val="nil"/>
              </w:pBdr>
              <w:jc w:val="both"/>
              <w:rPr>
                <w:rFonts w:ascii="Times New Roman" w:eastAsia="Times New Roman" w:hAnsi="Times New Roman" w:cs="Times New Roman"/>
                <w:b/>
                <w:bCs/>
                <w:sz w:val="20"/>
                <w:szCs w:val="20"/>
              </w:rPr>
            </w:pPr>
            <w:r w:rsidRPr="00DD40B4">
              <w:rPr>
                <w:rFonts w:ascii="Times New Roman" w:eastAsia="Times New Roman" w:hAnsi="Times New Roman" w:cs="Times New Roman"/>
                <w:b/>
                <w:bCs/>
                <w:sz w:val="20"/>
                <w:szCs w:val="20"/>
              </w:rPr>
              <w:t xml:space="preserve">АТ «НАК «Нафтогаз України» </w:t>
            </w:r>
          </w:p>
          <w:p w14:paraId="778C5148" w14:textId="77777777" w:rsidR="00DD40B4" w:rsidRDefault="00DD40B4" w:rsidP="002B1C65">
            <w:pPr>
              <w:pBdr>
                <w:top w:val="nil"/>
                <w:left w:val="nil"/>
                <w:bottom w:val="nil"/>
                <w:right w:val="nil"/>
                <w:between w:val="nil"/>
              </w:pBdr>
              <w:jc w:val="both"/>
              <w:rPr>
                <w:rFonts w:ascii="Times New Roman" w:eastAsia="Times New Roman" w:hAnsi="Times New Roman" w:cs="Times New Roman"/>
                <w:bCs/>
                <w:strike/>
                <w:sz w:val="20"/>
                <w:szCs w:val="20"/>
              </w:rPr>
            </w:pPr>
            <w:r w:rsidRPr="00DD40B4">
              <w:rPr>
                <w:rFonts w:ascii="Times New Roman" w:eastAsia="Times New Roman" w:hAnsi="Times New Roman" w:cs="Times New Roman"/>
                <w:bCs/>
                <w:sz w:val="20"/>
                <w:szCs w:val="20"/>
              </w:rPr>
              <w:t>10. Для оптових покупців природного газу, оптових продавців природного газу та постачальників природного газу щодо підпункту 8 пункту 4.4 глави 4 Вимог:</w:t>
            </w:r>
            <w:r w:rsidRPr="00DD40B4">
              <w:rPr>
                <w:rFonts w:ascii="Times New Roman" w:eastAsia="Times New Roman" w:hAnsi="Times New Roman" w:cs="Times New Roman"/>
                <w:bCs/>
                <w:strike/>
                <w:sz w:val="20"/>
                <w:szCs w:val="20"/>
              </w:rPr>
              <w:t xml:space="preserve"> повідомлення щодо операційних помилок при здійсненні операцій з оптовими енергетичними продуктами;</w:t>
            </w:r>
          </w:p>
          <w:p w14:paraId="5B9A39DC" w14:textId="77777777" w:rsidR="00DD40B4" w:rsidRDefault="00DD40B4" w:rsidP="002B1C65">
            <w:pPr>
              <w:pBdr>
                <w:top w:val="nil"/>
                <w:left w:val="nil"/>
                <w:bottom w:val="nil"/>
                <w:right w:val="nil"/>
                <w:between w:val="nil"/>
              </w:pBdr>
              <w:jc w:val="both"/>
              <w:rPr>
                <w:rFonts w:ascii="Times New Roman" w:eastAsia="Times New Roman" w:hAnsi="Times New Roman" w:cs="Times New Roman"/>
                <w:bCs/>
                <w:strike/>
                <w:sz w:val="20"/>
                <w:szCs w:val="20"/>
              </w:rPr>
            </w:pPr>
          </w:p>
          <w:p w14:paraId="370E824C" w14:textId="77777777" w:rsidR="00DD40B4" w:rsidRDefault="00DD40B4" w:rsidP="002B1C65">
            <w:pPr>
              <w:pBdr>
                <w:top w:val="nil"/>
                <w:left w:val="nil"/>
                <w:bottom w:val="nil"/>
                <w:right w:val="nil"/>
                <w:between w:val="nil"/>
              </w:pBdr>
              <w:jc w:val="both"/>
              <w:rPr>
                <w:rFonts w:ascii="Times New Roman" w:eastAsia="Times New Roman" w:hAnsi="Times New Roman" w:cs="Times New Roman"/>
                <w:b/>
                <w:sz w:val="20"/>
                <w:szCs w:val="20"/>
              </w:rPr>
            </w:pPr>
            <w:r w:rsidRPr="00DD40B4">
              <w:rPr>
                <w:rFonts w:ascii="Times New Roman" w:eastAsia="Times New Roman" w:hAnsi="Times New Roman" w:cs="Times New Roman"/>
                <w:b/>
                <w:sz w:val="20"/>
                <w:szCs w:val="20"/>
              </w:rPr>
              <w:t>Обгрунтування</w:t>
            </w:r>
          </w:p>
          <w:p w14:paraId="52E7D365" w14:textId="507A947B" w:rsidR="00DD40B4" w:rsidRPr="00DD40B4" w:rsidRDefault="00DD40B4" w:rsidP="002B1C65">
            <w:pPr>
              <w:pBdr>
                <w:top w:val="nil"/>
                <w:left w:val="nil"/>
                <w:bottom w:val="nil"/>
                <w:right w:val="nil"/>
                <w:between w:val="nil"/>
              </w:pBdr>
              <w:jc w:val="both"/>
              <w:rPr>
                <w:rFonts w:ascii="Times New Roman" w:eastAsia="Times New Roman" w:hAnsi="Times New Roman" w:cs="Times New Roman"/>
                <w:bCs/>
                <w:sz w:val="20"/>
                <w:szCs w:val="20"/>
              </w:rPr>
            </w:pPr>
            <w:r w:rsidRPr="00DD40B4">
              <w:rPr>
                <w:rFonts w:ascii="Times New Roman" w:eastAsia="Times New Roman" w:hAnsi="Times New Roman" w:cs="Times New Roman"/>
                <w:bCs/>
                <w:sz w:val="20"/>
                <w:szCs w:val="20"/>
              </w:rPr>
              <w:t>Пропонуємо виключити вказаний абзац з підпункту 8 пункту 4.4. глави 4 Вимог, оскільки в чинному законодавстві відсутнє поняття “операційні помилки” або чітко розкрити зміст визначення “операційні помилки”</w:t>
            </w:r>
          </w:p>
        </w:tc>
        <w:tc>
          <w:tcPr>
            <w:tcW w:w="4065" w:type="dxa"/>
            <w:shd w:val="clear" w:color="auto" w:fill="auto"/>
          </w:tcPr>
          <w:p w14:paraId="22A5A2B5" w14:textId="77777777" w:rsidR="002B1C65" w:rsidRPr="00496982" w:rsidRDefault="002B1C65" w:rsidP="002B1C65">
            <w:pPr>
              <w:jc w:val="both"/>
              <w:rPr>
                <w:rFonts w:ascii="Times New Roman" w:eastAsia="Times New Roman" w:hAnsi="Times New Roman" w:cs="Times New Roman"/>
                <w:sz w:val="20"/>
                <w:szCs w:val="20"/>
              </w:rPr>
            </w:pPr>
            <w:r w:rsidRPr="00496982">
              <w:rPr>
                <w:rFonts w:ascii="Times New Roman" w:eastAsia="Times New Roman" w:hAnsi="Times New Roman" w:cs="Times New Roman"/>
                <w:sz w:val="20"/>
                <w:szCs w:val="20"/>
              </w:rPr>
              <w:lastRenderedPageBreak/>
              <w:t>Потребує обговорення</w:t>
            </w:r>
          </w:p>
        </w:tc>
      </w:tr>
      <w:bookmarkEnd w:id="0"/>
    </w:tbl>
    <w:p w14:paraId="410ECDDC" w14:textId="77777777" w:rsidR="00EC2D48" w:rsidRPr="00496982" w:rsidRDefault="00EC2D48" w:rsidP="000A00CC">
      <w:pPr>
        <w:spacing w:after="0" w:line="240" w:lineRule="auto"/>
        <w:jc w:val="both"/>
        <w:rPr>
          <w:rFonts w:ascii="Times New Roman" w:eastAsia="Times New Roman" w:hAnsi="Times New Roman" w:cs="Times New Roman"/>
          <w:sz w:val="20"/>
          <w:szCs w:val="20"/>
        </w:rPr>
      </w:pPr>
    </w:p>
    <w:sectPr w:rsidR="00EC2D48" w:rsidRPr="00496982">
      <w:headerReference w:type="default" r:id="rId14"/>
      <w:pgSz w:w="16838" w:h="11906" w:orient="landscape"/>
      <w:pgMar w:top="851" w:right="567" w:bottom="709" w:left="851" w:header="397"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7B7D2E" w14:textId="77777777" w:rsidR="00FA2B91" w:rsidRPr="00F818C1" w:rsidRDefault="00FA2B91">
      <w:pPr>
        <w:spacing w:after="0" w:line="240" w:lineRule="auto"/>
      </w:pPr>
      <w:r w:rsidRPr="00F818C1">
        <w:separator/>
      </w:r>
    </w:p>
  </w:endnote>
  <w:endnote w:type="continuationSeparator" w:id="0">
    <w:p w14:paraId="6E58A28C" w14:textId="77777777" w:rsidR="00FA2B91" w:rsidRPr="00F818C1" w:rsidRDefault="00FA2B91">
      <w:pPr>
        <w:spacing w:after="0" w:line="240" w:lineRule="auto"/>
      </w:pPr>
      <w:r w:rsidRPr="00F818C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FE331DFB-716A-4656-8D1E-471D56CDD1E5}"/>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embedRegular r:id="rId2" w:fontKey="{C3180536-A134-4F56-AF25-E6FF3000CF06}"/>
    <w:embedBold r:id="rId3" w:fontKey="{6E67F32B-7289-476B-AA3F-0EFDA660B717}"/>
  </w:font>
  <w:font w:name="Georgia">
    <w:panose1 w:val="02040502050405020303"/>
    <w:charset w:val="CC"/>
    <w:family w:val="roman"/>
    <w:pitch w:val="variable"/>
    <w:sig w:usb0="00000287" w:usb1="00000000" w:usb2="00000000" w:usb3="00000000" w:csb0="0000009F" w:csb1="00000000"/>
    <w:embedRegular r:id="rId4" w:fontKey="{63D9D470-0ECB-475C-8D92-3680B3DCC9ED}"/>
    <w:embedItalic r:id="rId5" w:fontKey="{14047CF7-B206-4175-8F48-BA4B180DCEE4}"/>
  </w:font>
  <w:font w:name="Cambria Math">
    <w:panose1 w:val="02040503050406030204"/>
    <w:charset w:val="CC"/>
    <w:family w:val="roman"/>
    <w:pitch w:val="variable"/>
    <w:sig w:usb0="E00006FF" w:usb1="420024FF" w:usb2="02000000" w:usb3="00000000" w:csb0="0000019F" w:csb1="00000000"/>
    <w:embedRegular r:id="rId6" w:fontKey="{24D76C18-0C6C-4F34-AACC-1C0C3BD083E5}"/>
  </w:font>
  <w:font w:name="Cambria">
    <w:panose1 w:val="02040503050406030204"/>
    <w:charset w:val="CC"/>
    <w:family w:val="roman"/>
    <w:pitch w:val="variable"/>
    <w:sig w:usb0="E00006FF" w:usb1="420024FF" w:usb2="02000000" w:usb3="00000000" w:csb0="0000019F" w:csb1="00000000"/>
    <w:embedRegular r:id="rId7" w:fontKey="{4656017B-BD13-45DB-B4CF-E48D04605FC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7147AC" w14:textId="77777777" w:rsidR="00FA2B91" w:rsidRPr="00F818C1" w:rsidRDefault="00FA2B91">
      <w:pPr>
        <w:spacing w:after="0" w:line="240" w:lineRule="auto"/>
      </w:pPr>
      <w:r w:rsidRPr="00F818C1">
        <w:separator/>
      </w:r>
    </w:p>
  </w:footnote>
  <w:footnote w:type="continuationSeparator" w:id="0">
    <w:p w14:paraId="2EA23ED4" w14:textId="77777777" w:rsidR="00FA2B91" w:rsidRPr="00F818C1" w:rsidRDefault="00FA2B91">
      <w:pPr>
        <w:spacing w:after="0" w:line="240" w:lineRule="auto"/>
      </w:pPr>
      <w:r w:rsidRPr="00F818C1">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05E220" w14:textId="77777777" w:rsidR="002C0FB6" w:rsidRPr="00F818C1" w:rsidRDefault="002C0FB6">
    <w:pPr>
      <w:pBdr>
        <w:top w:val="nil"/>
        <w:left w:val="nil"/>
        <w:bottom w:val="nil"/>
        <w:right w:val="nil"/>
        <w:between w:val="nil"/>
      </w:pBdr>
      <w:tabs>
        <w:tab w:val="center" w:pos="4819"/>
        <w:tab w:val="right" w:pos="9639"/>
      </w:tabs>
      <w:spacing w:after="0" w:line="240" w:lineRule="auto"/>
      <w:jc w:val="center"/>
      <w:rPr>
        <w:rFonts w:ascii="Times New Roman" w:eastAsia="Times New Roman" w:hAnsi="Times New Roman" w:cs="Times New Roman"/>
        <w:color w:val="000000"/>
        <w:sz w:val="16"/>
        <w:szCs w:val="16"/>
      </w:rPr>
    </w:pPr>
    <w:r w:rsidRPr="00F818C1">
      <w:rPr>
        <w:rFonts w:ascii="Times New Roman" w:eastAsia="Times New Roman" w:hAnsi="Times New Roman" w:cs="Times New Roman"/>
        <w:color w:val="000000"/>
        <w:sz w:val="16"/>
        <w:szCs w:val="16"/>
      </w:rPr>
      <w:fldChar w:fldCharType="begin"/>
    </w:r>
    <w:r w:rsidRPr="00F818C1">
      <w:rPr>
        <w:rFonts w:ascii="Times New Roman" w:eastAsia="Times New Roman" w:hAnsi="Times New Roman" w:cs="Times New Roman"/>
        <w:color w:val="000000"/>
        <w:sz w:val="16"/>
        <w:szCs w:val="16"/>
      </w:rPr>
      <w:instrText>PAGE</w:instrText>
    </w:r>
    <w:r w:rsidRPr="00F818C1">
      <w:rPr>
        <w:rFonts w:ascii="Times New Roman" w:eastAsia="Times New Roman" w:hAnsi="Times New Roman" w:cs="Times New Roman"/>
        <w:color w:val="000000"/>
        <w:sz w:val="16"/>
        <w:szCs w:val="16"/>
      </w:rPr>
      <w:fldChar w:fldCharType="separate"/>
    </w:r>
    <w:r w:rsidRPr="00F818C1">
      <w:rPr>
        <w:rFonts w:ascii="Times New Roman" w:eastAsia="Times New Roman" w:hAnsi="Times New Roman" w:cs="Times New Roman"/>
        <w:color w:val="000000"/>
        <w:sz w:val="16"/>
        <w:szCs w:val="16"/>
      </w:rPr>
      <w:t>2</w:t>
    </w:r>
    <w:r w:rsidRPr="00F818C1">
      <w:rPr>
        <w:rFonts w:ascii="Times New Roman" w:eastAsia="Times New Roman" w:hAnsi="Times New Roman" w:cs="Times New Roman"/>
        <w:color w:val="000000"/>
        <w:sz w:val="16"/>
        <w:szCs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56346A"/>
    <w:multiLevelType w:val="multilevel"/>
    <w:tmpl w:val="EA487F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30D6B42"/>
    <w:multiLevelType w:val="multilevel"/>
    <w:tmpl w:val="2C0C0EC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 w15:restartNumberingAfterBreak="0">
    <w:nsid w:val="36406A16"/>
    <w:multiLevelType w:val="multilevel"/>
    <w:tmpl w:val="5D54E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35011F1"/>
    <w:multiLevelType w:val="multilevel"/>
    <w:tmpl w:val="14A8BEE4"/>
    <w:lvl w:ilvl="0">
      <w:start w:val="1"/>
      <w:numFmt w:val="decimal"/>
      <w:lvlText w:val="%1)"/>
      <w:lvlJc w:val="left"/>
      <w:pPr>
        <w:ind w:left="915" w:hanging="465"/>
      </w:p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num w:numId="1" w16cid:durableId="641009874">
    <w:abstractNumId w:val="3"/>
  </w:num>
  <w:num w:numId="2" w16cid:durableId="884948763">
    <w:abstractNumId w:val="1"/>
  </w:num>
  <w:num w:numId="3" w16cid:durableId="937521465">
    <w:abstractNumId w:val="0"/>
  </w:num>
  <w:num w:numId="4" w16cid:durableId="17784800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D48"/>
    <w:rsid w:val="000A00CC"/>
    <w:rsid w:val="001A4C8D"/>
    <w:rsid w:val="001E0B26"/>
    <w:rsid w:val="00211C8B"/>
    <w:rsid w:val="0027118D"/>
    <w:rsid w:val="00296DAC"/>
    <w:rsid w:val="002B0359"/>
    <w:rsid w:val="002B1C65"/>
    <w:rsid w:val="002C0FB6"/>
    <w:rsid w:val="002C37D2"/>
    <w:rsid w:val="00324225"/>
    <w:rsid w:val="00391372"/>
    <w:rsid w:val="00496982"/>
    <w:rsid w:val="004D3DD3"/>
    <w:rsid w:val="00507156"/>
    <w:rsid w:val="00522797"/>
    <w:rsid w:val="00573DD6"/>
    <w:rsid w:val="005F2A3F"/>
    <w:rsid w:val="00697E3F"/>
    <w:rsid w:val="006B61FF"/>
    <w:rsid w:val="006C3892"/>
    <w:rsid w:val="006E0B41"/>
    <w:rsid w:val="006E3DB3"/>
    <w:rsid w:val="006F4F0A"/>
    <w:rsid w:val="007F137C"/>
    <w:rsid w:val="00891D7A"/>
    <w:rsid w:val="00947CA1"/>
    <w:rsid w:val="0097257F"/>
    <w:rsid w:val="00987E1E"/>
    <w:rsid w:val="009969A9"/>
    <w:rsid w:val="009A522D"/>
    <w:rsid w:val="009E467A"/>
    <w:rsid w:val="00AA12B1"/>
    <w:rsid w:val="00AA6C60"/>
    <w:rsid w:val="00B10D4D"/>
    <w:rsid w:val="00BE1F95"/>
    <w:rsid w:val="00C06432"/>
    <w:rsid w:val="00C9284E"/>
    <w:rsid w:val="00C95EEE"/>
    <w:rsid w:val="00D25F6D"/>
    <w:rsid w:val="00D41072"/>
    <w:rsid w:val="00DA4AA4"/>
    <w:rsid w:val="00DD40B4"/>
    <w:rsid w:val="00E1326A"/>
    <w:rsid w:val="00E20E37"/>
    <w:rsid w:val="00E36362"/>
    <w:rsid w:val="00E973C8"/>
    <w:rsid w:val="00E977E9"/>
    <w:rsid w:val="00EC2D48"/>
    <w:rsid w:val="00F24F77"/>
    <w:rsid w:val="00F53586"/>
    <w:rsid w:val="00F818C1"/>
    <w:rsid w:val="00FA2B91"/>
    <w:rsid w:val="00FA6DFB"/>
    <w:rsid w:val="00FB3A1F"/>
    <w:rsid w:val="00FB6AAD"/>
    <w:rsid w:val="00FF6D74"/>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6A751C"/>
  <w15:docId w15:val="{65766305-6C05-4149-B3F8-6D517EB51F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UA" w:eastAsia="uk-U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D40B4"/>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spacing w:line="240" w:lineRule="auto"/>
      <w:outlineLvl w:val="2"/>
    </w:pPr>
    <w:rPr>
      <w:rFonts w:ascii="Times New Roman" w:eastAsia="Times New Roman" w:hAnsi="Times New Roman" w:cs="Times New Roman"/>
      <w:b/>
      <w:sz w:val="27"/>
      <w:szCs w:val="27"/>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pPr>
      <w:spacing w:after="0" w:line="240" w:lineRule="auto"/>
    </w:pPr>
    <w:tblPr>
      <w:tblStyleRowBandSize w:val="1"/>
      <w:tblStyleColBandSize w:val="1"/>
      <w:tblCellMar>
        <w:left w:w="108" w:type="dxa"/>
        <w:right w:w="108" w:type="dxa"/>
      </w:tblCellMar>
    </w:tblPr>
  </w:style>
  <w:style w:type="paragraph" w:styleId="a6">
    <w:name w:val="header"/>
    <w:basedOn w:val="a"/>
    <w:link w:val="a7"/>
    <w:uiPriority w:val="99"/>
    <w:unhideWhenUsed/>
    <w:rsid w:val="00F818C1"/>
    <w:pPr>
      <w:tabs>
        <w:tab w:val="center" w:pos="4819"/>
        <w:tab w:val="right" w:pos="9639"/>
      </w:tabs>
      <w:spacing w:after="0" w:line="240" w:lineRule="auto"/>
    </w:pPr>
  </w:style>
  <w:style w:type="character" w:customStyle="1" w:styleId="a7">
    <w:name w:val="Верхній колонтитул Знак"/>
    <w:basedOn w:val="a0"/>
    <w:link w:val="a6"/>
    <w:uiPriority w:val="99"/>
    <w:rsid w:val="00F818C1"/>
  </w:style>
  <w:style w:type="paragraph" w:styleId="a8">
    <w:name w:val="footer"/>
    <w:basedOn w:val="a"/>
    <w:link w:val="a9"/>
    <w:uiPriority w:val="99"/>
    <w:unhideWhenUsed/>
    <w:rsid w:val="00F818C1"/>
    <w:pPr>
      <w:tabs>
        <w:tab w:val="center" w:pos="4819"/>
        <w:tab w:val="right" w:pos="9639"/>
      </w:tabs>
      <w:spacing w:after="0" w:line="240" w:lineRule="auto"/>
    </w:pPr>
  </w:style>
  <w:style w:type="character" w:customStyle="1" w:styleId="a9">
    <w:name w:val="Нижній колонтитул Знак"/>
    <w:basedOn w:val="a0"/>
    <w:link w:val="a8"/>
    <w:uiPriority w:val="99"/>
    <w:rsid w:val="00F818C1"/>
  </w:style>
  <w:style w:type="paragraph" w:styleId="aa">
    <w:name w:val="endnote text"/>
    <w:basedOn w:val="a"/>
    <w:link w:val="ab"/>
    <w:uiPriority w:val="99"/>
    <w:semiHidden/>
    <w:unhideWhenUsed/>
    <w:rsid w:val="009E467A"/>
    <w:pPr>
      <w:spacing w:after="0" w:line="240" w:lineRule="auto"/>
    </w:pPr>
    <w:rPr>
      <w:sz w:val="20"/>
      <w:szCs w:val="20"/>
    </w:rPr>
  </w:style>
  <w:style w:type="character" w:customStyle="1" w:styleId="ab">
    <w:name w:val="Текст кінцевої виноски Знак"/>
    <w:basedOn w:val="a0"/>
    <w:link w:val="aa"/>
    <w:uiPriority w:val="99"/>
    <w:semiHidden/>
    <w:rsid w:val="009E467A"/>
    <w:rPr>
      <w:sz w:val="20"/>
      <w:szCs w:val="20"/>
    </w:rPr>
  </w:style>
  <w:style w:type="paragraph" w:styleId="ac">
    <w:name w:val="footnote text"/>
    <w:basedOn w:val="a"/>
    <w:link w:val="ad"/>
    <w:uiPriority w:val="99"/>
    <w:semiHidden/>
    <w:unhideWhenUsed/>
    <w:rsid w:val="009E467A"/>
    <w:pPr>
      <w:spacing w:after="0" w:line="240" w:lineRule="auto"/>
    </w:pPr>
    <w:rPr>
      <w:sz w:val="20"/>
      <w:szCs w:val="20"/>
    </w:rPr>
  </w:style>
  <w:style w:type="character" w:customStyle="1" w:styleId="ad">
    <w:name w:val="Текст виноски Знак"/>
    <w:basedOn w:val="a0"/>
    <w:link w:val="ac"/>
    <w:uiPriority w:val="99"/>
    <w:semiHidden/>
    <w:rsid w:val="009E467A"/>
    <w:rPr>
      <w:sz w:val="20"/>
      <w:szCs w:val="20"/>
    </w:rPr>
  </w:style>
  <w:style w:type="character" w:styleId="ae">
    <w:name w:val="endnote reference"/>
    <w:basedOn w:val="a0"/>
    <w:uiPriority w:val="99"/>
    <w:semiHidden/>
    <w:unhideWhenUsed/>
    <w:rsid w:val="009E467A"/>
    <w:rPr>
      <w:vertAlign w:val="superscript"/>
    </w:rPr>
  </w:style>
  <w:style w:type="character" w:styleId="af">
    <w:name w:val="footnote reference"/>
    <w:basedOn w:val="a0"/>
    <w:uiPriority w:val="99"/>
    <w:semiHidden/>
    <w:unhideWhenUsed/>
    <w:rsid w:val="009E467A"/>
    <w:rPr>
      <w:vertAlign w:val="superscript"/>
    </w:rPr>
  </w:style>
  <w:style w:type="character" w:styleId="af0">
    <w:name w:val="Hyperlink"/>
    <w:basedOn w:val="a0"/>
    <w:uiPriority w:val="99"/>
    <w:unhideWhenUsed/>
    <w:rsid w:val="0027118D"/>
    <w:rPr>
      <w:color w:val="0000FF" w:themeColor="hyperlink"/>
      <w:u w:val="single"/>
    </w:rPr>
  </w:style>
  <w:style w:type="character" w:styleId="af1">
    <w:name w:val="Unresolved Mention"/>
    <w:basedOn w:val="a0"/>
    <w:uiPriority w:val="99"/>
    <w:semiHidden/>
    <w:unhideWhenUsed/>
    <w:rsid w:val="002711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5964638">
      <w:bodyDiv w:val="1"/>
      <w:marLeft w:val="0"/>
      <w:marRight w:val="0"/>
      <w:marTop w:val="0"/>
      <w:marBottom w:val="0"/>
      <w:divBdr>
        <w:top w:val="none" w:sz="0" w:space="0" w:color="auto"/>
        <w:left w:val="none" w:sz="0" w:space="0" w:color="auto"/>
        <w:bottom w:val="none" w:sz="0" w:space="0" w:color="auto"/>
        <w:right w:val="none" w:sz="0" w:space="0" w:color="auto"/>
      </w:divBdr>
    </w:div>
    <w:div w:id="271130326">
      <w:bodyDiv w:val="1"/>
      <w:marLeft w:val="0"/>
      <w:marRight w:val="0"/>
      <w:marTop w:val="0"/>
      <w:marBottom w:val="0"/>
      <w:divBdr>
        <w:top w:val="none" w:sz="0" w:space="0" w:color="auto"/>
        <w:left w:val="none" w:sz="0" w:space="0" w:color="auto"/>
        <w:bottom w:val="none" w:sz="0" w:space="0" w:color="auto"/>
        <w:right w:val="none" w:sz="0" w:space="0" w:color="auto"/>
      </w:divBdr>
    </w:div>
    <w:div w:id="335571349">
      <w:bodyDiv w:val="1"/>
      <w:marLeft w:val="0"/>
      <w:marRight w:val="0"/>
      <w:marTop w:val="0"/>
      <w:marBottom w:val="0"/>
      <w:divBdr>
        <w:top w:val="none" w:sz="0" w:space="0" w:color="auto"/>
        <w:left w:val="none" w:sz="0" w:space="0" w:color="auto"/>
        <w:bottom w:val="none" w:sz="0" w:space="0" w:color="auto"/>
        <w:right w:val="none" w:sz="0" w:space="0" w:color="auto"/>
      </w:divBdr>
    </w:div>
    <w:div w:id="489030659">
      <w:bodyDiv w:val="1"/>
      <w:marLeft w:val="0"/>
      <w:marRight w:val="0"/>
      <w:marTop w:val="0"/>
      <w:marBottom w:val="0"/>
      <w:divBdr>
        <w:top w:val="none" w:sz="0" w:space="0" w:color="auto"/>
        <w:left w:val="none" w:sz="0" w:space="0" w:color="auto"/>
        <w:bottom w:val="none" w:sz="0" w:space="0" w:color="auto"/>
        <w:right w:val="none" w:sz="0" w:space="0" w:color="auto"/>
      </w:divBdr>
    </w:div>
    <w:div w:id="643394084">
      <w:bodyDiv w:val="1"/>
      <w:marLeft w:val="0"/>
      <w:marRight w:val="0"/>
      <w:marTop w:val="0"/>
      <w:marBottom w:val="0"/>
      <w:divBdr>
        <w:top w:val="none" w:sz="0" w:space="0" w:color="auto"/>
        <w:left w:val="none" w:sz="0" w:space="0" w:color="auto"/>
        <w:bottom w:val="none" w:sz="0" w:space="0" w:color="auto"/>
        <w:right w:val="none" w:sz="0" w:space="0" w:color="auto"/>
      </w:divBdr>
    </w:div>
    <w:div w:id="712922587">
      <w:bodyDiv w:val="1"/>
      <w:marLeft w:val="0"/>
      <w:marRight w:val="0"/>
      <w:marTop w:val="0"/>
      <w:marBottom w:val="0"/>
      <w:divBdr>
        <w:top w:val="none" w:sz="0" w:space="0" w:color="auto"/>
        <w:left w:val="none" w:sz="0" w:space="0" w:color="auto"/>
        <w:bottom w:val="none" w:sz="0" w:space="0" w:color="auto"/>
        <w:right w:val="none" w:sz="0" w:space="0" w:color="auto"/>
      </w:divBdr>
    </w:div>
    <w:div w:id="1306662119">
      <w:bodyDiv w:val="1"/>
      <w:marLeft w:val="0"/>
      <w:marRight w:val="0"/>
      <w:marTop w:val="0"/>
      <w:marBottom w:val="0"/>
      <w:divBdr>
        <w:top w:val="none" w:sz="0" w:space="0" w:color="auto"/>
        <w:left w:val="none" w:sz="0" w:space="0" w:color="auto"/>
        <w:bottom w:val="none" w:sz="0" w:space="0" w:color="auto"/>
        <w:right w:val="none" w:sz="0" w:space="0" w:color="auto"/>
      </w:divBdr>
    </w:div>
    <w:div w:id="1529372945">
      <w:bodyDiv w:val="1"/>
      <w:marLeft w:val="0"/>
      <w:marRight w:val="0"/>
      <w:marTop w:val="0"/>
      <w:marBottom w:val="0"/>
      <w:divBdr>
        <w:top w:val="none" w:sz="0" w:space="0" w:color="auto"/>
        <w:left w:val="none" w:sz="0" w:space="0" w:color="auto"/>
        <w:bottom w:val="none" w:sz="0" w:space="0" w:color="auto"/>
        <w:right w:val="none" w:sz="0" w:space="0" w:color="auto"/>
      </w:divBdr>
    </w:div>
    <w:div w:id="1691251230">
      <w:bodyDiv w:val="1"/>
      <w:marLeft w:val="0"/>
      <w:marRight w:val="0"/>
      <w:marTop w:val="0"/>
      <w:marBottom w:val="0"/>
      <w:divBdr>
        <w:top w:val="none" w:sz="0" w:space="0" w:color="auto"/>
        <w:left w:val="none" w:sz="0" w:space="0" w:color="auto"/>
        <w:bottom w:val="none" w:sz="0" w:space="0" w:color="auto"/>
        <w:right w:val="none" w:sz="0" w:space="0" w:color="auto"/>
      </w:divBdr>
    </w:div>
    <w:div w:id="18282801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side@nerc.gov.ua" TargetMode="External"/><Relationship Id="rId13" Type="http://schemas.openxmlformats.org/officeDocument/2006/relationships/hyperlink" Target="https://zakon.rada.gov.ua/rada/show/v1756874-23"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zakon.rada.gov.ua/rada/show/984_012-11"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zakon.rada.gov.ua/rada/show/984_012-11"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zakon.rada.gov.ua/rada/show/v1756874-23" TargetMode="External"/><Relationship Id="rId4" Type="http://schemas.openxmlformats.org/officeDocument/2006/relationships/settings" Target="settings.xml"/><Relationship Id="rId9" Type="http://schemas.openxmlformats.org/officeDocument/2006/relationships/hyperlink" Target="mailto:inside@nerc.gov.ua"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1BBB32-939F-4639-8576-804228B79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110</Pages>
  <Words>155530</Words>
  <Characters>88653</Characters>
  <Application>Microsoft Office Word</Application>
  <DocSecurity>0</DocSecurity>
  <Lines>738</Lines>
  <Paragraphs>487</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243696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Дмитро Заграничний</dc:creator>
  <cp:lastModifiedBy>Дмитро Заграничний</cp:lastModifiedBy>
  <cp:revision>5</cp:revision>
  <dcterms:created xsi:type="dcterms:W3CDTF">2024-09-12T07:23:00Z</dcterms:created>
  <dcterms:modified xsi:type="dcterms:W3CDTF">2024-09-17T08:50:00Z</dcterms:modified>
</cp:coreProperties>
</file>