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12D65" w14:textId="77777777" w:rsidR="0086196D" w:rsidRPr="00E14FBA" w:rsidRDefault="00012E15" w:rsidP="0086196D">
      <w:pPr>
        <w:spacing w:after="0"/>
        <w:jc w:val="center"/>
        <w:rPr>
          <w:rFonts w:ascii="Times New Roman" w:hAnsi="Times New Roman" w:cs="Times New Roman"/>
          <w:b/>
          <w:bCs/>
          <w:sz w:val="24"/>
          <w:szCs w:val="24"/>
        </w:rPr>
      </w:pPr>
      <w:r w:rsidRPr="00E14FBA">
        <w:rPr>
          <w:rFonts w:ascii="Times New Roman" w:hAnsi="Times New Roman" w:cs="Times New Roman"/>
          <w:b/>
          <w:bCs/>
          <w:sz w:val="24"/>
          <w:szCs w:val="24"/>
        </w:rPr>
        <w:t xml:space="preserve">Узагальнені зауваження та пропозиції </w:t>
      </w:r>
      <w:r w:rsidR="0086196D" w:rsidRPr="00E14FBA">
        <w:rPr>
          <w:rFonts w:ascii="Times New Roman" w:hAnsi="Times New Roman" w:cs="Times New Roman"/>
          <w:b/>
          <w:bCs/>
          <w:sz w:val="24"/>
          <w:szCs w:val="24"/>
        </w:rPr>
        <w:t xml:space="preserve">до </w:t>
      </w:r>
      <w:proofErr w:type="spellStart"/>
      <w:r w:rsidR="0086196D" w:rsidRPr="00E14FBA">
        <w:rPr>
          <w:rFonts w:ascii="Times New Roman" w:hAnsi="Times New Roman" w:cs="Times New Roman"/>
          <w:b/>
          <w:bCs/>
          <w:sz w:val="24"/>
          <w:szCs w:val="24"/>
        </w:rPr>
        <w:t>проєкту</w:t>
      </w:r>
      <w:proofErr w:type="spellEnd"/>
      <w:r w:rsidR="0086196D" w:rsidRPr="00E14FBA">
        <w:rPr>
          <w:rFonts w:ascii="Times New Roman" w:hAnsi="Times New Roman" w:cs="Times New Roman"/>
          <w:b/>
          <w:bCs/>
          <w:sz w:val="24"/>
          <w:szCs w:val="24"/>
        </w:rPr>
        <w:t xml:space="preserve"> рішення НКРЕКП, що має ознаки регуляторного </w:t>
      </w:r>
      <w:proofErr w:type="spellStart"/>
      <w:r w:rsidR="0086196D" w:rsidRPr="00E14FBA">
        <w:rPr>
          <w:rFonts w:ascii="Times New Roman" w:hAnsi="Times New Roman" w:cs="Times New Roman"/>
          <w:b/>
          <w:bCs/>
          <w:sz w:val="24"/>
          <w:szCs w:val="24"/>
        </w:rPr>
        <w:t>акта</w:t>
      </w:r>
      <w:proofErr w:type="spellEnd"/>
      <w:r w:rsidR="0086196D" w:rsidRPr="00E14FBA">
        <w:rPr>
          <w:rFonts w:ascii="Times New Roman" w:hAnsi="Times New Roman" w:cs="Times New Roman"/>
          <w:b/>
          <w:bCs/>
          <w:sz w:val="24"/>
          <w:szCs w:val="24"/>
        </w:rPr>
        <w:t>, –</w:t>
      </w:r>
    </w:p>
    <w:p w14:paraId="0E376E56" w14:textId="77777777" w:rsidR="0093749A" w:rsidRPr="00E14FBA" w:rsidRDefault="0086196D" w:rsidP="0086196D">
      <w:pPr>
        <w:spacing w:after="0"/>
        <w:jc w:val="center"/>
        <w:rPr>
          <w:rFonts w:ascii="Times New Roman" w:hAnsi="Times New Roman" w:cs="Times New Roman"/>
          <w:b/>
          <w:bCs/>
          <w:sz w:val="24"/>
          <w:szCs w:val="24"/>
        </w:rPr>
      </w:pPr>
      <w:proofErr w:type="spellStart"/>
      <w:r w:rsidRPr="00E14FBA">
        <w:rPr>
          <w:rFonts w:ascii="Times New Roman" w:hAnsi="Times New Roman" w:cs="Times New Roman"/>
          <w:b/>
          <w:bCs/>
          <w:sz w:val="24"/>
          <w:szCs w:val="24"/>
        </w:rPr>
        <w:t>проєкту</w:t>
      </w:r>
      <w:proofErr w:type="spellEnd"/>
      <w:r w:rsidRPr="00E14FBA">
        <w:rPr>
          <w:rFonts w:ascii="Times New Roman" w:hAnsi="Times New Roman" w:cs="Times New Roman"/>
          <w:b/>
          <w:bCs/>
          <w:sz w:val="24"/>
          <w:szCs w:val="24"/>
        </w:rPr>
        <w:t xml:space="preserve"> постанови НКРЕКП «Про затвердження Змін до деяких постанов НКРЕ та НКРЕКП»</w:t>
      </w:r>
    </w:p>
    <w:p w14:paraId="7F90896B" w14:textId="77777777" w:rsidR="0086196D" w:rsidRPr="00E14FBA" w:rsidRDefault="00771129" w:rsidP="0086196D">
      <w:pPr>
        <w:spacing w:after="0"/>
        <w:jc w:val="center"/>
        <w:rPr>
          <w:rFonts w:ascii="Times New Roman" w:hAnsi="Times New Roman" w:cs="Times New Roman"/>
          <w:b/>
          <w:bCs/>
          <w:sz w:val="24"/>
          <w:szCs w:val="24"/>
        </w:rPr>
      </w:pPr>
      <w:r w:rsidRPr="00E14FBA">
        <w:rPr>
          <w:rFonts w:ascii="Times New Roman" w:hAnsi="Times New Roman" w:cs="Times New Roman"/>
          <w:sz w:val="24"/>
          <w:szCs w:val="24"/>
        </w:rPr>
        <w:t xml:space="preserve">(зміни до </w:t>
      </w:r>
      <w:bookmarkStart w:id="0" w:name="_Hlk145411677"/>
      <w:r w:rsidRPr="00E14FBA">
        <w:rPr>
          <w:rFonts w:ascii="Times New Roman" w:hAnsi="Times New Roman" w:cs="Times New Roman"/>
          <w:sz w:val="24"/>
          <w:szCs w:val="24"/>
        </w:rPr>
        <w:t>постанов НКРЕ від 23.07.2013 № 1009 «Про встановлення параметрів регулювання, що мають довгостроковий строк дії, для цілей стимулюючого регулювання» та НКРЕКП від 05.10.2018 № 1175 «Про затвердження Порядку встановлення (формування) тарифів на послуги з розподілу електричної енергії»</w:t>
      </w:r>
      <w:bookmarkEnd w:id="0"/>
      <w:r w:rsidRPr="00E14FBA">
        <w:rPr>
          <w:rFonts w:ascii="Times New Roman" w:hAnsi="Times New Roman" w:cs="Times New Roman"/>
          <w:sz w:val="24"/>
          <w:szCs w:val="24"/>
          <w:lang w:eastAsia="uk-UA"/>
        </w:rPr>
        <w:t>)</w:t>
      </w:r>
    </w:p>
    <w:tbl>
      <w:tblPr>
        <w:tblStyle w:val="a3"/>
        <w:tblW w:w="16019" w:type="dxa"/>
        <w:tblInd w:w="-572" w:type="dxa"/>
        <w:tblLayout w:type="fixed"/>
        <w:tblLook w:val="04A0" w:firstRow="1" w:lastRow="0" w:firstColumn="1" w:lastColumn="0" w:noHBand="0" w:noVBand="1"/>
      </w:tblPr>
      <w:tblGrid>
        <w:gridCol w:w="5812"/>
        <w:gridCol w:w="5387"/>
        <w:gridCol w:w="4820"/>
      </w:tblGrid>
      <w:tr w:rsidR="00012E15" w:rsidRPr="00E14FBA" w14:paraId="0F9A7BE0" w14:textId="77777777" w:rsidTr="00BB55A9">
        <w:tc>
          <w:tcPr>
            <w:tcW w:w="5812" w:type="dxa"/>
            <w:vAlign w:val="center"/>
          </w:tcPr>
          <w:p w14:paraId="66F4C634" w14:textId="77777777" w:rsidR="00012E15" w:rsidRPr="00E14FBA" w:rsidRDefault="00012E15" w:rsidP="00066D3E">
            <w:pPr>
              <w:jc w:val="center"/>
              <w:rPr>
                <w:rFonts w:ascii="Times New Roman" w:hAnsi="Times New Roman" w:cs="Times New Roman"/>
                <w:b/>
                <w:bCs/>
              </w:rPr>
            </w:pPr>
            <w:bookmarkStart w:id="1" w:name="_Hlk146882108"/>
            <w:r w:rsidRPr="00E14FBA">
              <w:rPr>
                <w:rFonts w:ascii="Times New Roman" w:hAnsi="Times New Roman" w:cs="Times New Roman"/>
                <w:b/>
              </w:rPr>
              <w:t xml:space="preserve">Редакція </w:t>
            </w:r>
            <w:proofErr w:type="spellStart"/>
            <w:r w:rsidRPr="00E14FBA">
              <w:rPr>
                <w:rFonts w:ascii="Times New Roman" w:hAnsi="Times New Roman" w:cs="Times New Roman"/>
                <w:b/>
              </w:rPr>
              <w:t>проєкту</w:t>
            </w:r>
            <w:proofErr w:type="spellEnd"/>
            <w:r w:rsidRPr="00E14FBA">
              <w:rPr>
                <w:rFonts w:ascii="Times New Roman" w:hAnsi="Times New Roman" w:cs="Times New Roman"/>
                <w:b/>
              </w:rPr>
              <w:t xml:space="preserve"> рішення НКРЕКП</w:t>
            </w:r>
          </w:p>
        </w:tc>
        <w:tc>
          <w:tcPr>
            <w:tcW w:w="5387" w:type="dxa"/>
            <w:vAlign w:val="center"/>
          </w:tcPr>
          <w:p w14:paraId="5764AE4D" w14:textId="77777777" w:rsidR="00012E15" w:rsidRPr="00E14FBA" w:rsidRDefault="00012E15" w:rsidP="00066D3E">
            <w:pPr>
              <w:jc w:val="center"/>
              <w:rPr>
                <w:rFonts w:ascii="Times New Roman" w:eastAsia="Times New Roman" w:hAnsi="Times New Roman" w:cs="Times New Roman"/>
                <w:b/>
              </w:rPr>
            </w:pPr>
            <w:r w:rsidRPr="00E14FBA">
              <w:rPr>
                <w:rFonts w:ascii="Times New Roman" w:eastAsia="Times New Roman" w:hAnsi="Times New Roman" w:cs="Times New Roman"/>
                <w:b/>
              </w:rPr>
              <w:t>Зауваження та пропозиції</w:t>
            </w:r>
          </w:p>
          <w:p w14:paraId="4C7FB203" w14:textId="77777777" w:rsidR="00012E15" w:rsidRPr="00E14FBA" w:rsidRDefault="00012E15" w:rsidP="00066D3E">
            <w:pPr>
              <w:jc w:val="center"/>
              <w:rPr>
                <w:rFonts w:ascii="Times New Roman" w:hAnsi="Times New Roman" w:cs="Times New Roman"/>
                <w:b/>
              </w:rPr>
            </w:pPr>
            <w:r w:rsidRPr="00E14FBA">
              <w:rPr>
                <w:rFonts w:ascii="Times New Roman" w:eastAsia="Times New Roman" w:hAnsi="Times New Roman" w:cs="Times New Roman"/>
                <w:b/>
                <w:lang w:eastAsia="ru-RU"/>
              </w:rPr>
              <w:t xml:space="preserve">до </w:t>
            </w:r>
            <w:proofErr w:type="spellStart"/>
            <w:r w:rsidRPr="00E14FBA">
              <w:rPr>
                <w:rFonts w:ascii="Times New Roman" w:eastAsia="Times New Roman" w:hAnsi="Times New Roman" w:cs="Times New Roman"/>
                <w:b/>
                <w:lang w:eastAsia="ru-RU"/>
              </w:rPr>
              <w:t>проєкту</w:t>
            </w:r>
            <w:proofErr w:type="spellEnd"/>
            <w:r w:rsidRPr="00E14FBA">
              <w:rPr>
                <w:rFonts w:ascii="Times New Roman" w:eastAsia="Times New Roman" w:hAnsi="Times New Roman" w:cs="Times New Roman"/>
                <w:b/>
                <w:lang w:eastAsia="ru-RU"/>
              </w:rPr>
              <w:t xml:space="preserve"> рішення НКРЕКП</w:t>
            </w:r>
          </w:p>
        </w:tc>
        <w:tc>
          <w:tcPr>
            <w:tcW w:w="4820" w:type="dxa"/>
            <w:vAlign w:val="center"/>
          </w:tcPr>
          <w:p w14:paraId="59DD0876" w14:textId="77777777" w:rsidR="00012E15" w:rsidRPr="00E14FBA" w:rsidRDefault="00012E15" w:rsidP="00066D3E">
            <w:pPr>
              <w:jc w:val="center"/>
              <w:rPr>
                <w:rFonts w:ascii="Times New Roman" w:hAnsi="Times New Roman" w:cs="Times New Roman"/>
                <w:b/>
              </w:rPr>
            </w:pPr>
            <w:r w:rsidRPr="00E14FBA">
              <w:rPr>
                <w:rFonts w:ascii="Times New Roman" w:hAnsi="Times New Roman" w:cs="Times New Roman"/>
                <w:b/>
              </w:rPr>
              <w:t>Попередня позиція НКРЕКП щодо наданих зауважень та пропозицій з обґрунтуваннями щодо прийняття або відхилення</w:t>
            </w:r>
          </w:p>
        </w:tc>
      </w:tr>
      <w:bookmarkEnd w:id="1"/>
      <w:tr w:rsidR="00012E15" w:rsidRPr="00E14FBA" w14:paraId="6A534DB2" w14:textId="77777777" w:rsidTr="00BB55A9">
        <w:tc>
          <w:tcPr>
            <w:tcW w:w="16019" w:type="dxa"/>
            <w:gridSpan w:val="3"/>
          </w:tcPr>
          <w:p w14:paraId="348EEE28" w14:textId="77777777" w:rsidR="00012E15" w:rsidRPr="00E14FBA" w:rsidRDefault="00012E15" w:rsidP="00066D3E">
            <w:pPr>
              <w:jc w:val="center"/>
              <w:rPr>
                <w:rFonts w:ascii="Times New Roman" w:hAnsi="Times New Roman" w:cs="Times New Roman"/>
                <w:b/>
                <w:bCs/>
                <w:i/>
              </w:rPr>
            </w:pPr>
            <w:r w:rsidRPr="00E14FBA">
              <w:rPr>
                <w:rFonts w:ascii="Times New Roman" w:hAnsi="Times New Roman" w:cs="Times New Roman"/>
                <w:b/>
                <w:bCs/>
                <w:i/>
              </w:rPr>
              <w:t xml:space="preserve">Постанова НКРЕ від </w:t>
            </w:r>
            <w:r w:rsidRPr="00E14FBA">
              <w:rPr>
                <w:rFonts w:ascii="Times New Roman" w:hAnsi="Times New Roman" w:cs="Times New Roman"/>
                <w:b/>
                <w:bCs/>
                <w:i/>
                <w:shd w:val="clear" w:color="auto" w:fill="FFFFFF"/>
              </w:rPr>
              <w:t>23.07.2013 № 1009 «Про встановлення параметрів регулювання, що мають довгостроковий строк дії, для цілей стимулюючого регулювання»</w:t>
            </w:r>
          </w:p>
        </w:tc>
      </w:tr>
      <w:tr w:rsidR="00EB2C5F" w:rsidRPr="00E14FBA" w14:paraId="1D6C84FE" w14:textId="77777777" w:rsidTr="00BB55A9">
        <w:tc>
          <w:tcPr>
            <w:tcW w:w="5812" w:type="dxa"/>
          </w:tcPr>
          <w:p w14:paraId="18D8855A" w14:textId="77777777" w:rsidR="00EB2C5F" w:rsidRPr="00E14FBA" w:rsidRDefault="00EB2C5F" w:rsidP="00066D3E">
            <w:pPr>
              <w:jc w:val="both"/>
              <w:rPr>
                <w:rFonts w:ascii="Times New Roman" w:hAnsi="Times New Roman" w:cs="Times New Roman"/>
                <w:shd w:val="clear" w:color="auto" w:fill="FFFFFF"/>
              </w:rPr>
            </w:pPr>
            <w:r w:rsidRPr="00E14FBA">
              <w:rPr>
                <w:rFonts w:ascii="Times New Roman" w:hAnsi="Times New Roman" w:cs="Times New Roman"/>
                <w:shd w:val="clear" w:color="auto" w:fill="FFFFFF"/>
              </w:rPr>
              <w:t xml:space="preserve">1. Установити на перший регуляторний період </w:t>
            </w:r>
            <w:r w:rsidRPr="00E14FBA">
              <w:rPr>
                <w:rFonts w:ascii="Times New Roman" w:hAnsi="Times New Roman" w:cs="Times New Roman"/>
                <w:bCs/>
                <w:shd w:val="clear" w:color="auto" w:fill="FFFFFF"/>
              </w:rPr>
              <w:t>(4 роки)</w:t>
            </w:r>
            <w:r w:rsidRPr="00E14FBA">
              <w:rPr>
                <w:rFonts w:ascii="Times New Roman" w:hAnsi="Times New Roman" w:cs="Times New Roman"/>
                <w:shd w:val="clear" w:color="auto" w:fill="FFFFFF"/>
              </w:rPr>
              <w:t xml:space="preserve"> параметри регулювання, що мають довгостроковий строк дії, для цілей стимулюючого регулювання для суб</w:t>
            </w:r>
            <w:r w:rsidR="0004087C">
              <w:rPr>
                <w:rFonts w:ascii="Times New Roman" w:hAnsi="Times New Roman" w:cs="Times New Roman"/>
                <w:shd w:val="clear" w:color="auto" w:fill="FFFFFF"/>
              </w:rPr>
              <w:t>’</w:t>
            </w:r>
            <w:r w:rsidRPr="00E14FBA">
              <w:rPr>
                <w:rFonts w:ascii="Times New Roman" w:hAnsi="Times New Roman" w:cs="Times New Roman"/>
                <w:shd w:val="clear" w:color="auto" w:fill="FFFFFF"/>
              </w:rPr>
              <w:t>єктів господарювання, які мають ліцензію на провадження господарської діяльності з розподілу електричної енергії (далі – ліцензіати), а також для на рівні:</w:t>
            </w:r>
          </w:p>
          <w:p w14:paraId="45807F73" w14:textId="77777777" w:rsidR="00EB2C5F" w:rsidRPr="00E14FBA" w:rsidRDefault="00EB2C5F" w:rsidP="00066D3E">
            <w:pPr>
              <w:jc w:val="both"/>
              <w:rPr>
                <w:rFonts w:ascii="Times New Roman" w:hAnsi="Times New Roman" w:cs="Times New Roman"/>
                <w:bCs/>
                <w:shd w:val="clear" w:color="auto" w:fill="FFFFFF"/>
              </w:rPr>
            </w:pPr>
            <w:r w:rsidRPr="00E14FBA">
              <w:rPr>
                <w:rFonts w:ascii="Times New Roman" w:hAnsi="Times New Roman" w:cs="Times New Roman"/>
                <w:b/>
                <w:bCs/>
                <w:shd w:val="clear" w:color="auto" w:fill="FFFFFF"/>
              </w:rPr>
              <w:t>……………………..</w:t>
            </w:r>
          </w:p>
          <w:p w14:paraId="6DA629A1" w14:textId="77777777" w:rsidR="00EB2C5F" w:rsidRPr="00E14FBA" w:rsidRDefault="00EB2C5F" w:rsidP="00066D3E">
            <w:pPr>
              <w:pStyle w:val="a4"/>
              <w:numPr>
                <w:ilvl w:val="0"/>
                <w:numId w:val="8"/>
              </w:numPr>
              <w:tabs>
                <w:tab w:val="left" w:pos="481"/>
              </w:tabs>
              <w:ind w:left="0" w:firstLine="0"/>
              <w:jc w:val="both"/>
              <w:rPr>
                <w:rFonts w:ascii="Times New Roman" w:eastAsia="Times New Roman" w:hAnsi="Times New Roman" w:cs="Times New Roman"/>
                <w:b/>
                <w:bCs/>
                <w:shd w:val="clear" w:color="auto" w:fill="FFFFFF"/>
                <w:lang w:eastAsia="uk-UA"/>
              </w:rPr>
            </w:pPr>
            <w:r w:rsidRPr="00E14FBA">
              <w:rPr>
                <w:rFonts w:ascii="Times New Roman" w:eastAsia="Times New Roman" w:hAnsi="Times New Roman" w:cs="Times New Roman"/>
                <w:bCs/>
                <w:shd w:val="clear" w:color="auto" w:fill="FFFFFF"/>
                <w:lang w:eastAsia="uk-UA"/>
              </w:rPr>
              <w:t>регуляторна норма доходу на регуляторну базу активів, яка створена на дату переходу до стимулюючого регулювання, – 0,03 відносних одиниць</w:t>
            </w:r>
            <w:r w:rsidRPr="00E14FBA">
              <w:rPr>
                <w:rFonts w:ascii="Times New Roman" w:eastAsia="Times New Roman" w:hAnsi="Times New Roman" w:cs="Times New Roman"/>
                <w:b/>
                <w:bCs/>
                <w:shd w:val="clear" w:color="auto" w:fill="FFFFFF"/>
                <w:lang w:eastAsia="uk-UA"/>
              </w:rPr>
              <w:t>, крім</w:t>
            </w:r>
            <w:r w:rsidRPr="00E14FBA">
              <w:rPr>
                <w:rFonts w:ascii="Times New Roman" w:eastAsia="Times New Roman" w:hAnsi="Times New Roman" w:cs="Times New Roman"/>
                <w:bCs/>
                <w:shd w:val="clear" w:color="auto" w:fill="FFFFFF"/>
                <w:lang w:eastAsia="uk-UA"/>
              </w:rPr>
              <w:t xml:space="preserve"> </w:t>
            </w:r>
            <w:r w:rsidRPr="00E14FBA">
              <w:rPr>
                <w:rFonts w:ascii="Times New Roman" w:hAnsi="Times New Roman" w:cs="Times New Roman"/>
                <w:b/>
                <w:bCs/>
                <w:shd w:val="clear" w:color="auto" w:fill="FFFFFF"/>
              </w:rPr>
              <w:t>ліцензіатів</w:t>
            </w:r>
            <w:r w:rsidRPr="00E14FBA">
              <w:rPr>
                <w:rFonts w:ascii="Times New Roman" w:eastAsia="Times New Roman" w:hAnsi="Times New Roman" w:cs="Times New Roman"/>
                <w:b/>
                <w:bCs/>
                <w:shd w:val="clear" w:color="auto" w:fill="FFFFFF"/>
                <w:lang w:eastAsia="uk-UA"/>
              </w:rPr>
              <w:t>:</w:t>
            </w:r>
          </w:p>
          <w:p w14:paraId="1A97F0F0" w14:textId="77777777" w:rsidR="00EB2C5F" w:rsidRPr="00E14FBA" w:rsidRDefault="00EB2C5F" w:rsidP="00474E0A">
            <w:pPr>
              <w:pStyle w:val="a4"/>
              <w:ind w:left="0" w:firstLine="321"/>
              <w:jc w:val="both"/>
              <w:rPr>
                <w:rFonts w:ascii="Times New Roman" w:hAnsi="Times New Roman" w:cs="Times New Roman"/>
                <w:b/>
                <w:lang w:eastAsia="ru-RU"/>
              </w:rPr>
            </w:pPr>
            <w:r w:rsidRPr="00E14FBA">
              <w:rPr>
                <w:rFonts w:ascii="Times New Roman" w:hAnsi="Times New Roman" w:cs="Times New Roman"/>
                <w:b/>
                <w:lang w:eastAsia="ru-RU"/>
              </w:rPr>
              <w:t>перелік яких наведено у додатку до цієї постанови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5202ECF2" w14:textId="77777777" w:rsidR="00EB2C5F" w:rsidRPr="00E14FBA" w:rsidRDefault="00EB2C5F" w:rsidP="00474E0A">
            <w:pPr>
              <w:pStyle w:val="a4"/>
              <w:ind w:left="0" w:firstLine="321"/>
              <w:jc w:val="both"/>
              <w:rPr>
                <w:rFonts w:ascii="Times New Roman" w:hAnsi="Times New Roman" w:cs="Times New Roman"/>
                <w:b/>
                <w:lang w:eastAsia="ru-RU"/>
              </w:rPr>
            </w:pPr>
            <w:r w:rsidRPr="00E14FBA">
              <w:rPr>
                <w:rFonts w:ascii="Times New Roman" w:hAnsi="Times New Roman" w:cs="Times New Roman"/>
                <w:b/>
                <w:lang w:eastAsia="ru-RU"/>
              </w:rPr>
              <w:t xml:space="preserve">контролером або кінцевим </w:t>
            </w:r>
            <w:proofErr w:type="spellStart"/>
            <w:r w:rsidRPr="00E14FBA">
              <w:rPr>
                <w:rFonts w:ascii="Times New Roman" w:hAnsi="Times New Roman" w:cs="Times New Roman"/>
                <w:b/>
                <w:lang w:eastAsia="ru-RU"/>
              </w:rPr>
              <w:t>бенефіціарним</w:t>
            </w:r>
            <w:proofErr w:type="spellEnd"/>
            <w:r w:rsidRPr="00E14FBA">
              <w:rPr>
                <w:rFonts w:ascii="Times New Roman" w:hAnsi="Times New Roman" w:cs="Times New Roman"/>
                <w:b/>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548DDE0" w14:textId="77777777" w:rsidR="00EB2C5F" w:rsidRPr="00E14FBA" w:rsidRDefault="00EB2C5F" w:rsidP="00474E0A">
            <w:pPr>
              <w:pStyle w:val="a4"/>
              <w:ind w:left="0" w:firstLine="321"/>
              <w:jc w:val="both"/>
              <w:rPr>
                <w:rFonts w:ascii="Times New Roman" w:hAnsi="Times New Roman" w:cs="Times New Roman"/>
                <w:b/>
                <w:lang w:eastAsia="ru-RU"/>
              </w:rPr>
            </w:pPr>
            <w:r w:rsidRPr="00E14FBA">
              <w:rPr>
                <w:rFonts w:ascii="Times New Roman" w:hAnsi="Times New Roman" w:cs="Times New Roman"/>
                <w:b/>
                <w:lang w:eastAsia="ru-RU"/>
              </w:rPr>
              <w:t xml:space="preserve">для яких регуляторна норма доходу на регуляторну базу активів, яка створена на дату переходу до </w:t>
            </w:r>
            <w:r w:rsidRPr="00E14FBA">
              <w:rPr>
                <w:rFonts w:ascii="Times New Roman" w:hAnsi="Times New Roman" w:cs="Times New Roman"/>
                <w:b/>
                <w:lang w:eastAsia="ru-RU"/>
              </w:rPr>
              <w:lastRenderedPageBreak/>
              <w:t>стимулюючого регулювання, у 2024 році становить 0 відносних одиниць;»;</w:t>
            </w:r>
          </w:p>
          <w:p w14:paraId="6774ABAC" w14:textId="77777777" w:rsidR="00EB2C5F" w:rsidRPr="00E14FBA" w:rsidRDefault="00EB2C5F" w:rsidP="00066D3E">
            <w:pPr>
              <w:pStyle w:val="a4"/>
              <w:ind w:left="0" w:firstLine="360"/>
              <w:jc w:val="both"/>
              <w:rPr>
                <w:rFonts w:ascii="Times New Roman" w:hAnsi="Times New Roman" w:cs="Times New Roman"/>
                <w:b/>
                <w:shd w:val="clear" w:color="auto" w:fill="FFFFFF"/>
              </w:rPr>
            </w:pPr>
          </w:p>
          <w:p w14:paraId="01EAC266" w14:textId="77777777" w:rsidR="00EB2C5F" w:rsidRPr="00E14FBA" w:rsidRDefault="00EB2C5F" w:rsidP="00066D3E">
            <w:pPr>
              <w:pStyle w:val="rvps2"/>
              <w:shd w:val="clear" w:color="auto" w:fill="FFFFFF"/>
              <w:spacing w:before="0" w:beforeAutospacing="0" w:after="0" w:afterAutospacing="0"/>
              <w:jc w:val="both"/>
              <w:rPr>
                <w:b/>
                <w:bCs/>
                <w:sz w:val="22"/>
                <w:szCs w:val="22"/>
                <w:shd w:val="clear" w:color="auto" w:fill="FFFFFF"/>
              </w:rPr>
            </w:pPr>
            <w:r w:rsidRPr="00E14FBA">
              <w:rPr>
                <w:bCs/>
                <w:sz w:val="22"/>
                <w:szCs w:val="22"/>
                <w:shd w:val="clear" w:color="auto" w:fill="FFFFFF"/>
              </w:rPr>
              <w:t xml:space="preserve">2) регуляторна норма доходу на регуляторну базу активів, яка створена після переходу на стимулююче регулювання, - 0,1674 відносних одиниць </w:t>
            </w:r>
            <w:bookmarkStart w:id="2" w:name="_Hlk147908003"/>
            <w:r w:rsidRPr="00E14FBA">
              <w:rPr>
                <w:bCs/>
                <w:sz w:val="22"/>
                <w:szCs w:val="22"/>
                <w:shd w:val="clear" w:color="auto" w:fill="FFFFFF"/>
              </w:rPr>
              <w:t>(для 2023</w:t>
            </w:r>
            <w:r w:rsidRPr="00E14FBA">
              <w:rPr>
                <w:b/>
                <w:bCs/>
                <w:sz w:val="22"/>
                <w:szCs w:val="22"/>
                <w:shd w:val="clear" w:color="auto" w:fill="FFFFFF"/>
              </w:rPr>
              <w:t xml:space="preserve"> </w:t>
            </w:r>
            <w:r w:rsidRPr="00E14FBA">
              <w:rPr>
                <w:b/>
                <w:sz w:val="22"/>
                <w:szCs w:val="22"/>
                <w:shd w:val="clear" w:color="auto" w:fill="FFFFFF"/>
              </w:rPr>
              <w:t xml:space="preserve">та 2024 років – </w:t>
            </w:r>
            <w:r w:rsidRPr="00E14FBA">
              <w:rPr>
                <w:bCs/>
                <w:sz w:val="22"/>
                <w:szCs w:val="22"/>
                <w:shd w:val="clear" w:color="auto" w:fill="FFFFFF"/>
              </w:rPr>
              <w:t>0,03</w:t>
            </w:r>
            <w:r w:rsidRPr="00E14FBA">
              <w:rPr>
                <w:b/>
                <w:sz w:val="22"/>
                <w:szCs w:val="22"/>
                <w:shd w:val="clear" w:color="auto" w:fill="FFFFFF"/>
              </w:rPr>
              <w:t xml:space="preserve"> </w:t>
            </w:r>
            <w:r w:rsidRPr="00E14FBA">
              <w:rPr>
                <w:bCs/>
                <w:sz w:val="22"/>
                <w:szCs w:val="22"/>
                <w:shd w:val="clear" w:color="auto" w:fill="FFFFFF"/>
              </w:rPr>
              <w:t xml:space="preserve">відносних одиниць, крім </w:t>
            </w:r>
            <w:r w:rsidRPr="00E14FBA">
              <w:rPr>
                <w:b/>
                <w:bCs/>
                <w:sz w:val="22"/>
                <w:szCs w:val="22"/>
                <w:shd w:val="clear" w:color="auto" w:fill="FFFFFF"/>
              </w:rPr>
              <w:t>ліцензіатів:</w:t>
            </w:r>
          </w:p>
          <w:p w14:paraId="26307F86" w14:textId="77777777" w:rsidR="00EB2C5F" w:rsidRPr="00E14FBA" w:rsidRDefault="00EB2C5F" w:rsidP="00122FB0">
            <w:pPr>
              <w:pStyle w:val="a4"/>
              <w:ind w:left="0"/>
              <w:jc w:val="both"/>
              <w:rPr>
                <w:rFonts w:ascii="Times New Roman" w:hAnsi="Times New Roman" w:cs="Times New Roman"/>
                <w:b/>
                <w:bCs/>
                <w:shd w:val="clear" w:color="auto" w:fill="FFFFFF"/>
              </w:rPr>
            </w:pPr>
            <w:r w:rsidRPr="00E14FBA">
              <w:rPr>
                <w:rFonts w:ascii="Times New Roman" w:hAnsi="Times New Roman" w:cs="Times New Roman"/>
                <w:b/>
                <w:bCs/>
                <w:shd w:val="clear" w:color="auto" w:fill="FFFFFF"/>
              </w:rPr>
              <w:t>перелік яких наведено у додатку до цієї постанови;</w:t>
            </w:r>
          </w:p>
          <w:p w14:paraId="2D990190" w14:textId="77777777" w:rsidR="00EB2C5F" w:rsidRPr="00E14FBA" w:rsidRDefault="00EB2C5F" w:rsidP="00066D3E">
            <w:pPr>
              <w:pStyle w:val="a4"/>
              <w:ind w:left="0"/>
              <w:jc w:val="both"/>
              <w:rPr>
                <w:rFonts w:ascii="Times New Roman" w:hAnsi="Times New Roman" w:cs="Times New Roman"/>
                <w:b/>
                <w:bCs/>
              </w:rPr>
            </w:pPr>
            <w:r w:rsidRPr="00E14FBA">
              <w:rPr>
                <w:rFonts w:ascii="Times New Roman" w:hAnsi="Times New Roman" w:cs="Times New Roman"/>
                <w:b/>
                <w:bCs/>
                <w:shd w:val="clear" w:color="auto" w:fill="FFFFFF"/>
              </w:rPr>
              <w:t xml:space="preserve">контролером або кінцевим </w:t>
            </w:r>
            <w:proofErr w:type="spellStart"/>
            <w:r w:rsidRPr="00E14FBA">
              <w:rPr>
                <w:rFonts w:ascii="Times New Roman" w:hAnsi="Times New Roman" w:cs="Times New Roman"/>
                <w:b/>
                <w:bCs/>
                <w:shd w:val="clear" w:color="auto" w:fill="FFFFFF"/>
              </w:rPr>
              <w:t>бенефіціарним</w:t>
            </w:r>
            <w:proofErr w:type="spellEnd"/>
            <w:r w:rsidRPr="00E14FBA">
              <w:rPr>
                <w:rFonts w:ascii="Times New Roman" w:hAnsi="Times New Roman" w:cs="Times New Roman"/>
                <w:b/>
                <w:bCs/>
                <w:shd w:val="clear" w:color="auto" w:fill="FFFFFF"/>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61DDBF89" w14:textId="77777777" w:rsidR="00EB2C5F" w:rsidRPr="00E14FBA" w:rsidRDefault="00EB2C5F" w:rsidP="00066D3E">
            <w:pPr>
              <w:jc w:val="both"/>
              <w:rPr>
                <w:rFonts w:ascii="Times New Roman" w:hAnsi="Times New Roman" w:cs="Times New Roman"/>
                <w:b/>
                <w:bCs/>
                <w:highlight w:val="yellow"/>
              </w:rPr>
            </w:pPr>
            <w:r w:rsidRPr="00E14FBA">
              <w:rPr>
                <w:rFonts w:ascii="Times New Roman" w:hAnsi="Times New Roman" w:cs="Times New Roman"/>
                <w:b/>
                <w:bCs/>
                <w:shd w:val="clear" w:color="auto" w:fill="FFFFFF"/>
              </w:rPr>
              <w:t>для яких регуляторна норма доходу на регуляторну базу активів, яка створена після переходу на стимулююче регулювання, у 2024 році становить 0 відносних одиниць)</w:t>
            </w:r>
            <w:bookmarkEnd w:id="2"/>
            <w:r w:rsidRPr="00E14FBA">
              <w:rPr>
                <w:rFonts w:ascii="Times New Roman" w:hAnsi="Times New Roman" w:cs="Times New Roman"/>
                <w:b/>
                <w:bCs/>
                <w:shd w:val="clear" w:color="auto" w:fill="FFFFFF"/>
              </w:rPr>
              <w:t>;</w:t>
            </w:r>
          </w:p>
          <w:p w14:paraId="1309DCE3" w14:textId="77777777" w:rsidR="00EB2C5F" w:rsidRPr="00E14FBA" w:rsidRDefault="00EB2C5F" w:rsidP="00066D3E">
            <w:pPr>
              <w:jc w:val="both"/>
              <w:rPr>
                <w:rFonts w:ascii="Times New Roman" w:hAnsi="Times New Roman" w:cs="Times New Roman"/>
                <w:shd w:val="clear" w:color="auto" w:fill="FFFFFF"/>
              </w:rPr>
            </w:pPr>
          </w:p>
        </w:tc>
        <w:tc>
          <w:tcPr>
            <w:tcW w:w="5387" w:type="dxa"/>
          </w:tcPr>
          <w:p w14:paraId="7C6BBC70" w14:textId="77777777" w:rsidR="00771129" w:rsidRDefault="00771129" w:rsidP="00066D3E">
            <w:pPr>
              <w:pStyle w:val="1"/>
              <w:jc w:val="both"/>
              <w:rPr>
                <w:rFonts w:ascii="Times New Roman" w:hAnsi="Times New Roman"/>
                <w:b/>
                <w:u w:val="single"/>
                <w:lang w:val="uk-UA"/>
              </w:rPr>
            </w:pPr>
            <w:r w:rsidRPr="00E14FBA">
              <w:rPr>
                <w:rFonts w:ascii="Times New Roman" w:hAnsi="Times New Roman"/>
                <w:b/>
                <w:u w:val="single"/>
                <w:lang w:val="uk-UA"/>
              </w:rPr>
              <w:lastRenderedPageBreak/>
              <w:t>ПАТ «</w:t>
            </w:r>
            <w:proofErr w:type="spellStart"/>
            <w:r w:rsidRPr="00E14FBA">
              <w:rPr>
                <w:rFonts w:ascii="Times New Roman" w:hAnsi="Times New Roman"/>
                <w:b/>
                <w:u w:val="single"/>
                <w:lang w:val="uk-UA"/>
              </w:rPr>
              <w:t>Запоріжжяобленерго</w:t>
            </w:r>
            <w:proofErr w:type="spellEnd"/>
            <w:r w:rsidRPr="00E14FBA">
              <w:rPr>
                <w:rFonts w:ascii="Times New Roman" w:hAnsi="Times New Roman"/>
                <w:b/>
                <w:u w:val="single"/>
                <w:lang w:val="uk-UA"/>
              </w:rPr>
              <w:t>» лист від 26.10.2023 №</w:t>
            </w:r>
            <w:r w:rsidR="00AE58FC">
              <w:rPr>
                <w:rFonts w:ascii="Times New Roman" w:hAnsi="Times New Roman"/>
                <w:b/>
                <w:u w:val="single"/>
                <w:lang w:val="uk-UA"/>
              </w:rPr>
              <w:t> </w:t>
            </w:r>
            <w:r w:rsidRPr="00E14FBA">
              <w:rPr>
                <w:rFonts w:ascii="Times New Roman" w:hAnsi="Times New Roman"/>
                <w:b/>
                <w:u w:val="single"/>
                <w:lang w:val="uk-UA"/>
              </w:rPr>
              <w:t>001-08/2210</w:t>
            </w:r>
          </w:p>
          <w:p w14:paraId="4C291BEF" w14:textId="77777777" w:rsidR="00E14FBA" w:rsidRPr="00E14FBA" w:rsidRDefault="00E14FBA" w:rsidP="00066D3E">
            <w:pPr>
              <w:jc w:val="both"/>
              <w:rPr>
                <w:rFonts w:ascii="Times New Roman" w:hAnsi="Times New Roman" w:cs="Times New Roman"/>
                <w:b/>
                <w:u w:val="single"/>
                <w:shd w:val="clear" w:color="auto" w:fill="FFFFFF"/>
              </w:rPr>
            </w:pPr>
            <w:r w:rsidRPr="00E14FBA">
              <w:rPr>
                <w:rFonts w:ascii="Times New Roman" w:hAnsi="Times New Roman" w:cs="Times New Roman"/>
                <w:b/>
                <w:u w:val="single"/>
                <w:shd w:val="clear" w:color="auto" w:fill="FFFFFF"/>
              </w:rPr>
              <w:t xml:space="preserve">АТ «Харківобленерго» </w:t>
            </w:r>
            <w:r w:rsidRPr="00E14FBA">
              <w:rPr>
                <w:rFonts w:ascii="Times New Roman" w:hAnsi="Times New Roman" w:cs="Times New Roman"/>
                <w:b/>
                <w:u w:val="single"/>
              </w:rPr>
              <w:t>лист від 26.10.2023 № 01-25/6621</w:t>
            </w:r>
          </w:p>
          <w:p w14:paraId="6021746B" w14:textId="77777777" w:rsidR="00771129" w:rsidRDefault="00771129" w:rsidP="00066D3E">
            <w:pPr>
              <w:pStyle w:val="af0"/>
              <w:widowControl w:val="0"/>
              <w:snapToGrid w:val="0"/>
              <w:spacing w:after="0" w:line="240" w:lineRule="auto"/>
              <w:jc w:val="both"/>
              <w:rPr>
                <w:bCs/>
                <w:color w:val="000000"/>
                <w:sz w:val="22"/>
                <w:szCs w:val="22"/>
              </w:rPr>
            </w:pPr>
            <w:r w:rsidRPr="00E14FBA">
              <w:rPr>
                <w:bCs/>
                <w:color w:val="000000"/>
                <w:sz w:val="22"/>
                <w:szCs w:val="22"/>
              </w:rPr>
              <w:t xml:space="preserve">Пропонується підпункт </w:t>
            </w:r>
            <w:r w:rsidRPr="00E14FBA">
              <w:rPr>
                <w:bCs/>
                <w:color w:val="000000"/>
                <w:sz w:val="22"/>
                <w:szCs w:val="22"/>
                <w:lang w:val="ru-RU"/>
              </w:rPr>
              <w:t xml:space="preserve">1 та </w:t>
            </w:r>
            <w:r w:rsidRPr="00E14FBA">
              <w:rPr>
                <w:bCs/>
                <w:color w:val="000000"/>
                <w:sz w:val="22"/>
                <w:szCs w:val="22"/>
              </w:rPr>
              <w:t>2 пункту 1 залишити в чинній редакції</w:t>
            </w:r>
            <w:r w:rsidR="00C04163" w:rsidRPr="00E14FBA">
              <w:rPr>
                <w:bCs/>
                <w:color w:val="000000"/>
                <w:sz w:val="22"/>
                <w:szCs w:val="22"/>
              </w:rPr>
              <w:t>.</w:t>
            </w:r>
          </w:p>
          <w:p w14:paraId="7E7C097B" w14:textId="77777777" w:rsidR="00E14FBA"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1562B7" w:rsidRPr="00E14FBA">
              <w:rPr>
                <w:bCs/>
                <w:i/>
                <w:color w:val="000000"/>
                <w:sz w:val="22"/>
                <w:szCs w:val="22"/>
                <w:u w:val="single"/>
              </w:rPr>
              <w:t>:</w:t>
            </w:r>
          </w:p>
          <w:p w14:paraId="7784A100" w14:textId="77777777" w:rsidR="00771129" w:rsidRPr="00E14FBA" w:rsidRDefault="00771129" w:rsidP="00066D3E">
            <w:pPr>
              <w:pStyle w:val="af0"/>
              <w:spacing w:after="0" w:line="240" w:lineRule="auto"/>
              <w:jc w:val="both"/>
              <w:rPr>
                <w:i/>
                <w:sz w:val="22"/>
                <w:szCs w:val="22"/>
              </w:rPr>
            </w:pPr>
            <w:r w:rsidRPr="00E14FBA">
              <w:rPr>
                <w:i/>
                <w:sz w:val="22"/>
                <w:szCs w:val="22"/>
              </w:rPr>
              <w:t>Врахування у 2024 році регуляторної норми доходу на РБА «стару» на рівні 0 відносних одиниць</w:t>
            </w:r>
            <w:r w:rsidRPr="00E14FBA">
              <w:rPr>
                <w:sz w:val="22"/>
                <w:szCs w:val="22"/>
              </w:rPr>
              <w:t xml:space="preserve"> </w:t>
            </w:r>
            <w:r w:rsidRPr="00E14FBA">
              <w:rPr>
                <w:i/>
                <w:sz w:val="22"/>
                <w:szCs w:val="22"/>
              </w:rPr>
              <w:t xml:space="preserve">призведе до зменшення джерел фінансування затвердженої НКРЕКП Інвестиційної програми на суму прибутку (обов’язкових реінвестицій), який буде визначений на нульовому рівні. </w:t>
            </w:r>
          </w:p>
          <w:p w14:paraId="36217DCD" w14:textId="77777777" w:rsidR="00771129" w:rsidRPr="00E14FBA" w:rsidRDefault="00771129" w:rsidP="00066D3E">
            <w:pPr>
              <w:pStyle w:val="af0"/>
              <w:spacing w:after="0" w:line="240" w:lineRule="auto"/>
              <w:jc w:val="both"/>
              <w:rPr>
                <w:i/>
                <w:iCs/>
                <w:sz w:val="22"/>
                <w:szCs w:val="22"/>
              </w:rPr>
            </w:pPr>
            <w:r w:rsidRPr="00E14FBA">
              <w:rPr>
                <w:i/>
                <w:sz w:val="22"/>
                <w:szCs w:val="22"/>
              </w:rPr>
              <w:t xml:space="preserve">Як наслідок, відсутність зазначеного джерела фінансування, унеможливлює </w:t>
            </w:r>
            <w:r w:rsidRPr="00E14FBA">
              <w:rPr>
                <w:i/>
                <w:iCs/>
                <w:sz w:val="22"/>
                <w:szCs w:val="22"/>
              </w:rPr>
              <w:t xml:space="preserve">врахування всіх необхідних </w:t>
            </w:r>
            <w:r w:rsidRPr="00E14FBA">
              <w:rPr>
                <w:bCs/>
                <w:i/>
                <w:iCs/>
                <w:sz w:val="22"/>
                <w:szCs w:val="22"/>
              </w:rPr>
              <w:t>заходів Інвестиційної програми</w:t>
            </w:r>
            <w:r w:rsidRPr="00E14FBA">
              <w:rPr>
                <w:i/>
                <w:iCs/>
                <w:sz w:val="22"/>
                <w:szCs w:val="22"/>
              </w:rPr>
              <w:t>, реалізація яких має забезпечити надійне електропостачання</w:t>
            </w:r>
            <w:r w:rsidR="00E14FBA" w:rsidRPr="00E14FBA">
              <w:rPr>
                <w:i/>
                <w:iCs/>
                <w:sz w:val="22"/>
                <w:szCs w:val="22"/>
              </w:rPr>
              <w:t>.</w:t>
            </w:r>
          </w:p>
          <w:p w14:paraId="3DE4049A" w14:textId="77777777" w:rsidR="00771129" w:rsidRPr="00E14FBA" w:rsidRDefault="00771129" w:rsidP="00066D3E">
            <w:pPr>
              <w:jc w:val="both"/>
              <w:rPr>
                <w:rFonts w:ascii="Times New Roman" w:hAnsi="Times New Roman" w:cs="Times New Roman"/>
                <w:i/>
                <w:color w:val="000000"/>
              </w:rPr>
            </w:pPr>
            <w:r w:rsidRPr="00E14FBA">
              <w:rPr>
                <w:rFonts w:ascii="Times New Roman" w:hAnsi="Times New Roman" w:cs="Times New Roman"/>
                <w:i/>
                <w:iCs/>
              </w:rPr>
              <w:t xml:space="preserve">Крім цього, </w:t>
            </w:r>
            <w:r w:rsidRPr="00E14FBA">
              <w:rPr>
                <w:rFonts w:ascii="Times New Roman" w:hAnsi="Times New Roman" w:cs="Times New Roman"/>
                <w:i/>
              </w:rPr>
              <w:t>постановою</w:t>
            </w:r>
            <w:r w:rsidRPr="00E14FBA">
              <w:rPr>
                <w:rFonts w:ascii="Times New Roman" w:hAnsi="Times New Roman" w:cs="Times New Roman"/>
                <w:i/>
                <w:color w:val="000000"/>
              </w:rPr>
              <w:t xml:space="preserve"> НКРЕКП від 25</w:t>
            </w:r>
            <w:r w:rsidR="00071E03" w:rsidRPr="00E14FBA">
              <w:rPr>
                <w:rFonts w:ascii="Times New Roman" w:hAnsi="Times New Roman" w:cs="Times New Roman"/>
                <w:i/>
                <w:color w:val="000000"/>
              </w:rPr>
              <w:t>.02.</w:t>
            </w:r>
            <w:r w:rsidRPr="00E14FBA">
              <w:rPr>
                <w:rFonts w:ascii="Times New Roman" w:hAnsi="Times New Roman" w:cs="Times New Roman"/>
                <w:i/>
                <w:color w:val="000000"/>
              </w:rPr>
              <w:t xml:space="preserve">2022 </w:t>
            </w:r>
            <w:r w:rsidR="00E14FBA">
              <w:rPr>
                <w:rFonts w:ascii="Times New Roman" w:hAnsi="Times New Roman" w:cs="Times New Roman"/>
                <w:i/>
                <w:color w:val="000000"/>
              </w:rPr>
              <w:br/>
            </w:r>
            <w:r w:rsidRPr="00E14FBA">
              <w:rPr>
                <w:rFonts w:ascii="Times New Roman" w:hAnsi="Times New Roman" w:cs="Times New Roman"/>
                <w:i/>
                <w:color w:val="000000"/>
              </w:rPr>
              <w:t>№ 332 (зі змінами)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визначено, що кошти від прибутку на РБА, що не є джерелом інвестиційної програми, спрямовувати, зокрема за такими напрямками:</w:t>
            </w:r>
          </w:p>
          <w:p w14:paraId="6F916DB2" w14:textId="77777777" w:rsidR="00771129" w:rsidRPr="00E14FBA" w:rsidRDefault="00771129" w:rsidP="00066D3E">
            <w:pPr>
              <w:pStyle w:val="a4"/>
              <w:numPr>
                <w:ilvl w:val="0"/>
                <w:numId w:val="9"/>
              </w:numPr>
              <w:shd w:val="clear" w:color="auto" w:fill="FFFFFF"/>
              <w:tabs>
                <w:tab w:val="left" w:pos="322"/>
              </w:tabs>
              <w:suppressAutoHyphens/>
              <w:ind w:left="0" w:firstLine="0"/>
              <w:jc w:val="both"/>
              <w:textAlignment w:val="baseline"/>
              <w:rPr>
                <w:rFonts w:ascii="Times New Roman" w:hAnsi="Times New Roman" w:cs="Times New Roman"/>
                <w:i/>
                <w:color w:val="000000"/>
              </w:rPr>
            </w:pPr>
            <w:r w:rsidRPr="00E14FBA">
              <w:rPr>
                <w:rFonts w:ascii="Times New Roman" w:hAnsi="Times New Roman" w:cs="Times New Roman"/>
                <w:i/>
                <w:color w:val="000000"/>
              </w:rPr>
              <w:t>аварійний запас електроустаткування, будівельних конструкцій, матеріалів та обладнання;</w:t>
            </w:r>
          </w:p>
          <w:p w14:paraId="392A3921" w14:textId="77777777" w:rsidR="00771129" w:rsidRPr="00E14FBA" w:rsidRDefault="00771129" w:rsidP="00066D3E">
            <w:pPr>
              <w:pStyle w:val="a4"/>
              <w:numPr>
                <w:ilvl w:val="0"/>
                <w:numId w:val="9"/>
              </w:numPr>
              <w:shd w:val="clear" w:color="auto" w:fill="FFFFFF"/>
              <w:tabs>
                <w:tab w:val="left" w:pos="322"/>
              </w:tabs>
              <w:suppressAutoHyphens/>
              <w:ind w:left="0" w:firstLine="0"/>
              <w:jc w:val="both"/>
              <w:textAlignment w:val="baseline"/>
              <w:rPr>
                <w:rFonts w:ascii="Times New Roman" w:hAnsi="Times New Roman" w:cs="Times New Roman"/>
                <w:i/>
                <w:color w:val="000000"/>
              </w:rPr>
            </w:pPr>
            <w:r w:rsidRPr="00E14FBA">
              <w:rPr>
                <w:rFonts w:ascii="Times New Roman" w:hAnsi="Times New Roman" w:cs="Times New Roman"/>
                <w:i/>
                <w:color w:val="000000"/>
              </w:rPr>
              <w:t>аварійне відновлення електричних мереж;</w:t>
            </w:r>
          </w:p>
          <w:p w14:paraId="23DE7D62" w14:textId="77777777" w:rsidR="00771129" w:rsidRPr="00E14FBA" w:rsidRDefault="00771129" w:rsidP="00066D3E">
            <w:pPr>
              <w:pStyle w:val="a4"/>
              <w:numPr>
                <w:ilvl w:val="0"/>
                <w:numId w:val="9"/>
              </w:numPr>
              <w:shd w:val="clear" w:color="auto" w:fill="FFFFFF"/>
              <w:tabs>
                <w:tab w:val="left" w:pos="322"/>
              </w:tabs>
              <w:suppressAutoHyphens/>
              <w:ind w:left="0" w:firstLine="0"/>
              <w:jc w:val="both"/>
              <w:textAlignment w:val="baseline"/>
              <w:rPr>
                <w:rFonts w:ascii="Times New Roman" w:hAnsi="Times New Roman" w:cs="Times New Roman"/>
                <w:i/>
                <w:color w:val="000000"/>
              </w:rPr>
            </w:pPr>
            <w:r w:rsidRPr="00E14FBA">
              <w:rPr>
                <w:rFonts w:ascii="Times New Roman" w:hAnsi="Times New Roman" w:cs="Times New Roman"/>
                <w:i/>
                <w:color w:val="000000"/>
              </w:rPr>
              <w:lastRenderedPageBreak/>
              <w:t>покриття дефіциту коштів для фінансування пріоритетних операційних витрат;</w:t>
            </w:r>
          </w:p>
          <w:p w14:paraId="297CDCA3" w14:textId="77777777" w:rsidR="00771129" w:rsidRPr="00E14FBA" w:rsidRDefault="00771129" w:rsidP="00066D3E">
            <w:pPr>
              <w:pStyle w:val="a4"/>
              <w:numPr>
                <w:ilvl w:val="0"/>
                <w:numId w:val="9"/>
              </w:numPr>
              <w:shd w:val="clear" w:color="auto" w:fill="FFFFFF"/>
              <w:tabs>
                <w:tab w:val="left" w:pos="322"/>
              </w:tabs>
              <w:suppressAutoHyphens/>
              <w:ind w:left="0" w:firstLine="0"/>
              <w:jc w:val="both"/>
              <w:textAlignment w:val="baseline"/>
              <w:rPr>
                <w:rFonts w:ascii="Times New Roman" w:hAnsi="Times New Roman" w:cs="Times New Roman"/>
                <w:b/>
                <w:i/>
              </w:rPr>
            </w:pPr>
            <w:r w:rsidRPr="00E14FBA">
              <w:rPr>
                <w:rFonts w:ascii="Times New Roman" w:hAnsi="Times New Roman" w:cs="Times New Roman"/>
                <w:i/>
                <w:color w:val="000000"/>
              </w:rPr>
              <w:t>забезпечення надання операторами систем розподілу послуг з тимчасового приєднання до електричних мереж об’єктів замовників, які згідно з вимогами Порядку тимчасового приєднання електроустановок до системи розподілу у період дії в Україні воєнного стану, затвердженого постановою НКРЕКП від 26</w:t>
            </w:r>
            <w:r w:rsidR="00071E03" w:rsidRPr="00E14FBA">
              <w:rPr>
                <w:rFonts w:ascii="Times New Roman" w:hAnsi="Times New Roman" w:cs="Times New Roman"/>
                <w:i/>
                <w:color w:val="000000"/>
              </w:rPr>
              <w:t>.03.</w:t>
            </w:r>
            <w:r w:rsidRPr="00E14FBA">
              <w:rPr>
                <w:rFonts w:ascii="Times New Roman" w:hAnsi="Times New Roman" w:cs="Times New Roman"/>
                <w:i/>
                <w:color w:val="000000"/>
              </w:rPr>
              <w:t>2022 № 352, надаються першочергово, невідкладно в пріоритетному порядку та безоплатно.</w:t>
            </w:r>
          </w:p>
          <w:p w14:paraId="3629305B" w14:textId="77777777" w:rsidR="00771129" w:rsidRPr="00E14FBA" w:rsidRDefault="00771129" w:rsidP="00066D3E">
            <w:pPr>
              <w:pStyle w:val="1"/>
              <w:jc w:val="both"/>
              <w:rPr>
                <w:rFonts w:ascii="Times New Roman" w:hAnsi="Times New Roman"/>
                <w:i/>
                <w:lang w:val="uk-UA"/>
              </w:rPr>
            </w:pPr>
            <w:r w:rsidRPr="00E14FBA">
              <w:rPr>
                <w:rFonts w:ascii="Times New Roman" w:hAnsi="Times New Roman"/>
                <w:i/>
                <w:lang w:val="uk-UA"/>
              </w:rPr>
              <w:t xml:space="preserve">Відповідно, врахування регуляторної норми доходу на РБА «стару» та РБА «нову» на рівні 0 відносних одиниць позбавляє </w:t>
            </w:r>
            <w:r w:rsidR="00071E03" w:rsidRPr="00E14FBA">
              <w:rPr>
                <w:rFonts w:ascii="Times New Roman" w:hAnsi="Times New Roman"/>
                <w:i/>
                <w:lang w:val="uk-UA"/>
              </w:rPr>
              <w:t>Т</w:t>
            </w:r>
            <w:r w:rsidRPr="00E14FBA">
              <w:rPr>
                <w:rFonts w:ascii="Times New Roman" w:hAnsi="Times New Roman"/>
                <w:i/>
                <w:lang w:val="uk-UA"/>
              </w:rPr>
              <w:t>овариство можливості фінансувати визначені пріоритетні напрямки господарської та інвестиційної діяльності.</w:t>
            </w:r>
          </w:p>
          <w:p w14:paraId="6530F669" w14:textId="77777777" w:rsidR="00286975" w:rsidRPr="00E14FBA" w:rsidRDefault="00E14FBA" w:rsidP="00066D3E">
            <w:pPr>
              <w:jc w:val="both"/>
              <w:rPr>
                <w:rFonts w:ascii="Times New Roman" w:hAnsi="Times New Roman" w:cs="Times New Roman"/>
                <w:i/>
              </w:rPr>
            </w:pPr>
            <w:r>
              <w:rPr>
                <w:rFonts w:ascii="Times New Roman" w:hAnsi="Times New Roman" w:cs="Times New Roman"/>
                <w:i/>
              </w:rPr>
              <w:t>П</w:t>
            </w:r>
            <w:r w:rsidR="00286975" w:rsidRPr="00E14FBA">
              <w:rPr>
                <w:rFonts w:ascii="Times New Roman" w:hAnsi="Times New Roman" w:cs="Times New Roman"/>
                <w:i/>
              </w:rPr>
              <w:t>рибуток від регуляторної бази активів був спрямований на покриття «касового розриву», виплату заробітної плати працівникам товариства і головне – аварійно відновлювальні роботи пошкодженого/зруйнованого енергетичного обладнання.</w:t>
            </w:r>
          </w:p>
          <w:p w14:paraId="226A14CE" w14:textId="77777777" w:rsidR="00771129" w:rsidRPr="00E14FBA" w:rsidRDefault="00771129" w:rsidP="00066D3E">
            <w:pPr>
              <w:pStyle w:val="1"/>
              <w:jc w:val="both"/>
              <w:rPr>
                <w:rFonts w:ascii="Times New Roman" w:hAnsi="Times New Roman"/>
                <w:b/>
                <w:lang w:val="uk-UA"/>
              </w:rPr>
            </w:pPr>
          </w:p>
          <w:p w14:paraId="5AACE393" w14:textId="77777777" w:rsidR="001D4DB9" w:rsidRPr="00E14FBA" w:rsidRDefault="001D4DB9"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АТ «</w:t>
            </w:r>
            <w:proofErr w:type="spellStart"/>
            <w:r w:rsidR="004C4761" w:rsidRPr="00E14FBA">
              <w:rPr>
                <w:rFonts w:ascii="Times New Roman" w:hAnsi="Times New Roman" w:cs="Times New Roman"/>
                <w:b/>
                <w:color w:val="333333"/>
                <w:u w:val="single"/>
                <w:shd w:val="clear" w:color="auto" w:fill="FFFFFF"/>
              </w:rPr>
              <w:t>Житомиробленерго</w:t>
            </w:r>
            <w:proofErr w:type="spellEnd"/>
            <w:r w:rsidRPr="00E14FBA">
              <w:rPr>
                <w:rFonts w:ascii="Times New Roman" w:hAnsi="Times New Roman" w:cs="Times New Roman"/>
                <w:b/>
                <w:color w:val="333333"/>
                <w:u w:val="single"/>
                <w:shd w:val="clear" w:color="auto" w:fill="FFFFFF"/>
              </w:rPr>
              <w:t xml:space="preserve">» лист від </w:t>
            </w:r>
            <w:r w:rsidR="004C4761" w:rsidRPr="00E14FBA">
              <w:rPr>
                <w:rFonts w:ascii="Times New Roman" w:hAnsi="Times New Roman" w:cs="Times New Roman"/>
                <w:b/>
                <w:color w:val="333333"/>
                <w:u w:val="single"/>
                <w:shd w:val="clear" w:color="auto" w:fill="FFFFFF"/>
              </w:rPr>
              <w:t>27</w:t>
            </w:r>
            <w:r w:rsidRPr="00E14FBA">
              <w:rPr>
                <w:rFonts w:ascii="Times New Roman" w:hAnsi="Times New Roman" w:cs="Times New Roman"/>
                <w:b/>
                <w:color w:val="333333"/>
                <w:u w:val="single"/>
                <w:shd w:val="clear" w:color="auto" w:fill="FFFFFF"/>
              </w:rPr>
              <w:t>.10.2023 №</w:t>
            </w:r>
            <w:r w:rsidR="006B77B6" w:rsidRPr="00E14FBA">
              <w:rPr>
                <w:rFonts w:ascii="Times New Roman" w:hAnsi="Times New Roman" w:cs="Times New Roman"/>
                <w:b/>
                <w:color w:val="333333"/>
                <w:u w:val="single"/>
                <w:shd w:val="clear" w:color="auto" w:fill="FFFFFF"/>
              </w:rPr>
              <w:t> </w:t>
            </w:r>
            <w:r w:rsidR="004C4761" w:rsidRPr="00E14FBA">
              <w:rPr>
                <w:rFonts w:ascii="Times New Roman" w:hAnsi="Times New Roman" w:cs="Times New Roman"/>
                <w:b/>
                <w:color w:val="333333"/>
                <w:u w:val="single"/>
                <w:shd w:val="clear" w:color="auto" w:fill="FFFFFF"/>
              </w:rPr>
              <w:t>05</w:t>
            </w:r>
            <w:r w:rsidRPr="00E14FBA">
              <w:rPr>
                <w:rFonts w:ascii="Times New Roman" w:hAnsi="Times New Roman" w:cs="Times New Roman"/>
                <w:b/>
                <w:color w:val="333333"/>
                <w:u w:val="single"/>
                <w:shd w:val="clear" w:color="auto" w:fill="FFFFFF"/>
              </w:rPr>
              <w:t>/</w:t>
            </w:r>
            <w:r w:rsidR="004C4761" w:rsidRPr="00E14FBA">
              <w:rPr>
                <w:rFonts w:ascii="Times New Roman" w:hAnsi="Times New Roman" w:cs="Times New Roman"/>
                <w:b/>
                <w:color w:val="333333"/>
                <w:u w:val="single"/>
                <w:shd w:val="clear" w:color="auto" w:fill="FFFFFF"/>
              </w:rPr>
              <w:t>25925</w:t>
            </w:r>
          </w:p>
          <w:p w14:paraId="35A355D8" w14:textId="77777777" w:rsidR="004C4761" w:rsidRPr="009937D9" w:rsidRDefault="004C4761" w:rsidP="00066D3E">
            <w:pPr>
              <w:jc w:val="both"/>
              <w:rPr>
                <w:rFonts w:ascii="Times New Roman" w:hAnsi="Times New Roman" w:cs="Times New Roman"/>
                <w:b/>
                <w:bCs/>
              </w:rPr>
            </w:pPr>
            <w:r w:rsidRPr="009937D9">
              <w:rPr>
                <w:rFonts w:ascii="Times New Roman" w:hAnsi="Times New Roman" w:cs="Times New Roman"/>
                <w:b/>
                <w:bCs/>
                <w:iCs/>
              </w:rPr>
              <w:t xml:space="preserve">Підпункт 1 пункту 1 Постанови НКРЕКП </w:t>
            </w:r>
            <w:r w:rsidR="00071E03" w:rsidRPr="009937D9">
              <w:rPr>
                <w:rFonts w:ascii="Times New Roman" w:hAnsi="Times New Roman" w:cs="Times New Roman"/>
                <w:b/>
                <w:bCs/>
                <w:iCs/>
              </w:rPr>
              <w:t>викласти в такій редакції</w:t>
            </w:r>
            <w:r w:rsidRPr="009937D9">
              <w:rPr>
                <w:rFonts w:ascii="Times New Roman" w:hAnsi="Times New Roman" w:cs="Times New Roman"/>
                <w:b/>
                <w:bCs/>
              </w:rPr>
              <w:t>:</w:t>
            </w:r>
          </w:p>
          <w:p w14:paraId="56211855" w14:textId="77777777" w:rsidR="004C4761" w:rsidRPr="00E14FBA" w:rsidRDefault="004C4761" w:rsidP="00066D3E">
            <w:pPr>
              <w:jc w:val="both"/>
              <w:rPr>
                <w:rFonts w:ascii="Times New Roman" w:hAnsi="Times New Roman" w:cs="Times New Roman"/>
              </w:rPr>
            </w:pPr>
            <w:r w:rsidRPr="00E14FBA">
              <w:rPr>
                <w:rFonts w:ascii="Times New Roman" w:hAnsi="Times New Roman" w:cs="Times New Roman"/>
              </w:rPr>
              <w:t xml:space="preserve">«, крім ліцензіатів: </w:t>
            </w:r>
          </w:p>
          <w:p w14:paraId="4EAF5F0D" w14:textId="77777777" w:rsidR="004C4761" w:rsidRPr="00E14FBA" w:rsidRDefault="004C4761" w:rsidP="00066D3E">
            <w:pPr>
              <w:jc w:val="both"/>
              <w:rPr>
                <w:rFonts w:ascii="Times New Roman" w:hAnsi="Times New Roman" w:cs="Times New Roman"/>
              </w:rPr>
            </w:pPr>
            <w:r w:rsidRPr="00E14FBA">
              <w:rPr>
                <w:rFonts w:ascii="Times New Roman" w:hAnsi="Times New Roman" w:cs="Times New Roman"/>
              </w:rPr>
              <w:t xml:space="preserve">перелік яких наведено у додатку до цієї постанови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w:t>
            </w:r>
          </w:p>
          <w:p w14:paraId="38DE5E53" w14:textId="77777777" w:rsidR="004C4761" w:rsidRPr="00053253" w:rsidRDefault="004C4761" w:rsidP="00066D3E">
            <w:pPr>
              <w:jc w:val="both"/>
              <w:rPr>
                <w:rFonts w:ascii="Times New Roman" w:hAnsi="Times New Roman" w:cs="Times New Roman"/>
                <w:b/>
                <w:strike/>
              </w:rPr>
            </w:pPr>
            <w:r w:rsidRPr="00053253">
              <w:rPr>
                <w:rFonts w:ascii="Times New Roman" w:hAnsi="Times New Roman" w:cs="Times New Roman"/>
                <w:b/>
                <w:strike/>
              </w:rPr>
              <w:lastRenderedPageBreak/>
              <w:t xml:space="preserve">контролером або кінцевим </w:t>
            </w:r>
            <w:proofErr w:type="spellStart"/>
            <w:r w:rsidRPr="00053253">
              <w:rPr>
                <w:rFonts w:ascii="Times New Roman" w:hAnsi="Times New Roman" w:cs="Times New Roman"/>
                <w:b/>
                <w:strike/>
              </w:rPr>
              <w:t>бенефіціарним</w:t>
            </w:r>
            <w:proofErr w:type="spellEnd"/>
            <w:r w:rsidRPr="00053253">
              <w:rPr>
                <w:rFonts w:ascii="Times New Roman" w:hAnsi="Times New Roman" w:cs="Times New Roman"/>
                <w:b/>
                <w:strike/>
              </w:rPr>
              <w:t xml:space="preserve"> власником контрольного пакету акцій яких є фізичні або юридичні особи, щодо яких застосовано економічні та обмежувальні заходи (санкції); </w:t>
            </w:r>
          </w:p>
          <w:p w14:paraId="45D55F82" w14:textId="77777777" w:rsidR="00771129" w:rsidRPr="00EF2AFE" w:rsidRDefault="004C4761" w:rsidP="00066D3E">
            <w:pPr>
              <w:jc w:val="both"/>
              <w:rPr>
                <w:rFonts w:ascii="Times New Roman" w:hAnsi="Times New Roman" w:cs="Times New Roman"/>
                <w:b/>
              </w:rPr>
            </w:pPr>
            <w:r w:rsidRPr="00053253">
              <w:rPr>
                <w:rFonts w:ascii="Times New Roman" w:hAnsi="Times New Roman" w:cs="Times New Roman"/>
                <w:b/>
                <w:strike/>
              </w:rPr>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r w:rsidRPr="00053253">
              <w:rPr>
                <w:rFonts w:ascii="Times New Roman" w:hAnsi="Times New Roman" w:cs="Times New Roman"/>
                <w:b/>
              </w:rPr>
              <w:t>»</w:t>
            </w:r>
          </w:p>
          <w:p w14:paraId="25BDD166" w14:textId="77777777" w:rsidR="006B77B6"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6B77B6" w:rsidRPr="00E14FBA">
              <w:rPr>
                <w:bCs/>
                <w:i/>
                <w:color w:val="000000"/>
                <w:sz w:val="22"/>
                <w:szCs w:val="22"/>
                <w:u w:val="single"/>
              </w:rPr>
              <w:t>:</w:t>
            </w:r>
          </w:p>
          <w:p w14:paraId="7E17015B" w14:textId="77777777" w:rsidR="004C4761" w:rsidRPr="00E14FBA" w:rsidRDefault="006B77B6" w:rsidP="00066D3E">
            <w:pPr>
              <w:jc w:val="both"/>
              <w:rPr>
                <w:rFonts w:ascii="Times New Roman" w:hAnsi="Times New Roman" w:cs="Times New Roman"/>
                <w:i/>
              </w:rPr>
            </w:pPr>
            <w:r w:rsidRPr="00E14FBA">
              <w:rPr>
                <w:rFonts w:ascii="Times New Roman" w:hAnsi="Times New Roman" w:cs="Times New Roman"/>
                <w:i/>
              </w:rPr>
              <w:t>Товариство</w:t>
            </w:r>
            <w:r w:rsidR="004C4761" w:rsidRPr="00E14FBA">
              <w:rPr>
                <w:rFonts w:ascii="Times New Roman" w:hAnsi="Times New Roman" w:cs="Times New Roman"/>
                <w:i/>
              </w:rPr>
              <w:t xml:space="preserve"> не погоджується</w:t>
            </w:r>
            <w:r w:rsidR="004C4761" w:rsidRPr="00E14FBA">
              <w:rPr>
                <w:rFonts w:ascii="Times New Roman" w:hAnsi="Times New Roman" w:cs="Times New Roman"/>
                <w:b/>
                <w:i/>
              </w:rPr>
              <w:t xml:space="preserve"> </w:t>
            </w:r>
            <w:r w:rsidR="004C4761" w:rsidRPr="00E14FBA">
              <w:rPr>
                <w:rFonts w:ascii="Times New Roman" w:hAnsi="Times New Roman" w:cs="Times New Roman"/>
                <w:i/>
              </w:rPr>
              <w:t>із запропонованими змінами</w:t>
            </w:r>
            <w:r w:rsidR="00E14FBA">
              <w:rPr>
                <w:rFonts w:ascii="Times New Roman" w:hAnsi="Times New Roman" w:cs="Times New Roman"/>
                <w:i/>
              </w:rPr>
              <w:t xml:space="preserve">. </w:t>
            </w:r>
            <w:r w:rsidR="004C4761" w:rsidRPr="00E14FBA">
              <w:rPr>
                <w:rFonts w:ascii="Times New Roman" w:hAnsi="Times New Roman" w:cs="Times New Roman"/>
                <w:i/>
              </w:rPr>
              <w:t xml:space="preserve">На думку Товариства, створення для певних ОСР окремих умов здійснення діяльності з розподілу, які відрізняються від умов такої діяльності для решти ОСР України, призводить до порушення принципу «недопущення дискримінації» та принципу «справедливості», передбачених підпунктами 5 та 10 пункту 1 статті 4 Закону України «Про Національну комісію, що здійснює державне регулювання у сферах енергетики та комунальних послуг». </w:t>
            </w:r>
          </w:p>
          <w:p w14:paraId="539BEEF4" w14:textId="77777777" w:rsidR="004C4761" w:rsidRPr="00E14FBA" w:rsidRDefault="009937D9" w:rsidP="00066D3E">
            <w:pPr>
              <w:pStyle w:val="1"/>
              <w:jc w:val="both"/>
              <w:rPr>
                <w:rFonts w:ascii="Times New Roman" w:hAnsi="Times New Roman"/>
                <w:b/>
                <w:i/>
                <w:lang w:val="uk-UA"/>
              </w:rPr>
            </w:pPr>
            <w:r>
              <w:rPr>
                <w:rFonts w:ascii="Times New Roman" w:hAnsi="Times New Roman"/>
                <w:i/>
                <w:lang w:val="uk-UA"/>
              </w:rPr>
              <w:t>Н</w:t>
            </w:r>
            <w:r w:rsidR="004C4761" w:rsidRPr="00E14FBA">
              <w:rPr>
                <w:rFonts w:ascii="Times New Roman" w:hAnsi="Times New Roman"/>
                <w:i/>
                <w:lang w:val="uk-UA"/>
              </w:rPr>
              <w:t>аразі надважливим завданням як для ОСР, так і для НКРЕКП є створення необхідних умов для сталої роботи об’єктів критичної інфраструктури, враховуючи воєнний стан та проходження ОЗП. Будь-які докорінні зміни у зазначених умовах здатні становити загрозу для виконання вказаних задач. Разом з тим, вважаємо, що застосування запропонованих змін є можливим лише у випадку одночасного перегляду тарифу Товариства з метою забезпечення фінансування актуальної структури витрат (з урахуванням постійного перегляду структури у випадку зміни зовнішніх факторів, таких як рівні цін на електричну енергію на організованих сегментах ринку), врахування результатів перевірки за 2021-2022 роки та відшкодуванню недоотриманих Товариством коштів структури тарифу 2023 року.</w:t>
            </w:r>
          </w:p>
          <w:p w14:paraId="202AD9E3" w14:textId="77777777" w:rsidR="00A3012F" w:rsidRPr="00E14FBA" w:rsidRDefault="00A3012F" w:rsidP="00066D3E">
            <w:pPr>
              <w:pStyle w:val="1"/>
              <w:jc w:val="both"/>
              <w:rPr>
                <w:rFonts w:ascii="Times New Roman" w:hAnsi="Times New Roman"/>
                <w:b/>
                <w:lang w:val="uk-UA"/>
              </w:rPr>
            </w:pPr>
          </w:p>
          <w:p w14:paraId="26F5ABBD" w14:textId="77777777" w:rsidR="00771129" w:rsidRPr="00E14FBA" w:rsidRDefault="00771129"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П</w:t>
            </w:r>
            <w:r w:rsidR="00114089" w:rsidRPr="00E14FBA">
              <w:rPr>
                <w:rFonts w:ascii="Times New Roman" w:hAnsi="Times New Roman" w:cs="Times New Roman"/>
                <w:b/>
                <w:color w:val="333333"/>
                <w:u w:val="single"/>
                <w:shd w:val="clear" w:color="auto" w:fill="FFFFFF"/>
              </w:rPr>
              <w:t>Р</w:t>
            </w:r>
            <w:r w:rsidRPr="00E14FBA">
              <w:rPr>
                <w:rFonts w:ascii="Times New Roman" w:hAnsi="Times New Roman" w:cs="Times New Roman"/>
                <w:b/>
                <w:color w:val="333333"/>
                <w:u w:val="single"/>
                <w:shd w:val="clear" w:color="auto" w:fill="FFFFFF"/>
              </w:rPr>
              <w:t>АТ «</w:t>
            </w:r>
            <w:proofErr w:type="spellStart"/>
            <w:r w:rsidR="008F688B" w:rsidRPr="00E14FBA">
              <w:rPr>
                <w:rFonts w:ascii="Times New Roman" w:hAnsi="Times New Roman" w:cs="Times New Roman"/>
                <w:b/>
                <w:color w:val="333333"/>
                <w:u w:val="single"/>
                <w:shd w:val="clear" w:color="auto" w:fill="FFFFFF"/>
              </w:rPr>
              <w:t>Рівнеобленерго</w:t>
            </w:r>
            <w:proofErr w:type="spellEnd"/>
            <w:r w:rsidRPr="00E14FBA">
              <w:rPr>
                <w:rFonts w:ascii="Times New Roman" w:hAnsi="Times New Roman" w:cs="Times New Roman"/>
                <w:b/>
                <w:color w:val="333333"/>
                <w:u w:val="single"/>
                <w:shd w:val="clear" w:color="auto" w:fill="FFFFFF"/>
              </w:rPr>
              <w:t xml:space="preserve">» лист від </w:t>
            </w:r>
            <w:r w:rsidR="008F688B" w:rsidRPr="00E14FBA">
              <w:rPr>
                <w:rFonts w:ascii="Times New Roman" w:hAnsi="Times New Roman" w:cs="Times New Roman"/>
                <w:b/>
                <w:color w:val="333333"/>
                <w:u w:val="single"/>
                <w:shd w:val="clear" w:color="auto" w:fill="FFFFFF"/>
              </w:rPr>
              <w:t>27</w:t>
            </w:r>
            <w:r w:rsidRPr="00E14FBA">
              <w:rPr>
                <w:rFonts w:ascii="Times New Roman" w:hAnsi="Times New Roman" w:cs="Times New Roman"/>
                <w:b/>
                <w:color w:val="333333"/>
                <w:u w:val="single"/>
                <w:shd w:val="clear" w:color="auto" w:fill="FFFFFF"/>
              </w:rPr>
              <w:t xml:space="preserve">.10.2023 </w:t>
            </w:r>
            <w:r w:rsidR="00AE58FC">
              <w:rPr>
                <w:rFonts w:ascii="Times New Roman" w:hAnsi="Times New Roman" w:cs="Times New Roman"/>
                <w:b/>
                <w:color w:val="333333"/>
                <w:u w:val="single"/>
                <w:shd w:val="clear" w:color="auto" w:fill="FFFFFF"/>
              </w:rPr>
              <w:br/>
            </w:r>
            <w:r w:rsidRPr="00E14FBA">
              <w:rPr>
                <w:rFonts w:ascii="Times New Roman" w:hAnsi="Times New Roman" w:cs="Times New Roman"/>
                <w:b/>
                <w:color w:val="333333"/>
                <w:u w:val="single"/>
                <w:shd w:val="clear" w:color="auto" w:fill="FFFFFF"/>
              </w:rPr>
              <w:t>№</w:t>
            </w:r>
            <w:r w:rsidR="008F688B" w:rsidRPr="00E14FBA">
              <w:rPr>
                <w:rFonts w:ascii="Times New Roman" w:hAnsi="Times New Roman" w:cs="Times New Roman"/>
                <w:b/>
                <w:color w:val="333333"/>
                <w:u w:val="single"/>
                <w:shd w:val="clear" w:color="auto" w:fill="FFFFFF"/>
              </w:rPr>
              <w:t> 46-08/7760</w:t>
            </w:r>
          </w:p>
          <w:p w14:paraId="39CA3612" w14:textId="77777777" w:rsidR="008F688B" w:rsidRPr="009937D9" w:rsidRDefault="000C6532" w:rsidP="00066D3E">
            <w:pPr>
              <w:jc w:val="both"/>
              <w:rPr>
                <w:rFonts w:ascii="Times New Roman" w:hAnsi="Times New Roman" w:cs="Times New Roman"/>
                <w:color w:val="333333"/>
                <w:shd w:val="clear" w:color="auto" w:fill="FFFFFF"/>
              </w:rPr>
            </w:pPr>
            <w:r w:rsidRPr="00E14FBA">
              <w:rPr>
                <w:rFonts w:ascii="Times New Roman" w:hAnsi="Times New Roman" w:cs="Times New Roman"/>
                <w:color w:val="333333"/>
                <w:shd w:val="clear" w:color="auto" w:fill="FFFFFF"/>
              </w:rPr>
              <w:t>Викласти в такій редакції:</w:t>
            </w:r>
          </w:p>
          <w:p w14:paraId="1D892429" w14:textId="77777777" w:rsidR="008F688B" w:rsidRPr="00E14FBA" w:rsidRDefault="008F688B" w:rsidP="00066D3E">
            <w:pPr>
              <w:jc w:val="both"/>
              <w:rPr>
                <w:rFonts w:ascii="Times New Roman" w:hAnsi="Times New Roman" w:cs="Times New Roman"/>
                <w:bCs/>
                <w:shd w:val="clear" w:color="auto" w:fill="FFFFFF"/>
              </w:rPr>
            </w:pPr>
            <w:r w:rsidRPr="00E14FBA">
              <w:rPr>
                <w:rFonts w:ascii="Times New Roman" w:hAnsi="Times New Roman" w:cs="Times New Roman"/>
                <w:bCs/>
                <w:shd w:val="clear" w:color="auto" w:fill="FFFFFF"/>
              </w:rPr>
              <w:lastRenderedPageBreak/>
              <w:t>……………………..</w:t>
            </w:r>
          </w:p>
          <w:p w14:paraId="313D07A5" w14:textId="77777777" w:rsidR="008F688B" w:rsidRPr="009937D9" w:rsidRDefault="008F688B" w:rsidP="00066D3E">
            <w:pPr>
              <w:pStyle w:val="a4"/>
              <w:numPr>
                <w:ilvl w:val="0"/>
                <w:numId w:val="13"/>
              </w:numPr>
              <w:tabs>
                <w:tab w:val="left" w:pos="481"/>
              </w:tabs>
              <w:ind w:left="0" w:firstLine="0"/>
              <w:jc w:val="both"/>
              <w:rPr>
                <w:rFonts w:ascii="Times New Roman" w:eastAsia="Times New Roman" w:hAnsi="Times New Roman" w:cs="Times New Roman"/>
                <w:shd w:val="clear" w:color="auto" w:fill="FFFFFF"/>
                <w:lang w:eastAsia="uk-UA"/>
              </w:rPr>
            </w:pPr>
            <w:r w:rsidRPr="00E14FBA">
              <w:rPr>
                <w:rFonts w:ascii="Times New Roman" w:eastAsia="Times New Roman" w:hAnsi="Times New Roman" w:cs="Times New Roman"/>
                <w:bCs/>
                <w:shd w:val="clear" w:color="auto" w:fill="FFFFFF"/>
                <w:lang w:eastAsia="uk-UA"/>
              </w:rPr>
              <w:t>регуляторна норма доходу на регуляторну базу активів, яка створена на дату переходу до стимулюючого регулювання, – 0,03 відносних одиниць</w:t>
            </w:r>
            <w:r w:rsidRPr="00E14FBA">
              <w:rPr>
                <w:rFonts w:ascii="Times New Roman" w:eastAsia="Times New Roman" w:hAnsi="Times New Roman" w:cs="Times New Roman"/>
                <w:b/>
                <w:bCs/>
                <w:shd w:val="clear" w:color="auto" w:fill="FFFFFF"/>
                <w:lang w:eastAsia="uk-UA"/>
              </w:rPr>
              <w:t xml:space="preserve">, </w:t>
            </w:r>
            <w:r w:rsidRPr="009937D9">
              <w:rPr>
                <w:rFonts w:ascii="Times New Roman" w:eastAsia="Times New Roman" w:hAnsi="Times New Roman" w:cs="Times New Roman"/>
                <w:shd w:val="clear" w:color="auto" w:fill="FFFFFF"/>
                <w:lang w:eastAsia="uk-UA"/>
              </w:rPr>
              <w:t xml:space="preserve">крім </w:t>
            </w:r>
            <w:r w:rsidRPr="009937D9">
              <w:rPr>
                <w:rFonts w:ascii="Times New Roman" w:hAnsi="Times New Roman" w:cs="Times New Roman"/>
                <w:shd w:val="clear" w:color="auto" w:fill="FFFFFF"/>
              </w:rPr>
              <w:t>ліцензіатів</w:t>
            </w:r>
            <w:r w:rsidRPr="009937D9">
              <w:rPr>
                <w:rFonts w:ascii="Times New Roman" w:eastAsia="Times New Roman" w:hAnsi="Times New Roman" w:cs="Times New Roman"/>
                <w:shd w:val="clear" w:color="auto" w:fill="FFFFFF"/>
                <w:lang w:eastAsia="uk-UA"/>
              </w:rPr>
              <w:t>:</w:t>
            </w:r>
          </w:p>
          <w:p w14:paraId="0D5B1B1D" w14:textId="77777777" w:rsidR="008F688B" w:rsidRPr="009937D9" w:rsidRDefault="008F688B" w:rsidP="00066D3E">
            <w:pPr>
              <w:pStyle w:val="a4"/>
              <w:ind w:left="0"/>
              <w:jc w:val="both"/>
              <w:rPr>
                <w:rFonts w:ascii="Times New Roman" w:hAnsi="Times New Roman" w:cs="Times New Roman"/>
                <w:lang w:eastAsia="ru-RU"/>
              </w:rPr>
            </w:pPr>
            <w:r w:rsidRPr="009937D9">
              <w:rPr>
                <w:rFonts w:ascii="Times New Roman" w:hAnsi="Times New Roman" w:cs="Times New Roman"/>
                <w:lang w:eastAsia="ru-RU"/>
              </w:rPr>
              <w:t>перелік яких наведено у додатку до цієї постанови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7B2BD6A9" w14:textId="77777777" w:rsidR="008F688B" w:rsidRPr="00053253" w:rsidRDefault="008F688B" w:rsidP="00066D3E">
            <w:pPr>
              <w:pStyle w:val="a4"/>
              <w:ind w:left="0"/>
              <w:jc w:val="both"/>
              <w:rPr>
                <w:rFonts w:ascii="Times New Roman" w:hAnsi="Times New Roman" w:cs="Times New Roman"/>
                <w:b/>
                <w:bCs/>
                <w:strike/>
                <w:lang w:eastAsia="ru-RU"/>
              </w:rPr>
            </w:pPr>
            <w:r w:rsidRPr="00053253">
              <w:rPr>
                <w:rFonts w:ascii="Times New Roman" w:hAnsi="Times New Roman" w:cs="Times New Roman"/>
                <w:b/>
                <w:bCs/>
                <w:strike/>
                <w:lang w:eastAsia="ru-RU"/>
              </w:rPr>
              <w:t xml:space="preserve">контролером або кінцевим </w:t>
            </w:r>
            <w:proofErr w:type="spellStart"/>
            <w:r w:rsidRPr="00053253">
              <w:rPr>
                <w:rFonts w:ascii="Times New Roman" w:hAnsi="Times New Roman" w:cs="Times New Roman"/>
                <w:b/>
                <w:bCs/>
                <w:strike/>
                <w:lang w:eastAsia="ru-RU"/>
              </w:rPr>
              <w:t>бенефіціарним</w:t>
            </w:r>
            <w:proofErr w:type="spellEnd"/>
            <w:r w:rsidRPr="00053253">
              <w:rPr>
                <w:rFonts w:ascii="Times New Roman" w:hAnsi="Times New Roman" w:cs="Times New Roman"/>
                <w:b/>
                <w:bCs/>
                <w:strike/>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BD71B43" w14:textId="77777777" w:rsidR="008F688B" w:rsidRPr="00053253" w:rsidRDefault="008F688B" w:rsidP="00066D3E">
            <w:pPr>
              <w:pStyle w:val="a4"/>
              <w:ind w:left="0"/>
              <w:jc w:val="both"/>
              <w:rPr>
                <w:rFonts w:ascii="Times New Roman" w:hAnsi="Times New Roman" w:cs="Times New Roman"/>
                <w:b/>
                <w:bCs/>
                <w:strike/>
                <w:lang w:eastAsia="ru-RU"/>
              </w:rPr>
            </w:pPr>
            <w:r w:rsidRPr="00053253">
              <w:rPr>
                <w:rFonts w:ascii="Times New Roman" w:hAnsi="Times New Roman" w:cs="Times New Roman"/>
                <w:b/>
                <w:bCs/>
                <w:strike/>
                <w:lang w:eastAsia="ru-RU"/>
              </w:rPr>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p>
          <w:p w14:paraId="663DBB92" w14:textId="77777777" w:rsidR="008F688B" w:rsidRPr="00053253" w:rsidRDefault="008F688B" w:rsidP="00066D3E">
            <w:pPr>
              <w:pStyle w:val="rvps2"/>
              <w:shd w:val="clear" w:color="auto" w:fill="FFFFFF"/>
              <w:spacing w:before="0" w:beforeAutospacing="0" w:after="0" w:afterAutospacing="0"/>
              <w:jc w:val="both"/>
              <w:rPr>
                <w:b/>
                <w:bCs/>
                <w:strike/>
                <w:sz w:val="22"/>
                <w:szCs w:val="22"/>
                <w:shd w:val="clear" w:color="auto" w:fill="FFFFFF"/>
              </w:rPr>
            </w:pPr>
            <w:r w:rsidRPr="00E14FBA">
              <w:rPr>
                <w:bCs/>
                <w:sz w:val="22"/>
                <w:szCs w:val="22"/>
                <w:shd w:val="clear" w:color="auto" w:fill="FFFFFF"/>
              </w:rPr>
              <w:t>2) регуляторна норма доходу на регуляторну базу активів, яка створена після переходу на стимулююче регулювання, - 0,1674 відносних одиниць (для 2023</w:t>
            </w:r>
            <w:r w:rsidRPr="00E14FBA">
              <w:rPr>
                <w:b/>
                <w:bCs/>
                <w:sz w:val="22"/>
                <w:szCs w:val="22"/>
                <w:shd w:val="clear" w:color="auto" w:fill="FFFFFF"/>
              </w:rPr>
              <w:t xml:space="preserve"> </w:t>
            </w:r>
            <w:r w:rsidRPr="009937D9">
              <w:rPr>
                <w:bCs/>
                <w:sz w:val="22"/>
                <w:szCs w:val="22"/>
                <w:shd w:val="clear" w:color="auto" w:fill="FFFFFF"/>
              </w:rPr>
              <w:t>та 2024 років</w:t>
            </w:r>
            <w:r w:rsidRPr="00E14FBA">
              <w:rPr>
                <w:b/>
                <w:sz w:val="22"/>
                <w:szCs w:val="22"/>
                <w:shd w:val="clear" w:color="auto" w:fill="FFFFFF"/>
              </w:rPr>
              <w:t xml:space="preserve"> – </w:t>
            </w:r>
            <w:r w:rsidRPr="00E14FBA">
              <w:rPr>
                <w:bCs/>
                <w:sz w:val="22"/>
                <w:szCs w:val="22"/>
                <w:shd w:val="clear" w:color="auto" w:fill="FFFFFF"/>
              </w:rPr>
              <w:t>0,03</w:t>
            </w:r>
            <w:r w:rsidRPr="00E14FBA">
              <w:rPr>
                <w:b/>
                <w:sz w:val="22"/>
                <w:szCs w:val="22"/>
                <w:shd w:val="clear" w:color="auto" w:fill="FFFFFF"/>
              </w:rPr>
              <w:t xml:space="preserve"> </w:t>
            </w:r>
            <w:r w:rsidRPr="00E14FBA">
              <w:rPr>
                <w:bCs/>
                <w:sz w:val="22"/>
                <w:szCs w:val="22"/>
                <w:shd w:val="clear" w:color="auto" w:fill="FFFFFF"/>
              </w:rPr>
              <w:t>відносних одиниць</w:t>
            </w:r>
            <w:r w:rsidRPr="00053253">
              <w:rPr>
                <w:b/>
                <w:bCs/>
                <w:sz w:val="22"/>
                <w:szCs w:val="22"/>
                <w:shd w:val="clear" w:color="auto" w:fill="FFFFFF"/>
              </w:rPr>
              <w:t>.</w:t>
            </w:r>
            <w:r w:rsidRPr="00053253">
              <w:rPr>
                <w:b/>
                <w:bCs/>
                <w:strike/>
                <w:sz w:val="22"/>
                <w:szCs w:val="22"/>
                <w:shd w:val="clear" w:color="auto" w:fill="FFFFFF"/>
              </w:rPr>
              <w:t>, крім ліцензіатів:</w:t>
            </w:r>
          </w:p>
          <w:p w14:paraId="6951AEE5" w14:textId="77777777" w:rsidR="008F688B" w:rsidRPr="00053253" w:rsidRDefault="008F688B" w:rsidP="00066D3E">
            <w:pPr>
              <w:pStyle w:val="a4"/>
              <w:ind w:left="0"/>
              <w:jc w:val="both"/>
              <w:rPr>
                <w:rFonts w:ascii="Times New Roman" w:hAnsi="Times New Roman" w:cs="Times New Roman"/>
                <w:b/>
                <w:bCs/>
                <w:strike/>
                <w:shd w:val="clear" w:color="auto" w:fill="FFFFFF"/>
              </w:rPr>
            </w:pPr>
            <w:r w:rsidRPr="00053253">
              <w:rPr>
                <w:rFonts w:ascii="Times New Roman" w:hAnsi="Times New Roman" w:cs="Times New Roman"/>
                <w:b/>
                <w:bCs/>
                <w:strike/>
                <w:shd w:val="clear" w:color="auto" w:fill="FFFFFF"/>
              </w:rPr>
              <w:t>перелік яких наведено у додатку до цієї постанови;</w:t>
            </w:r>
          </w:p>
          <w:p w14:paraId="7DAF85BE" w14:textId="77777777" w:rsidR="008F688B" w:rsidRPr="00053253" w:rsidRDefault="008F688B" w:rsidP="00066D3E">
            <w:pPr>
              <w:pStyle w:val="a4"/>
              <w:ind w:left="0"/>
              <w:jc w:val="both"/>
              <w:rPr>
                <w:rFonts w:ascii="Times New Roman" w:hAnsi="Times New Roman" w:cs="Times New Roman"/>
                <w:b/>
                <w:bCs/>
                <w:strike/>
              </w:rPr>
            </w:pPr>
            <w:r w:rsidRPr="00053253">
              <w:rPr>
                <w:rFonts w:ascii="Times New Roman" w:hAnsi="Times New Roman" w:cs="Times New Roman"/>
                <w:b/>
                <w:bCs/>
                <w:strike/>
                <w:shd w:val="clear" w:color="auto" w:fill="FFFFFF"/>
              </w:rPr>
              <w:t xml:space="preserve">контролером або кінцевим </w:t>
            </w:r>
            <w:proofErr w:type="spellStart"/>
            <w:r w:rsidRPr="00053253">
              <w:rPr>
                <w:rFonts w:ascii="Times New Roman" w:hAnsi="Times New Roman" w:cs="Times New Roman"/>
                <w:b/>
                <w:bCs/>
                <w:strike/>
                <w:shd w:val="clear" w:color="auto" w:fill="FFFFFF"/>
              </w:rPr>
              <w:t>бенефіціарним</w:t>
            </w:r>
            <w:proofErr w:type="spellEnd"/>
            <w:r w:rsidRPr="00053253">
              <w:rPr>
                <w:rFonts w:ascii="Times New Roman" w:hAnsi="Times New Roman" w:cs="Times New Roman"/>
                <w:b/>
                <w:bCs/>
                <w:strike/>
                <w:shd w:val="clear" w:color="auto" w:fill="FFFFFF"/>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1AAC235" w14:textId="77777777" w:rsidR="008F688B" w:rsidRPr="00053253" w:rsidRDefault="008F688B" w:rsidP="00066D3E">
            <w:pPr>
              <w:jc w:val="both"/>
              <w:rPr>
                <w:rFonts w:ascii="Times New Roman" w:hAnsi="Times New Roman" w:cs="Times New Roman"/>
                <w:b/>
                <w:bCs/>
                <w:highlight w:val="yellow"/>
                <w:shd w:val="clear" w:color="auto" w:fill="FFFFFF"/>
              </w:rPr>
            </w:pPr>
            <w:r w:rsidRPr="00053253">
              <w:rPr>
                <w:rFonts w:ascii="Times New Roman" w:hAnsi="Times New Roman" w:cs="Times New Roman"/>
                <w:b/>
                <w:bCs/>
                <w:strike/>
                <w:shd w:val="clear" w:color="auto" w:fill="FFFFFF"/>
              </w:rPr>
              <w:t>для яких регуляторна норма доходу на регуляторну базу активів, яка створена після переходу на стимулююче регулювання, у 2024 році становить 0 відносних одиниць);</w:t>
            </w:r>
          </w:p>
          <w:p w14:paraId="1EE95295" w14:textId="77777777" w:rsidR="00F045EE"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F045EE" w:rsidRPr="00E14FBA">
              <w:rPr>
                <w:bCs/>
                <w:i/>
                <w:color w:val="000000"/>
                <w:sz w:val="22"/>
                <w:szCs w:val="22"/>
                <w:u w:val="single"/>
              </w:rPr>
              <w:t>:</w:t>
            </w:r>
          </w:p>
          <w:p w14:paraId="7811E41C" w14:textId="77777777" w:rsidR="008F688B" w:rsidRPr="00702095" w:rsidRDefault="008F688B" w:rsidP="00066D3E">
            <w:pPr>
              <w:jc w:val="both"/>
              <w:rPr>
                <w:rFonts w:ascii="Times New Roman" w:hAnsi="Times New Roman" w:cs="Times New Roman"/>
                <w:i/>
                <w:lang w:eastAsia="uk-UA"/>
              </w:rPr>
            </w:pPr>
            <w:r w:rsidRPr="00E14FBA">
              <w:rPr>
                <w:rFonts w:ascii="Times New Roman" w:hAnsi="Times New Roman" w:cs="Times New Roman"/>
                <w:i/>
                <w:lang w:eastAsia="uk-UA"/>
              </w:rPr>
              <w:lastRenderedPageBreak/>
              <w:t xml:space="preserve">Скасування норми доходу на РБА, яка створена на дату переходу до стимулюючого регулювання призведе до </w:t>
            </w:r>
            <w:r w:rsidRPr="00702095">
              <w:rPr>
                <w:rFonts w:ascii="Times New Roman" w:hAnsi="Times New Roman" w:cs="Times New Roman"/>
                <w:i/>
                <w:lang w:eastAsia="uk-UA"/>
              </w:rPr>
              <w:t>стрімкого зменшення джерел фінансування інвестиційної програми Товариства, що в свою чергу зумовить погіршення стану електромереж, неможливість завершення підготовки до ОЗП, невиконання заходів, передбачених програмою модернізації</w:t>
            </w:r>
            <w:r w:rsidRPr="00702095">
              <w:rPr>
                <w:rFonts w:ascii="Times New Roman" w:hAnsi="Times New Roman" w:cs="Times New Roman"/>
                <w:i/>
              </w:rPr>
              <w:t xml:space="preserve"> </w:t>
            </w:r>
            <w:r w:rsidRPr="00702095">
              <w:rPr>
                <w:rFonts w:ascii="Times New Roman" w:hAnsi="Times New Roman" w:cs="Times New Roman"/>
                <w:i/>
                <w:lang w:eastAsia="uk-UA"/>
              </w:rPr>
              <w:t xml:space="preserve">вузлів обліку електричної енергії, збільшення втрат електроенергії в мережах Товариства, неможливість виконання програми підвищення достовірності даних, а саме побудови та впровадження системи автоматичної фіксації перерв в електропостачанні. </w:t>
            </w:r>
          </w:p>
          <w:p w14:paraId="6168F909" w14:textId="77777777" w:rsidR="008F688B" w:rsidRPr="00E14FBA" w:rsidRDefault="00066D3E" w:rsidP="00066D3E">
            <w:pPr>
              <w:jc w:val="both"/>
              <w:rPr>
                <w:rFonts w:ascii="Times New Roman" w:hAnsi="Times New Roman" w:cs="Times New Roman"/>
                <w:i/>
                <w:lang w:eastAsia="uk-UA"/>
              </w:rPr>
            </w:pPr>
            <w:r>
              <w:rPr>
                <w:rFonts w:ascii="Times New Roman" w:hAnsi="Times New Roman" w:cs="Times New Roman"/>
                <w:i/>
                <w:lang w:eastAsia="uk-UA"/>
              </w:rPr>
              <w:t>Н</w:t>
            </w:r>
            <w:r w:rsidR="008F688B" w:rsidRPr="00702095">
              <w:rPr>
                <w:rFonts w:ascii="Times New Roman" w:hAnsi="Times New Roman" w:cs="Times New Roman"/>
                <w:i/>
                <w:lang w:eastAsia="uk-UA"/>
              </w:rPr>
              <w:t>апрямки використання коштів від прибутку</w:t>
            </w:r>
            <w:r w:rsidR="008F688B" w:rsidRPr="00E14FBA">
              <w:rPr>
                <w:rFonts w:ascii="Times New Roman" w:hAnsi="Times New Roman" w:cs="Times New Roman"/>
                <w:i/>
                <w:lang w:eastAsia="uk-UA"/>
              </w:rPr>
              <w:t xml:space="preserve"> на регуляторну базу активів, що не є джерелом інвестиційної програми чітко </w:t>
            </w:r>
            <w:r w:rsidR="008F688B" w:rsidRPr="00702095">
              <w:rPr>
                <w:rFonts w:ascii="Times New Roman" w:hAnsi="Times New Roman" w:cs="Times New Roman"/>
                <w:i/>
                <w:lang w:eastAsia="uk-UA"/>
              </w:rPr>
              <w:t>встановлені НКРЕКП Постановою від 25.02.2022 № 332,</w:t>
            </w:r>
            <w:r w:rsidR="008F688B" w:rsidRPr="00E14FBA">
              <w:rPr>
                <w:rFonts w:ascii="Times New Roman" w:hAnsi="Times New Roman" w:cs="Times New Roman"/>
                <w:i/>
                <w:lang w:eastAsia="uk-UA"/>
              </w:rPr>
              <w:t xml:space="preserve"> ПрАТ</w:t>
            </w:r>
            <w:r>
              <w:rPr>
                <w:rFonts w:ascii="Times New Roman" w:hAnsi="Times New Roman" w:cs="Times New Roman"/>
                <w:i/>
                <w:lang w:eastAsia="uk-UA"/>
              </w:rPr>
              <w:t xml:space="preserve"> </w:t>
            </w:r>
            <w:r w:rsidR="008F688B" w:rsidRPr="00E14FBA">
              <w:rPr>
                <w:rFonts w:ascii="Times New Roman" w:hAnsi="Times New Roman" w:cs="Times New Roman"/>
                <w:i/>
                <w:lang w:eastAsia="uk-UA"/>
              </w:rPr>
              <w:t>«</w:t>
            </w:r>
            <w:proofErr w:type="spellStart"/>
            <w:r w:rsidR="008F688B" w:rsidRPr="00E14FBA">
              <w:rPr>
                <w:rFonts w:ascii="Times New Roman" w:hAnsi="Times New Roman" w:cs="Times New Roman"/>
                <w:i/>
                <w:lang w:eastAsia="uk-UA"/>
              </w:rPr>
              <w:t>Рівнеобленерго</w:t>
            </w:r>
            <w:proofErr w:type="spellEnd"/>
            <w:r w:rsidR="008F688B" w:rsidRPr="00E14FBA">
              <w:rPr>
                <w:rFonts w:ascii="Times New Roman" w:hAnsi="Times New Roman" w:cs="Times New Roman"/>
                <w:i/>
                <w:lang w:eastAsia="uk-UA"/>
              </w:rPr>
              <w:t xml:space="preserve">» не має права і не використовує його на інші цілі, крім поповнення аварійного запасу, аварійного відновлення електричних мереж; покриття дефіциту коштів для фінансування пріоритетних операційних витрат, забезпечення надання послуг з тимчасового приєднання до електричних мереж в період військового часу. </w:t>
            </w:r>
          </w:p>
          <w:p w14:paraId="1326B9A5" w14:textId="77777777" w:rsidR="008F688B" w:rsidRPr="00702095" w:rsidRDefault="00066D3E" w:rsidP="00066D3E">
            <w:pPr>
              <w:jc w:val="both"/>
              <w:rPr>
                <w:rFonts w:ascii="Times New Roman" w:hAnsi="Times New Roman" w:cs="Times New Roman"/>
                <w:i/>
                <w:lang w:eastAsia="uk-UA"/>
              </w:rPr>
            </w:pPr>
            <w:r>
              <w:rPr>
                <w:rFonts w:ascii="Times New Roman" w:hAnsi="Times New Roman" w:cs="Times New Roman"/>
                <w:i/>
                <w:lang w:eastAsia="uk-UA"/>
              </w:rPr>
              <w:t>С</w:t>
            </w:r>
            <w:r w:rsidR="008F688B" w:rsidRPr="00E14FBA">
              <w:rPr>
                <w:rFonts w:ascii="Times New Roman" w:hAnsi="Times New Roman" w:cs="Times New Roman"/>
                <w:i/>
                <w:lang w:eastAsia="uk-UA"/>
              </w:rPr>
              <w:t xml:space="preserve">касування норми доходу на РБА «нову» та РБА «стару» знівелює можливість реагувати на ймовірні виклики в надскладний період воєнного часу та </w:t>
            </w:r>
            <w:r w:rsidR="008F688B" w:rsidRPr="00702095">
              <w:rPr>
                <w:rFonts w:ascii="Times New Roman" w:hAnsi="Times New Roman" w:cs="Times New Roman"/>
                <w:i/>
                <w:lang w:eastAsia="uk-UA"/>
              </w:rPr>
              <w:t>унеможливить фінансування за рахунок вільної частини прибутку операційних витрат, що не покриваються у повній мірі структурою тарифу (ціна на електроенергію для покриття ТВЕ та господарських потреб, ціни на ПММ тощо).</w:t>
            </w:r>
          </w:p>
          <w:p w14:paraId="4FACAD95" w14:textId="77777777" w:rsidR="008F688B" w:rsidRPr="00E14FBA" w:rsidRDefault="008F688B" w:rsidP="00066D3E">
            <w:pPr>
              <w:jc w:val="both"/>
              <w:rPr>
                <w:rFonts w:ascii="Times New Roman" w:hAnsi="Times New Roman" w:cs="Times New Roman"/>
                <w:i/>
                <w:lang w:eastAsia="uk-UA"/>
              </w:rPr>
            </w:pPr>
            <w:r w:rsidRPr="00E14FBA">
              <w:rPr>
                <w:rFonts w:ascii="Times New Roman" w:hAnsi="Times New Roman" w:cs="Times New Roman"/>
                <w:i/>
                <w:lang w:eastAsia="uk-UA"/>
              </w:rPr>
              <w:t>В ході поточних судових засідань компанія ПрАТ «</w:t>
            </w:r>
            <w:proofErr w:type="spellStart"/>
            <w:r w:rsidRPr="00E14FBA">
              <w:rPr>
                <w:rFonts w:ascii="Times New Roman" w:hAnsi="Times New Roman" w:cs="Times New Roman"/>
                <w:i/>
                <w:lang w:eastAsia="uk-UA"/>
              </w:rPr>
              <w:t>Рівнеобленерго</w:t>
            </w:r>
            <w:proofErr w:type="spellEnd"/>
            <w:r w:rsidRPr="00E14FBA">
              <w:rPr>
                <w:rFonts w:ascii="Times New Roman" w:hAnsi="Times New Roman" w:cs="Times New Roman"/>
                <w:i/>
                <w:lang w:eastAsia="uk-UA"/>
              </w:rPr>
              <w:t xml:space="preserve">» виступає третьою стороною до якої немає позовних вимог і жодних претензій зі сторони позивача (Міністерства юстиції), про що неодноразово наголошувалося. </w:t>
            </w:r>
          </w:p>
          <w:p w14:paraId="2E8C0146" w14:textId="77777777" w:rsidR="008F688B" w:rsidRPr="00E14FBA" w:rsidRDefault="008F688B" w:rsidP="00066D3E">
            <w:pPr>
              <w:jc w:val="both"/>
              <w:rPr>
                <w:rFonts w:ascii="Times New Roman" w:hAnsi="Times New Roman" w:cs="Times New Roman"/>
                <w:bCs/>
                <w:i/>
                <w:lang w:eastAsia="uk-UA"/>
              </w:rPr>
            </w:pPr>
            <w:r w:rsidRPr="00E14FBA">
              <w:rPr>
                <w:rFonts w:ascii="Times New Roman" w:hAnsi="Times New Roman" w:cs="Times New Roman"/>
                <w:bCs/>
                <w:i/>
                <w:lang w:eastAsia="uk-UA"/>
              </w:rPr>
              <w:t xml:space="preserve">Попереду складний та непередбачуваний осінньо-зимовий період 2023-2024 воєнного часу, </w:t>
            </w:r>
            <w:r w:rsidR="00066D3E">
              <w:rPr>
                <w:rFonts w:ascii="Times New Roman" w:hAnsi="Times New Roman" w:cs="Times New Roman"/>
                <w:bCs/>
                <w:i/>
                <w:lang w:eastAsia="uk-UA"/>
              </w:rPr>
              <w:t xml:space="preserve">тому </w:t>
            </w:r>
            <w:r w:rsidR="00066D3E">
              <w:rPr>
                <w:rFonts w:ascii="Times New Roman" w:hAnsi="Times New Roman" w:cs="Times New Roman"/>
                <w:bCs/>
                <w:i/>
                <w:lang w:eastAsia="uk-UA"/>
              </w:rPr>
              <w:lastRenderedPageBreak/>
              <w:t xml:space="preserve">необхідним є </w:t>
            </w:r>
            <w:r w:rsidRPr="00E14FBA">
              <w:rPr>
                <w:rFonts w:ascii="Times New Roman" w:hAnsi="Times New Roman" w:cs="Times New Roman"/>
                <w:bCs/>
                <w:i/>
                <w:lang w:eastAsia="uk-UA"/>
              </w:rPr>
              <w:t>забезпеч</w:t>
            </w:r>
            <w:r w:rsidR="00066D3E">
              <w:rPr>
                <w:rFonts w:ascii="Times New Roman" w:hAnsi="Times New Roman" w:cs="Times New Roman"/>
                <w:bCs/>
                <w:i/>
                <w:lang w:eastAsia="uk-UA"/>
              </w:rPr>
              <w:t xml:space="preserve">ення </w:t>
            </w:r>
            <w:r w:rsidRPr="00E14FBA">
              <w:rPr>
                <w:rFonts w:ascii="Times New Roman" w:hAnsi="Times New Roman" w:cs="Times New Roman"/>
                <w:bCs/>
                <w:i/>
                <w:lang w:eastAsia="uk-UA"/>
              </w:rPr>
              <w:t>необхідн</w:t>
            </w:r>
            <w:r w:rsidR="00066D3E">
              <w:rPr>
                <w:rFonts w:ascii="Times New Roman" w:hAnsi="Times New Roman" w:cs="Times New Roman"/>
                <w:bCs/>
                <w:i/>
                <w:lang w:eastAsia="uk-UA"/>
              </w:rPr>
              <w:t>их</w:t>
            </w:r>
            <w:r w:rsidRPr="00E14FBA">
              <w:rPr>
                <w:rFonts w:ascii="Times New Roman" w:hAnsi="Times New Roman" w:cs="Times New Roman"/>
                <w:bCs/>
                <w:i/>
                <w:lang w:eastAsia="uk-UA"/>
              </w:rPr>
              <w:t xml:space="preserve"> умов для сталої роботи об’єктів критичної інфраструктури у воєнний час.</w:t>
            </w:r>
          </w:p>
          <w:p w14:paraId="4C19B398" w14:textId="77777777" w:rsidR="00AD5F94" w:rsidRPr="00E14FBA" w:rsidRDefault="00AD5F94" w:rsidP="00066D3E">
            <w:pPr>
              <w:jc w:val="both"/>
              <w:rPr>
                <w:rFonts w:ascii="Times New Roman" w:hAnsi="Times New Roman" w:cs="Times New Roman"/>
                <w:b/>
                <w:color w:val="333333"/>
                <w:highlight w:val="yellow"/>
                <w:shd w:val="clear" w:color="auto" w:fill="FFFFFF"/>
              </w:rPr>
            </w:pPr>
          </w:p>
          <w:p w14:paraId="110BADE8" w14:textId="77777777" w:rsidR="005B5BEE" w:rsidRPr="00E14FBA" w:rsidRDefault="005B5BEE"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АТ «</w:t>
            </w:r>
            <w:proofErr w:type="spellStart"/>
            <w:r w:rsidRPr="00E14FBA">
              <w:rPr>
                <w:rFonts w:ascii="Times New Roman" w:hAnsi="Times New Roman" w:cs="Times New Roman"/>
                <w:b/>
                <w:color w:val="333333"/>
                <w:u w:val="single"/>
                <w:shd w:val="clear" w:color="auto" w:fill="FFFFFF"/>
              </w:rPr>
              <w:t>Чернігівобленерго</w:t>
            </w:r>
            <w:proofErr w:type="spellEnd"/>
            <w:r w:rsidRPr="00E14FBA">
              <w:rPr>
                <w:rFonts w:ascii="Times New Roman" w:hAnsi="Times New Roman" w:cs="Times New Roman"/>
                <w:b/>
                <w:color w:val="333333"/>
                <w:u w:val="single"/>
                <w:shd w:val="clear" w:color="auto" w:fill="FFFFFF"/>
              </w:rPr>
              <w:t>» лист від 30.10.2023 № 49/8864/01-14</w:t>
            </w:r>
          </w:p>
          <w:p w14:paraId="081B4F0A" w14:textId="77777777" w:rsidR="005B5BEE" w:rsidRPr="00E14FBA" w:rsidRDefault="009D77C4" w:rsidP="00066D3E">
            <w:pPr>
              <w:pStyle w:val="a4"/>
              <w:ind w:left="0"/>
              <w:jc w:val="both"/>
              <w:rPr>
                <w:rFonts w:ascii="Times New Roman" w:hAnsi="Times New Roman" w:cs="Times New Roman"/>
              </w:rPr>
            </w:pPr>
            <w:r w:rsidRPr="00E14FBA">
              <w:rPr>
                <w:rFonts w:ascii="Times New Roman" w:hAnsi="Times New Roman" w:cs="Times New Roman"/>
              </w:rPr>
              <w:t>П</w:t>
            </w:r>
            <w:r w:rsidR="005B5BEE" w:rsidRPr="00E14FBA">
              <w:rPr>
                <w:rFonts w:ascii="Times New Roman" w:hAnsi="Times New Roman" w:cs="Times New Roman"/>
              </w:rPr>
              <w:t xml:space="preserve">ункт 1 викласти в такій редакції: </w:t>
            </w:r>
          </w:p>
          <w:p w14:paraId="1AB3D720" w14:textId="77777777" w:rsidR="005B5BEE" w:rsidRPr="00440D42" w:rsidRDefault="005B5BEE" w:rsidP="00066D3E">
            <w:pPr>
              <w:pStyle w:val="a4"/>
              <w:ind w:left="0"/>
              <w:jc w:val="both"/>
              <w:rPr>
                <w:rFonts w:ascii="Times New Roman" w:hAnsi="Times New Roman" w:cs="Times New Roman"/>
                <w:b/>
                <w:bCs/>
              </w:rPr>
            </w:pPr>
            <w:r w:rsidRPr="00E14FBA">
              <w:rPr>
                <w:rFonts w:ascii="Times New Roman" w:hAnsi="Times New Roman" w:cs="Times New Roman"/>
              </w:rPr>
              <w:t>«1) регуляторна норма доходу на регуляторну базу активів, яка створена на дату переходу до стимулюючого регулювання, - 0,03 відносних одиниць</w:t>
            </w:r>
            <w:r w:rsidRPr="00E14FBA">
              <w:rPr>
                <w:rFonts w:ascii="Times New Roman" w:hAnsi="Times New Roman" w:cs="Times New Roman"/>
                <w:bCs/>
                <w:color w:val="333333"/>
                <w:shd w:val="clear" w:color="auto" w:fill="FFFFFF"/>
                <w:lang w:eastAsia="uk-UA"/>
              </w:rPr>
              <w:t xml:space="preserve">, </w:t>
            </w:r>
            <w:r w:rsidRPr="00440D42">
              <w:rPr>
                <w:rFonts w:ascii="Times New Roman" w:hAnsi="Times New Roman" w:cs="Times New Roman"/>
                <w:b/>
                <w:bCs/>
              </w:rPr>
              <w:t xml:space="preserve">крім ліцензіатів: </w:t>
            </w:r>
          </w:p>
          <w:p w14:paraId="0050ABB7" w14:textId="77777777" w:rsidR="005B5BEE" w:rsidRPr="00440D42" w:rsidRDefault="005B5BEE" w:rsidP="00066D3E">
            <w:pPr>
              <w:pStyle w:val="a4"/>
              <w:ind w:left="0"/>
              <w:jc w:val="both"/>
              <w:rPr>
                <w:rFonts w:ascii="Times New Roman" w:hAnsi="Times New Roman" w:cs="Times New Roman"/>
                <w:b/>
                <w:bCs/>
              </w:rPr>
            </w:pPr>
            <w:r w:rsidRPr="00440D42">
              <w:rPr>
                <w:rFonts w:ascii="Times New Roman" w:hAnsi="Times New Roman" w:cs="Times New Roman"/>
                <w:b/>
                <w:bCs/>
              </w:rPr>
              <w:t xml:space="preserve">контролером або кінцевим </w:t>
            </w:r>
            <w:proofErr w:type="spellStart"/>
            <w:r w:rsidRPr="00440D42">
              <w:rPr>
                <w:rFonts w:ascii="Times New Roman" w:hAnsi="Times New Roman" w:cs="Times New Roman"/>
                <w:b/>
                <w:bCs/>
              </w:rPr>
              <w:t>бенефіціарним</w:t>
            </w:r>
            <w:proofErr w:type="spellEnd"/>
            <w:r w:rsidRPr="00440D42">
              <w:rPr>
                <w:rFonts w:ascii="Times New Roman" w:hAnsi="Times New Roman" w:cs="Times New Roman"/>
                <w:b/>
                <w:bCs/>
              </w:rPr>
              <w:t xml:space="preserve"> власником контрольного пакету акцій яких є фізичні або юридичних осіб (Ліцензіатів), щодо яких застосовано економічні та обмежувальні заходи (санкції);</w:t>
            </w:r>
          </w:p>
          <w:p w14:paraId="31D82ABA" w14:textId="77777777" w:rsidR="005B5BEE" w:rsidRDefault="005B5BEE" w:rsidP="00066D3E">
            <w:pPr>
              <w:pStyle w:val="a4"/>
              <w:ind w:left="0"/>
              <w:jc w:val="both"/>
              <w:rPr>
                <w:rFonts w:ascii="Times New Roman" w:hAnsi="Times New Roman" w:cs="Times New Roman"/>
                <w:b/>
                <w:bCs/>
              </w:rPr>
            </w:pPr>
            <w:r w:rsidRPr="00440D42">
              <w:rPr>
                <w:rFonts w:ascii="Times New Roman" w:hAnsi="Times New Roman" w:cs="Times New Roman"/>
                <w:b/>
                <w:bCs/>
              </w:rPr>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p>
          <w:p w14:paraId="4CEBF198" w14:textId="77777777" w:rsidR="00066D3E" w:rsidRPr="00440D42" w:rsidRDefault="00066D3E" w:rsidP="00066D3E">
            <w:pPr>
              <w:pStyle w:val="a4"/>
              <w:ind w:left="0"/>
              <w:jc w:val="both"/>
              <w:rPr>
                <w:rFonts w:ascii="Times New Roman" w:hAnsi="Times New Roman" w:cs="Times New Roman"/>
                <w:b/>
                <w:bCs/>
              </w:rPr>
            </w:pPr>
          </w:p>
          <w:p w14:paraId="12A03C26" w14:textId="77777777" w:rsidR="005B5BEE" w:rsidRPr="00E14FBA" w:rsidRDefault="005B5BEE" w:rsidP="00066D3E">
            <w:pPr>
              <w:pStyle w:val="rvps2"/>
              <w:shd w:val="clear" w:color="auto" w:fill="FFFFFF"/>
              <w:spacing w:before="0" w:beforeAutospacing="0" w:after="0" w:afterAutospacing="0"/>
              <w:jc w:val="both"/>
              <w:rPr>
                <w:sz w:val="22"/>
                <w:szCs w:val="22"/>
              </w:rPr>
            </w:pPr>
            <w:r w:rsidRPr="00E14FBA">
              <w:rPr>
                <w:sz w:val="22"/>
                <w:szCs w:val="22"/>
              </w:rPr>
              <w:t>підпункт 2 викласти в такій редакції:</w:t>
            </w:r>
          </w:p>
          <w:p w14:paraId="28302ECF" w14:textId="77777777" w:rsidR="005B5BEE" w:rsidRPr="00E14FBA" w:rsidRDefault="005B5BEE" w:rsidP="00066D3E">
            <w:pPr>
              <w:pStyle w:val="rvps2"/>
              <w:shd w:val="clear" w:color="auto" w:fill="FFFFFF"/>
              <w:spacing w:before="0" w:beforeAutospacing="0" w:after="0" w:afterAutospacing="0"/>
              <w:jc w:val="both"/>
              <w:rPr>
                <w:sz w:val="22"/>
                <w:szCs w:val="22"/>
              </w:rPr>
            </w:pPr>
            <w:r w:rsidRPr="00E14FBA">
              <w:rPr>
                <w:sz w:val="22"/>
                <w:szCs w:val="22"/>
              </w:rPr>
              <w:t xml:space="preserve">«2) регуляторна норма доходу на регуляторну базу активів, яка створена після переходу на стимулююче регулювання, - 0,1674 відносних одиниць </w:t>
            </w:r>
            <w:r w:rsidRPr="00E14FBA">
              <w:rPr>
                <w:bCs/>
                <w:color w:val="333333"/>
                <w:sz w:val="22"/>
                <w:szCs w:val="22"/>
                <w:shd w:val="clear" w:color="auto" w:fill="FFFFFF"/>
              </w:rPr>
              <w:t>(</w:t>
            </w:r>
            <w:r w:rsidRPr="00E14FBA">
              <w:rPr>
                <w:sz w:val="22"/>
                <w:szCs w:val="22"/>
              </w:rPr>
              <w:t>для 2023 та 2024 років – 0,03 відносних одиниць, крім ліцензіатів:</w:t>
            </w:r>
          </w:p>
          <w:p w14:paraId="5B808D18" w14:textId="77777777" w:rsidR="005B5BEE" w:rsidRPr="00E14FBA" w:rsidRDefault="005B5BEE" w:rsidP="00066D3E">
            <w:pPr>
              <w:jc w:val="both"/>
              <w:rPr>
                <w:rFonts w:ascii="Times New Roman" w:eastAsia="Times New Roman" w:hAnsi="Times New Roman" w:cs="Times New Roman"/>
                <w:b/>
                <w:lang w:eastAsia="uk-UA"/>
              </w:rPr>
            </w:pPr>
            <w:r w:rsidRPr="00E14FBA">
              <w:rPr>
                <w:rFonts w:ascii="Times New Roman" w:eastAsia="Times New Roman" w:hAnsi="Times New Roman" w:cs="Times New Roman"/>
                <w:b/>
                <w:lang w:eastAsia="uk-UA"/>
              </w:rPr>
              <w:t xml:space="preserve">контролером або кінцевим </w:t>
            </w:r>
            <w:proofErr w:type="spellStart"/>
            <w:r w:rsidRPr="00E14FBA">
              <w:rPr>
                <w:rFonts w:ascii="Times New Roman" w:eastAsia="Times New Roman" w:hAnsi="Times New Roman" w:cs="Times New Roman"/>
                <w:b/>
                <w:lang w:eastAsia="uk-UA"/>
              </w:rPr>
              <w:t>бенефіціарним</w:t>
            </w:r>
            <w:proofErr w:type="spellEnd"/>
            <w:r w:rsidRPr="00E14FBA">
              <w:rPr>
                <w:rFonts w:ascii="Times New Roman" w:eastAsia="Times New Roman" w:hAnsi="Times New Roman" w:cs="Times New Roman"/>
                <w:b/>
                <w:lang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6DB1C003" w14:textId="77777777" w:rsidR="00053253" w:rsidRPr="00E14FBA" w:rsidRDefault="005B5BEE" w:rsidP="00066D3E">
            <w:pPr>
              <w:pStyle w:val="1"/>
              <w:jc w:val="both"/>
              <w:rPr>
                <w:rFonts w:ascii="Times New Roman" w:hAnsi="Times New Roman"/>
                <w:b/>
                <w:lang w:val="uk-UA"/>
              </w:rPr>
            </w:pPr>
            <w:r w:rsidRPr="00E14FBA">
              <w:rPr>
                <w:rFonts w:ascii="Times New Roman" w:hAnsi="Times New Roman"/>
                <w:lang w:val="uk-UA"/>
              </w:rPr>
              <w:t>для яких регуляторна норма доходу на регуляторну базу активів, яка створена після переходу на стимулююче регулювання, у 2024 році становить 0 відносних одиниць);»;</w:t>
            </w:r>
          </w:p>
          <w:p w14:paraId="57201B50" w14:textId="77777777" w:rsidR="005B5BEE"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5B5BEE" w:rsidRPr="00E14FBA">
              <w:rPr>
                <w:bCs/>
                <w:i/>
                <w:color w:val="000000"/>
                <w:sz w:val="22"/>
                <w:szCs w:val="22"/>
                <w:u w:val="single"/>
              </w:rPr>
              <w:t>:</w:t>
            </w:r>
          </w:p>
          <w:p w14:paraId="05C4BF62" w14:textId="77777777" w:rsidR="00D74975" w:rsidRPr="00E14FBA" w:rsidRDefault="00D74975" w:rsidP="00066D3E">
            <w:pPr>
              <w:jc w:val="both"/>
              <w:rPr>
                <w:rFonts w:ascii="Times New Roman" w:eastAsia="Times New Roman" w:hAnsi="Times New Roman" w:cs="Times New Roman"/>
                <w:i/>
              </w:rPr>
            </w:pPr>
            <w:r w:rsidRPr="00E14FBA">
              <w:rPr>
                <w:rFonts w:ascii="Times New Roman" w:eastAsia="Times New Roman" w:hAnsi="Times New Roman" w:cs="Times New Roman"/>
                <w:i/>
              </w:rPr>
              <w:t>Кошти від прибутку на регуляторну базу активів є одним з основних джерелом фінансування ІП.</w:t>
            </w:r>
          </w:p>
          <w:p w14:paraId="67EEB49E" w14:textId="77777777" w:rsidR="00D74975" w:rsidRPr="00E14FBA" w:rsidRDefault="00D74975" w:rsidP="00066D3E">
            <w:pPr>
              <w:jc w:val="both"/>
              <w:rPr>
                <w:rFonts w:ascii="Times New Roman" w:eastAsia="Times New Roman" w:hAnsi="Times New Roman" w:cs="Times New Roman"/>
                <w:i/>
              </w:rPr>
            </w:pPr>
            <w:r w:rsidRPr="00E14FBA">
              <w:rPr>
                <w:rFonts w:ascii="Times New Roman" w:eastAsia="Times New Roman" w:hAnsi="Times New Roman" w:cs="Times New Roman"/>
                <w:i/>
              </w:rPr>
              <w:t xml:space="preserve">Враховуючи те, що унаслідок військової агресії та постійних обстрілів з боку </w:t>
            </w:r>
            <w:proofErr w:type="spellStart"/>
            <w:r w:rsidRPr="00E14FBA">
              <w:rPr>
                <w:rFonts w:ascii="Times New Roman" w:eastAsia="Times New Roman" w:hAnsi="Times New Roman" w:cs="Times New Roman"/>
                <w:i/>
              </w:rPr>
              <w:t>рф</w:t>
            </w:r>
            <w:proofErr w:type="spellEnd"/>
            <w:r w:rsidRPr="00E14FBA">
              <w:rPr>
                <w:rFonts w:ascii="Times New Roman" w:eastAsia="Times New Roman" w:hAnsi="Times New Roman" w:cs="Times New Roman"/>
                <w:i/>
              </w:rPr>
              <w:t xml:space="preserve"> велика кількість </w:t>
            </w:r>
            <w:r w:rsidRPr="00E14FBA">
              <w:rPr>
                <w:rFonts w:ascii="Times New Roman" w:eastAsia="Times New Roman" w:hAnsi="Times New Roman" w:cs="Times New Roman"/>
                <w:i/>
              </w:rPr>
              <w:lastRenderedPageBreak/>
              <w:t>пошкодження енергетичного обладнання- все це необхідно відновлювати для можливості виконання основної задачі ОСР – забезпечення електроживлення споживачів України.</w:t>
            </w:r>
          </w:p>
          <w:p w14:paraId="4B93FD12" w14:textId="77777777" w:rsidR="00D74975" w:rsidRPr="00E14FBA" w:rsidRDefault="00D74975" w:rsidP="00066D3E">
            <w:pPr>
              <w:jc w:val="both"/>
              <w:rPr>
                <w:rFonts w:ascii="Times New Roman" w:eastAsia="Times New Roman" w:hAnsi="Times New Roman" w:cs="Times New Roman"/>
                <w:i/>
              </w:rPr>
            </w:pPr>
            <w:r w:rsidRPr="00E14FBA">
              <w:rPr>
                <w:rFonts w:ascii="Times New Roman" w:eastAsia="Times New Roman" w:hAnsi="Times New Roman" w:cs="Times New Roman"/>
                <w:i/>
              </w:rPr>
              <w:t>Інші ОСР спрямову</w:t>
            </w:r>
            <w:r w:rsidR="00A16CA9" w:rsidRPr="00E14FBA">
              <w:rPr>
                <w:rFonts w:ascii="Times New Roman" w:eastAsia="Times New Roman" w:hAnsi="Times New Roman" w:cs="Times New Roman"/>
                <w:i/>
              </w:rPr>
              <w:t>ють</w:t>
            </w:r>
            <w:r w:rsidRPr="00E14FBA">
              <w:rPr>
                <w:rFonts w:ascii="Times New Roman" w:eastAsia="Times New Roman" w:hAnsi="Times New Roman" w:cs="Times New Roman"/>
                <w:i/>
              </w:rPr>
              <w:t xml:space="preserve"> на покриття касових розривів, дефіциту коштів для фінансування пріоритетних операційних витрат, створення аварійного запасу обладнання, забезпечення надання операторами систем розподілу послуг з тимчасового приєднання до електричних мереж.</w:t>
            </w:r>
          </w:p>
          <w:p w14:paraId="0760760E" w14:textId="77777777" w:rsidR="00D74975" w:rsidRPr="00E14FBA" w:rsidRDefault="00D74975" w:rsidP="00066D3E">
            <w:pPr>
              <w:jc w:val="both"/>
              <w:rPr>
                <w:rFonts w:ascii="Times New Roman" w:eastAsia="Times New Roman" w:hAnsi="Times New Roman" w:cs="Times New Roman"/>
                <w:i/>
              </w:rPr>
            </w:pPr>
            <w:r w:rsidRPr="00E14FBA">
              <w:rPr>
                <w:rFonts w:ascii="Times New Roman" w:eastAsia="Times New Roman" w:hAnsi="Times New Roman" w:cs="Times New Roman"/>
                <w:i/>
              </w:rPr>
              <w:t>За період, коли на території Чернігівської області велися активні бойові дії, були повністю або частково зруйновані активи підприємства. Дані об’єкти були відновлені або виведені з РБА відповідно постанови НКРЕ від 11.07.2013 №</w:t>
            </w:r>
            <w:r w:rsidR="00702095">
              <w:rPr>
                <w:rFonts w:ascii="Times New Roman" w:eastAsia="Times New Roman" w:hAnsi="Times New Roman" w:cs="Times New Roman"/>
                <w:i/>
              </w:rPr>
              <w:t xml:space="preserve"> </w:t>
            </w:r>
            <w:r w:rsidRPr="00E14FBA">
              <w:rPr>
                <w:rFonts w:ascii="Times New Roman" w:eastAsia="Times New Roman" w:hAnsi="Times New Roman" w:cs="Times New Roman"/>
                <w:i/>
              </w:rPr>
              <w:t>899</w:t>
            </w:r>
            <w:r w:rsidR="00053253">
              <w:rPr>
                <w:rFonts w:ascii="Times New Roman" w:eastAsia="Times New Roman" w:hAnsi="Times New Roman" w:cs="Times New Roman"/>
                <w:i/>
              </w:rPr>
              <w:t>.</w:t>
            </w:r>
          </w:p>
          <w:p w14:paraId="1A9DBAC0" w14:textId="77777777" w:rsidR="00E241B2" w:rsidRPr="00E14FBA" w:rsidRDefault="00E241B2" w:rsidP="00066D3E">
            <w:pPr>
              <w:pStyle w:val="1"/>
              <w:jc w:val="both"/>
              <w:rPr>
                <w:rFonts w:ascii="Times New Roman" w:hAnsi="Times New Roman"/>
                <w:b/>
                <w:highlight w:val="yellow"/>
                <w:lang w:val="uk-UA"/>
              </w:rPr>
            </w:pPr>
          </w:p>
          <w:p w14:paraId="30120C0D" w14:textId="77777777" w:rsidR="00940B7D" w:rsidRPr="00E14FBA" w:rsidRDefault="000C6532" w:rsidP="00066D3E">
            <w:pPr>
              <w:pStyle w:val="1"/>
              <w:jc w:val="both"/>
              <w:rPr>
                <w:rFonts w:ascii="Times New Roman" w:hAnsi="Times New Roman"/>
                <w:b/>
                <w:u w:val="single"/>
                <w:lang w:val="uk-UA"/>
              </w:rPr>
            </w:pPr>
            <w:r w:rsidRPr="00E14FBA">
              <w:rPr>
                <w:rFonts w:ascii="Times New Roman" w:hAnsi="Times New Roman"/>
                <w:b/>
                <w:u w:val="single"/>
                <w:lang w:val="uk-UA"/>
              </w:rPr>
              <w:t>ПР</w:t>
            </w:r>
            <w:r w:rsidR="00940B7D" w:rsidRPr="00E14FBA">
              <w:rPr>
                <w:rFonts w:ascii="Times New Roman" w:hAnsi="Times New Roman"/>
                <w:b/>
                <w:u w:val="single"/>
                <w:lang w:val="uk-UA"/>
              </w:rPr>
              <w:t>АТ «</w:t>
            </w:r>
            <w:proofErr w:type="spellStart"/>
            <w:r w:rsidRPr="00E14FBA">
              <w:rPr>
                <w:rFonts w:ascii="Times New Roman" w:hAnsi="Times New Roman"/>
                <w:b/>
                <w:u w:val="single"/>
                <w:lang w:val="uk-UA"/>
              </w:rPr>
              <w:t>Кіровоград</w:t>
            </w:r>
            <w:r w:rsidR="00940B7D" w:rsidRPr="00E14FBA">
              <w:rPr>
                <w:rFonts w:ascii="Times New Roman" w:hAnsi="Times New Roman"/>
                <w:b/>
                <w:u w:val="single"/>
                <w:lang w:val="uk-UA"/>
              </w:rPr>
              <w:t>обленерго</w:t>
            </w:r>
            <w:proofErr w:type="spellEnd"/>
            <w:r w:rsidR="00940B7D" w:rsidRPr="00E14FBA">
              <w:rPr>
                <w:rFonts w:ascii="Times New Roman" w:hAnsi="Times New Roman"/>
                <w:b/>
                <w:u w:val="single"/>
                <w:lang w:val="uk-UA"/>
              </w:rPr>
              <w:t>» лист від</w:t>
            </w:r>
            <w:r w:rsidRPr="00E14FBA">
              <w:rPr>
                <w:rFonts w:ascii="Times New Roman" w:hAnsi="Times New Roman"/>
                <w:b/>
                <w:u w:val="single"/>
                <w:lang w:val="uk-UA"/>
              </w:rPr>
              <w:t> 30</w:t>
            </w:r>
            <w:r w:rsidR="00940B7D" w:rsidRPr="00E14FBA">
              <w:rPr>
                <w:rFonts w:ascii="Times New Roman" w:hAnsi="Times New Roman"/>
                <w:b/>
                <w:u w:val="single"/>
                <w:lang w:val="uk-UA"/>
              </w:rPr>
              <w:t>.10.2023 №</w:t>
            </w:r>
            <w:r w:rsidR="00132A2D">
              <w:rPr>
                <w:rFonts w:ascii="Times New Roman" w:hAnsi="Times New Roman"/>
                <w:b/>
                <w:u w:val="single"/>
                <w:lang w:val="uk-UA"/>
              </w:rPr>
              <w:t> </w:t>
            </w:r>
            <w:r w:rsidRPr="00E14FBA">
              <w:rPr>
                <w:rFonts w:ascii="Times New Roman" w:hAnsi="Times New Roman"/>
                <w:b/>
                <w:u w:val="single"/>
                <w:lang w:val="uk-UA"/>
              </w:rPr>
              <w:t>4968/34</w:t>
            </w:r>
          </w:p>
          <w:p w14:paraId="3F652052" w14:textId="77777777" w:rsidR="000C6532" w:rsidRPr="00E14FBA" w:rsidRDefault="000C6532" w:rsidP="00066D3E">
            <w:pPr>
              <w:jc w:val="both"/>
              <w:rPr>
                <w:rFonts w:ascii="Times New Roman" w:hAnsi="Times New Roman" w:cs="Times New Roman"/>
                <w:shd w:val="clear" w:color="auto" w:fill="FFFFFF"/>
              </w:rPr>
            </w:pPr>
            <w:r w:rsidRPr="00E14FBA">
              <w:rPr>
                <w:rFonts w:ascii="Times New Roman" w:hAnsi="Times New Roman" w:cs="Times New Roman"/>
                <w:shd w:val="clear" w:color="auto" w:fill="FFFFFF"/>
              </w:rPr>
              <w:t>Викласти в такій редакції:</w:t>
            </w:r>
          </w:p>
          <w:p w14:paraId="2595BC36" w14:textId="77777777" w:rsidR="000C6532" w:rsidRPr="00E14FBA" w:rsidRDefault="000C6532" w:rsidP="00066D3E">
            <w:pPr>
              <w:jc w:val="both"/>
              <w:rPr>
                <w:rFonts w:ascii="Times New Roman" w:hAnsi="Times New Roman" w:cs="Times New Roman"/>
                <w:bCs/>
                <w:shd w:val="clear" w:color="auto" w:fill="FFFFFF"/>
              </w:rPr>
            </w:pPr>
            <w:r w:rsidRPr="00E14FBA">
              <w:rPr>
                <w:rFonts w:ascii="Times New Roman" w:hAnsi="Times New Roman" w:cs="Times New Roman"/>
                <w:b/>
                <w:bCs/>
                <w:shd w:val="clear" w:color="auto" w:fill="FFFFFF"/>
              </w:rPr>
              <w:t>……………………..</w:t>
            </w:r>
          </w:p>
          <w:p w14:paraId="7C6235F6" w14:textId="77777777" w:rsidR="000C6532" w:rsidRPr="00440D42" w:rsidRDefault="00A16CA9" w:rsidP="00066D3E">
            <w:pPr>
              <w:pStyle w:val="a4"/>
              <w:tabs>
                <w:tab w:val="left" w:pos="324"/>
              </w:tabs>
              <w:ind w:left="0"/>
              <w:jc w:val="both"/>
              <w:rPr>
                <w:rFonts w:ascii="Times New Roman" w:eastAsia="Times New Roman" w:hAnsi="Times New Roman" w:cs="Times New Roman"/>
                <w:shd w:val="clear" w:color="auto" w:fill="FFFFFF"/>
                <w:lang w:eastAsia="uk-UA"/>
              </w:rPr>
            </w:pPr>
            <w:r w:rsidRPr="00E14FBA">
              <w:rPr>
                <w:rFonts w:ascii="Times New Roman" w:eastAsia="Times New Roman" w:hAnsi="Times New Roman" w:cs="Times New Roman"/>
                <w:bCs/>
                <w:shd w:val="clear" w:color="auto" w:fill="FFFFFF"/>
                <w:lang w:eastAsia="uk-UA"/>
              </w:rPr>
              <w:t xml:space="preserve">1) </w:t>
            </w:r>
            <w:r w:rsidR="000C6532" w:rsidRPr="00E14FBA">
              <w:rPr>
                <w:rFonts w:ascii="Times New Roman" w:eastAsia="Times New Roman" w:hAnsi="Times New Roman" w:cs="Times New Roman"/>
                <w:bCs/>
                <w:shd w:val="clear" w:color="auto" w:fill="FFFFFF"/>
                <w:lang w:eastAsia="uk-UA"/>
              </w:rPr>
              <w:t>регуляторна норма доходу на регуляторну базу активів, яка створена на дату переходу до стимулюючого регулювання, – 0,03 відносних одиниць</w:t>
            </w:r>
            <w:r w:rsidR="000C6532" w:rsidRPr="00E14FBA">
              <w:rPr>
                <w:rFonts w:ascii="Times New Roman" w:eastAsia="Times New Roman" w:hAnsi="Times New Roman" w:cs="Times New Roman"/>
                <w:b/>
                <w:bCs/>
                <w:shd w:val="clear" w:color="auto" w:fill="FFFFFF"/>
                <w:lang w:eastAsia="uk-UA"/>
              </w:rPr>
              <w:t xml:space="preserve">, </w:t>
            </w:r>
            <w:r w:rsidR="000C6532" w:rsidRPr="00440D42">
              <w:rPr>
                <w:rFonts w:ascii="Times New Roman" w:eastAsia="Times New Roman" w:hAnsi="Times New Roman" w:cs="Times New Roman"/>
                <w:shd w:val="clear" w:color="auto" w:fill="FFFFFF"/>
                <w:lang w:eastAsia="uk-UA"/>
              </w:rPr>
              <w:t xml:space="preserve">крім </w:t>
            </w:r>
            <w:r w:rsidR="000C6532" w:rsidRPr="00440D42">
              <w:rPr>
                <w:rFonts w:ascii="Times New Roman" w:hAnsi="Times New Roman" w:cs="Times New Roman"/>
                <w:shd w:val="clear" w:color="auto" w:fill="FFFFFF"/>
              </w:rPr>
              <w:t>ліцензіатів</w:t>
            </w:r>
            <w:r w:rsidR="000C6532" w:rsidRPr="00440D42">
              <w:rPr>
                <w:rFonts w:ascii="Times New Roman" w:eastAsia="Times New Roman" w:hAnsi="Times New Roman" w:cs="Times New Roman"/>
                <w:shd w:val="clear" w:color="auto" w:fill="FFFFFF"/>
                <w:lang w:eastAsia="uk-UA"/>
              </w:rPr>
              <w:t>:</w:t>
            </w:r>
          </w:p>
          <w:p w14:paraId="5EBD101B" w14:textId="77777777" w:rsidR="000C6532" w:rsidRPr="00440D42" w:rsidRDefault="000C6532" w:rsidP="00066D3E">
            <w:pPr>
              <w:pStyle w:val="a4"/>
              <w:ind w:left="0"/>
              <w:jc w:val="both"/>
              <w:rPr>
                <w:rFonts w:ascii="Times New Roman" w:hAnsi="Times New Roman" w:cs="Times New Roman"/>
                <w:lang w:eastAsia="ru-RU"/>
              </w:rPr>
            </w:pPr>
            <w:r w:rsidRPr="00440D42">
              <w:rPr>
                <w:rFonts w:ascii="Times New Roman" w:hAnsi="Times New Roman" w:cs="Times New Roman"/>
                <w:lang w:eastAsia="ru-RU"/>
              </w:rPr>
              <w:t>перелік яких наведено у додатку до цієї постанови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161FD1D3" w14:textId="77777777" w:rsidR="000C6532" w:rsidRPr="00AE58FC" w:rsidRDefault="000C6532" w:rsidP="00066D3E">
            <w:pPr>
              <w:pStyle w:val="a4"/>
              <w:ind w:left="0"/>
              <w:jc w:val="both"/>
              <w:rPr>
                <w:rFonts w:ascii="Times New Roman" w:hAnsi="Times New Roman" w:cs="Times New Roman"/>
                <w:b/>
                <w:strike/>
                <w:lang w:eastAsia="ru-RU"/>
              </w:rPr>
            </w:pPr>
            <w:r w:rsidRPr="00AE58FC">
              <w:rPr>
                <w:rFonts w:ascii="Times New Roman" w:hAnsi="Times New Roman" w:cs="Times New Roman"/>
                <w:b/>
                <w:strike/>
                <w:lang w:eastAsia="ru-RU"/>
              </w:rPr>
              <w:t xml:space="preserve">контролером або кінцевим </w:t>
            </w:r>
            <w:proofErr w:type="spellStart"/>
            <w:r w:rsidRPr="00AE58FC">
              <w:rPr>
                <w:rFonts w:ascii="Times New Roman" w:hAnsi="Times New Roman" w:cs="Times New Roman"/>
                <w:b/>
                <w:strike/>
                <w:lang w:eastAsia="ru-RU"/>
              </w:rPr>
              <w:t>бенефіціарним</w:t>
            </w:r>
            <w:proofErr w:type="spellEnd"/>
            <w:r w:rsidRPr="00AE58FC">
              <w:rPr>
                <w:rFonts w:ascii="Times New Roman" w:hAnsi="Times New Roman" w:cs="Times New Roman"/>
                <w:b/>
                <w:strike/>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DC14259" w14:textId="77777777" w:rsidR="000C6532" w:rsidRDefault="000C6532" w:rsidP="00066D3E">
            <w:pPr>
              <w:pStyle w:val="a4"/>
              <w:ind w:left="0"/>
              <w:jc w:val="both"/>
              <w:rPr>
                <w:rFonts w:ascii="Times New Roman" w:hAnsi="Times New Roman" w:cs="Times New Roman"/>
                <w:lang w:eastAsia="ru-RU"/>
              </w:rPr>
            </w:pPr>
            <w:r w:rsidRPr="00440D42">
              <w:rPr>
                <w:rFonts w:ascii="Times New Roman" w:hAnsi="Times New Roman" w:cs="Times New Roman"/>
                <w:lang w:eastAsia="ru-RU"/>
              </w:rPr>
              <w:lastRenderedPageBreak/>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p>
          <w:p w14:paraId="5A1B4119" w14:textId="77777777" w:rsidR="000C6532" w:rsidRPr="00440D42" w:rsidRDefault="000C6532" w:rsidP="00066D3E">
            <w:pPr>
              <w:pStyle w:val="rvps2"/>
              <w:shd w:val="clear" w:color="auto" w:fill="FFFFFF"/>
              <w:spacing w:before="0" w:beforeAutospacing="0" w:after="0" w:afterAutospacing="0"/>
              <w:jc w:val="both"/>
              <w:rPr>
                <w:bCs/>
                <w:sz w:val="22"/>
                <w:szCs w:val="22"/>
                <w:shd w:val="clear" w:color="auto" w:fill="FFFFFF"/>
              </w:rPr>
            </w:pPr>
            <w:r w:rsidRPr="00E14FBA">
              <w:rPr>
                <w:bCs/>
                <w:sz w:val="22"/>
                <w:szCs w:val="22"/>
                <w:shd w:val="clear" w:color="auto" w:fill="FFFFFF"/>
              </w:rPr>
              <w:t xml:space="preserve">2) регуляторна норма доходу на регуляторну базу активів, </w:t>
            </w:r>
            <w:r w:rsidRPr="00440D42">
              <w:rPr>
                <w:bCs/>
                <w:sz w:val="22"/>
                <w:szCs w:val="22"/>
                <w:shd w:val="clear" w:color="auto" w:fill="FFFFFF"/>
              </w:rPr>
              <w:t>яка створена після переходу на стимулююче регулювання, - 0,1674 відносних одиниць (для 2023 та 2024 років – 0,03 відносних одиниць, крім ліцензіатів:</w:t>
            </w:r>
          </w:p>
          <w:p w14:paraId="629D4415" w14:textId="77777777" w:rsidR="00BC36B1" w:rsidRPr="00440D42" w:rsidRDefault="00BC36B1" w:rsidP="00066D3E">
            <w:pPr>
              <w:pStyle w:val="a4"/>
              <w:ind w:left="0"/>
              <w:jc w:val="both"/>
              <w:rPr>
                <w:rFonts w:ascii="Times New Roman" w:hAnsi="Times New Roman" w:cs="Times New Roman"/>
                <w:bCs/>
                <w:shd w:val="clear" w:color="auto" w:fill="FFFFFF"/>
              </w:rPr>
            </w:pPr>
            <w:r w:rsidRPr="00440D42">
              <w:rPr>
                <w:rFonts w:ascii="Times New Roman" w:hAnsi="Times New Roman" w:cs="Times New Roman"/>
                <w:bCs/>
                <w:shd w:val="clear" w:color="auto" w:fill="FFFFFF"/>
              </w:rPr>
              <w:t>перелік яких наведено у додатку до цієї постанови, для яких регуляторна норма доходу на регуляторну базу активів, яка створена після переходу на стимулююче регулювання, у 2024 році становить 0 відносних одиниць);</w:t>
            </w:r>
          </w:p>
          <w:p w14:paraId="4649B7F7" w14:textId="77777777" w:rsidR="00BC36B1" w:rsidRPr="00AE58FC" w:rsidRDefault="000C6532" w:rsidP="00066D3E">
            <w:pPr>
              <w:pStyle w:val="a4"/>
              <w:ind w:left="0"/>
              <w:jc w:val="both"/>
              <w:rPr>
                <w:rFonts w:ascii="Times New Roman" w:hAnsi="Times New Roman" w:cs="Times New Roman"/>
                <w:b/>
                <w:bCs/>
                <w:strike/>
              </w:rPr>
            </w:pPr>
            <w:r w:rsidRPr="00AE58FC">
              <w:rPr>
                <w:rFonts w:ascii="Times New Roman" w:hAnsi="Times New Roman" w:cs="Times New Roman"/>
                <w:b/>
                <w:bCs/>
                <w:strike/>
                <w:shd w:val="clear" w:color="auto" w:fill="FFFFFF"/>
              </w:rPr>
              <w:t xml:space="preserve">контролером або кінцевим </w:t>
            </w:r>
            <w:proofErr w:type="spellStart"/>
            <w:r w:rsidRPr="00AE58FC">
              <w:rPr>
                <w:rFonts w:ascii="Times New Roman" w:hAnsi="Times New Roman" w:cs="Times New Roman"/>
                <w:b/>
                <w:bCs/>
                <w:strike/>
                <w:shd w:val="clear" w:color="auto" w:fill="FFFFFF"/>
              </w:rPr>
              <w:t>бенефіціарним</w:t>
            </w:r>
            <w:proofErr w:type="spellEnd"/>
            <w:r w:rsidRPr="00AE58FC">
              <w:rPr>
                <w:rFonts w:ascii="Times New Roman" w:hAnsi="Times New Roman" w:cs="Times New Roman"/>
                <w:b/>
                <w:bCs/>
                <w:strike/>
                <w:shd w:val="clear" w:color="auto" w:fill="FFFFFF"/>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15234C82" w14:textId="77777777" w:rsidR="000C6532"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0C6532" w:rsidRPr="00E14FBA">
              <w:rPr>
                <w:bCs/>
                <w:i/>
                <w:color w:val="000000"/>
                <w:sz w:val="22"/>
                <w:szCs w:val="22"/>
                <w:u w:val="single"/>
              </w:rPr>
              <w:t>:</w:t>
            </w:r>
          </w:p>
          <w:p w14:paraId="063ADF89" w14:textId="77777777" w:rsidR="00BC36B1" w:rsidRPr="00E14FBA" w:rsidRDefault="00BC36B1" w:rsidP="00066D3E">
            <w:pPr>
              <w:jc w:val="both"/>
              <w:rPr>
                <w:rFonts w:ascii="Times New Roman" w:hAnsi="Times New Roman" w:cs="Times New Roman"/>
                <w:i/>
                <w:lang w:eastAsia="uk-UA"/>
              </w:rPr>
            </w:pPr>
            <w:r w:rsidRPr="00E14FBA">
              <w:rPr>
                <w:rFonts w:ascii="Times New Roman" w:hAnsi="Times New Roman" w:cs="Times New Roman"/>
                <w:i/>
                <w:lang w:eastAsia="uk-UA"/>
              </w:rPr>
              <w:t xml:space="preserve">Скасування норми доходу на РБА, яка створена на дату переходу до стимулюючого регулювання призведе до </w:t>
            </w:r>
            <w:r w:rsidRPr="00E14FBA">
              <w:rPr>
                <w:rFonts w:ascii="Times New Roman" w:hAnsi="Times New Roman" w:cs="Times New Roman"/>
                <w:bCs/>
                <w:i/>
                <w:lang w:eastAsia="uk-UA"/>
              </w:rPr>
              <w:t xml:space="preserve">зменшення джерел фінансування </w:t>
            </w:r>
            <w:r w:rsidR="00A16CA9" w:rsidRPr="00E14FBA">
              <w:rPr>
                <w:rFonts w:ascii="Times New Roman" w:hAnsi="Times New Roman" w:cs="Times New Roman"/>
                <w:bCs/>
                <w:i/>
                <w:lang w:eastAsia="uk-UA"/>
              </w:rPr>
              <w:t>ІП</w:t>
            </w:r>
            <w:r w:rsidRPr="00E14FBA">
              <w:rPr>
                <w:rFonts w:ascii="Times New Roman" w:hAnsi="Times New Roman" w:cs="Times New Roman"/>
                <w:i/>
                <w:lang w:eastAsia="uk-UA"/>
              </w:rPr>
              <w:t xml:space="preserve"> Товариства майже на третину, що в свою чергу зумовить:</w:t>
            </w:r>
          </w:p>
          <w:p w14:paraId="1B9E491D" w14:textId="77777777" w:rsidR="00BC36B1" w:rsidRPr="00E14FBA" w:rsidRDefault="00BC36B1" w:rsidP="00066D3E">
            <w:pPr>
              <w:tabs>
                <w:tab w:val="left" w:pos="182"/>
              </w:tabs>
              <w:jc w:val="both"/>
              <w:rPr>
                <w:rFonts w:ascii="Times New Roman" w:hAnsi="Times New Roman" w:cs="Times New Roman"/>
                <w:i/>
                <w:lang w:eastAsia="uk-UA"/>
              </w:rPr>
            </w:pPr>
            <w:r w:rsidRPr="00E14FBA">
              <w:rPr>
                <w:rFonts w:ascii="Times New Roman" w:hAnsi="Times New Roman" w:cs="Times New Roman"/>
                <w:i/>
                <w:lang w:eastAsia="uk-UA"/>
              </w:rPr>
              <w:t xml:space="preserve">– зменшення обсягів реалізації заходів передбачених </w:t>
            </w:r>
            <w:r w:rsidR="00A16CA9" w:rsidRPr="00E14FBA">
              <w:rPr>
                <w:rFonts w:ascii="Times New Roman" w:hAnsi="Times New Roman" w:cs="Times New Roman"/>
                <w:i/>
                <w:lang w:eastAsia="uk-UA"/>
              </w:rPr>
              <w:t>«</w:t>
            </w:r>
            <w:r w:rsidRPr="00E14FBA">
              <w:rPr>
                <w:rFonts w:ascii="Times New Roman" w:hAnsi="Times New Roman" w:cs="Times New Roman"/>
                <w:i/>
                <w:lang w:eastAsia="uk-UA"/>
              </w:rPr>
              <w:t>Планом заходів із забезпечення достовірності даних для здійснення моніторингу якості послуг (зокрема шляхом створення системи реєстрації відключень в електричних мережах 6-150 кВ)</w:t>
            </w:r>
            <w:r w:rsidR="00A16CA9" w:rsidRPr="00E14FBA">
              <w:rPr>
                <w:rFonts w:ascii="Times New Roman" w:hAnsi="Times New Roman" w:cs="Times New Roman"/>
                <w:i/>
                <w:lang w:eastAsia="uk-UA"/>
              </w:rPr>
              <w:t>»</w:t>
            </w:r>
            <w:r w:rsidRPr="00E14FBA">
              <w:rPr>
                <w:rFonts w:ascii="Times New Roman" w:hAnsi="Times New Roman" w:cs="Times New Roman"/>
                <w:i/>
                <w:lang w:eastAsia="uk-UA"/>
              </w:rPr>
              <w:t>, повний комплекс виконання яких, згідно із пунктом 2 постанови НКРЕКП №</w:t>
            </w:r>
            <w:r w:rsidR="00440D42">
              <w:rPr>
                <w:rFonts w:ascii="Times New Roman" w:hAnsi="Times New Roman" w:cs="Times New Roman"/>
                <w:i/>
                <w:lang w:eastAsia="uk-UA"/>
              </w:rPr>
              <w:t xml:space="preserve"> </w:t>
            </w:r>
            <w:r w:rsidRPr="00E14FBA">
              <w:rPr>
                <w:rFonts w:ascii="Times New Roman" w:hAnsi="Times New Roman" w:cs="Times New Roman"/>
                <w:i/>
                <w:lang w:eastAsia="uk-UA"/>
              </w:rPr>
              <w:t>1029 від 26.07.2013р. (зі змінами), необхідно виконати протягом першого регуляторного періоду (2021-2024 рік)</w:t>
            </w:r>
            <w:r w:rsidR="00440D42">
              <w:rPr>
                <w:rFonts w:ascii="Times New Roman" w:hAnsi="Times New Roman" w:cs="Times New Roman"/>
                <w:i/>
                <w:lang w:eastAsia="uk-UA"/>
              </w:rPr>
              <w:t>.</w:t>
            </w:r>
          </w:p>
          <w:p w14:paraId="226795CF" w14:textId="77777777" w:rsidR="00BC36B1" w:rsidRPr="00E14FBA" w:rsidRDefault="00BC36B1" w:rsidP="00066D3E">
            <w:pPr>
              <w:jc w:val="both"/>
              <w:rPr>
                <w:rFonts w:ascii="Times New Roman" w:hAnsi="Times New Roman" w:cs="Times New Roman"/>
                <w:i/>
                <w:shd w:val="clear" w:color="auto" w:fill="FFFFFF"/>
              </w:rPr>
            </w:pPr>
            <w:r w:rsidRPr="00E14FBA">
              <w:rPr>
                <w:rFonts w:ascii="Times New Roman" w:hAnsi="Times New Roman" w:cs="Times New Roman"/>
                <w:i/>
                <w:shd w:val="clear" w:color="auto" w:fill="FFFFFF"/>
              </w:rPr>
              <w:t xml:space="preserve">Відповідно до вимог постанови НКРЕКП від 25.02.2022 № 322 кошти від прибутку на РБА, яка створена на дату переходу до стимулюючого регулювання, що не є джерелом ІП Товариство зобов’язане спрямовувати на поповнення аварійного запасу; аварійного відновлення електричних мереж; на покриття дефіциту коштів для фінансування пріоритетних операційних витрат та на забезпечення </w:t>
            </w:r>
            <w:r w:rsidRPr="00E14FBA">
              <w:rPr>
                <w:rFonts w:ascii="Times New Roman" w:hAnsi="Times New Roman" w:cs="Times New Roman"/>
                <w:i/>
                <w:lang w:eastAsia="uk-UA"/>
              </w:rPr>
              <w:lastRenderedPageBreak/>
              <w:t>надання послуг з тимчасового приєднання до електричних мереж об’єктів замовників в період військового часу</w:t>
            </w:r>
            <w:r w:rsidRPr="00E14FBA">
              <w:rPr>
                <w:rFonts w:ascii="Times New Roman" w:hAnsi="Times New Roman" w:cs="Times New Roman"/>
                <w:i/>
                <w:shd w:val="clear" w:color="auto" w:fill="FFFFFF"/>
              </w:rPr>
              <w:t>.</w:t>
            </w:r>
          </w:p>
          <w:p w14:paraId="7AEAE97B" w14:textId="77777777" w:rsidR="00BC36B1" w:rsidRPr="00E14FBA" w:rsidRDefault="00BC36B1" w:rsidP="00066D3E">
            <w:pPr>
              <w:jc w:val="both"/>
              <w:rPr>
                <w:rFonts w:ascii="Times New Roman" w:hAnsi="Times New Roman" w:cs="Times New Roman"/>
                <w:i/>
                <w:shd w:val="clear" w:color="auto" w:fill="FFFFFF"/>
              </w:rPr>
            </w:pPr>
            <w:r w:rsidRPr="00E14FBA">
              <w:rPr>
                <w:rFonts w:ascii="Times New Roman" w:hAnsi="Times New Roman" w:cs="Times New Roman"/>
                <w:i/>
                <w:shd w:val="clear" w:color="auto" w:fill="FFFFFF"/>
              </w:rPr>
              <w:t xml:space="preserve">Скасування </w:t>
            </w:r>
            <w:r w:rsidRPr="00E14FBA">
              <w:rPr>
                <w:rFonts w:ascii="Times New Roman" w:hAnsi="Times New Roman" w:cs="Times New Roman"/>
                <w:i/>
                <w:lang w:eastAsia="uk-UA"/>
              </w:rPr>
              <w:t>норми доходу на РБА позбавить ПрАТ «</w:t>
            </w:r>
            <w:proofErr w:type="spellStart"/>
            <w:r w:rsidRPr="00E14FBA">
              <w:rPr>
                <w:rFonts w:ascii="Times New Roman" w:hAnsi="Times New Roman" w:cs="Times New Roman"/>
                <w:i/>
                <w:lang w:eastAsia="uk-UA"/>
              </w:rPr>
              <w:t>Кіровоградобленерго</w:t>
            </w:r>
            <w:proofErr w:type="spellEnd"/>
            <w:r w:rsidRPr="00E14FBA">
              <w:rPr>
                <w:rFonts w:ascii="Times New Roman" w:hAnsi="Times New Roman" w:cs="Times New Roman"/>
                <w:i/>
                <w:lang w:eastAsia="uk-UA"/>
              </w:rPr>
              <w:t xml:space="preserve">» можливості вчасно та в повній мірі реагувати на виклики в надскладний період воєнного часу та </w:t>
            </w:r>
            <w:r w:rsidRPr="00E14FBA">
              <w:rPr>
                <w:rFonts w:ascii="Times New Roman" w:hAnsi="Times New Roman" w:cs="Times New Roman"/>
                <w:i/>
                <w:iCs/>
                <w:lang w:eastAsia="uk-UA"/>
              </w:rPr>
              <w:t>унеможливить фінансування за рахунок вільної частини прибутку операційних витрат, що не покриваються структурою тарифу, таких як купівля ТВЕ, витрати на господарські потреби, витрати на ПММ та ін.</w:t>
            </w:r>
          </w:p>
          <w:p w14:paraId="210C183C" w14:textId="77777777" w:rsidR="00BC36B1" w:rsidRPr="00E14FBA" w:rsidRDefault="00BC36B1" w:rsidP="00066D3E">
            <w:pPr>
              <w:jc w:val="both"/>
              <w:rPr>
                <w:rFonts w:ascii="Times New Roman" w:hAnsi="Times New Roman" w:cs="Times New Roman"/>
                <w:i/>
              </w:rPr>
            </w:pPr>
            <w:r w:rsidRPr="00E14FBA">
              <w:rPr>
                <w:rFonts w:ascii="Times New Roman" w:eastAsia="Times New Roman" w:hAnsi="Times New Roman" w:cs="Times New Roman"/>
                <w:i/>
                <w:shd w:val="clear" w:color="auto" w:fill="FFFFFF"/>
                <w:lang w:eastAsia="ru-RU"/>
              </w:rPr>
              <w:t>Проте рішення РНБОУ п</w:t>
            </w:r>
            <w:r w:rsidRPr="00E14FBA">
              <w:rPr>
                <w:rFonts w:ascii="Times New Roman" w:hAnsi="Times New Roman" w:cs="Times New Roman"/>
                <w:i/>
              </w:rPr>
              <w:t>ро застосування персональних спеціальних економічних та інших обмежувальних заходів (санкцій) стосуються виключно вказаних в них окремих фізичних та юридичних осіб, серед яких відсутнє ПрАТ «</w:t>
            </w:r>
            <w:proofErr w:type="spellStart"/>
            <w:r w:rsidRPr="00E14FBA">
              <w:rPr>
                <w:rFonts w:ascii="Times New Roman" w:hAnsi="Times New Roman" w:cs="Times New Roman"/>
                <w:i/>
              </w:rPr>
              <w:t>Кіровоградобленерго</w:t>
            </w:r>
            <w:proofErr w:type="spellEnd"/>
            <w:r w:rsidRPr="00E14FBA">
              <w:rPr>
                <w:rFonts w:ascii="Times New Roman" w:hAnsi="Times New Roman" w:cs="Times New Roman"/>
                <w:i/>
              </w:rPr>
              <w:t xml:space="preserve">». Крім того, </w:t>
            </w:r>
            <w:r w:rsidRPr="00E14FBA">
              <w:rPr>
                <w:rFonts w:ascii="Times New Roman" w:eastAsia="Times New Roman" w:hAnsi="Times New Roman" w:cs="Times New Roman"/>
                <w:i/>
                <w:shd w:val="clear" w:color="auto" w:fill="FFFFFF"/>
                <w:lang w:eastAsia="ru-RU"/>
              </w:rPr>
              <w:t xml:space="preserve">Рішення РНБОУ </w:t>
            </w:r>
            <w:r w:rsidRPr="00E14FBA">
              <w:rPr>
                <w:rFonts w:ascii="Times New Roman" w:hAnsi="Times New Roman" w:cs="Times New Roman"/>
                <w:i/>
              </w:rPr>
              <w:t>визначають чіткий перелік видів обмежувальних заходів, який є вичерпним і не підлягає розширеному тлумаченню, що не передбачає застосування до Товариства такого економічного обмежувального заходу, як позбавлення регуляторної норми доходу.</w:t>
            </w:r>
          </w:p>
          <w:p w14:paraId="680A75B5" w14:textId="77777777" w:rsidR="00BC36B1" w:rsidRPr="00E14FBA" w:rsidRDefault="00BC36B1" w:rsidP="00066D3E">
            <w:pPr>
              <w:jc w:val="both"/>
              <w:rPr>
                <w:rFonts w:ascii="Times New Roman" w:hAnsi="Times New Roman" w:cs="Times New Roman"/>
                <w:i/>
                <w:shd w:val="clear" w:color="auto" w:fill="FFFFFF"/>
              </w:rPr>
            </w:pPr>
            <w:r w:rsidRPr="00E14FBA">
              <w:rPr>
                <w:rFonts w:ascii="Times New Roman" w:hAnsi="Times New Roman" w:cs="Times New Roman"/>
                <w:i/>
              </w:rPr>
              <w:t xml:space="preserve">На даний час, жоден з кінцевих </w:t>
            </w:r>
            <w:proofErr w:type="spellStart"/>
            <w:r w:rsidRPr="00E14FBA">
              <w:rPr>
                <w:rFonts w:ascii="Times New Roman" w:hAnsi="Times New Roman" w:cs="Times New Roman"/>
                <w:i/>
              </w:rPr>
              <w:t>бенефіціарних</w:t>
            </w:r>
            <w:proofErr w:type="spellEnd"/>
            <w:r w:rsidRPr="00E14FBA">
              <w:rPr>
                <w:rFonts w:ascii="Times New Roman" w:hAnsi="Times New Roman" w:cs="Times New Roman"/>
                <w:i/>
              </w:rPr>
              <w:t xml:space="preserve"> власників чи власників крупних пакетів акцій Товариства не визнаний у встановленому законом порядку винним у вчиненні протиправних діянь, і їх включення до </w:t>
            </w:r>
            <w:proofErr w:type="spellStart"/>
            <w:r w:rsidRPr="00E14FBA">
              <w:rPr>
                <w:rFonts w:ascii="Times New Roman" w:hAnsi="Times New Roman" w:cs="Times New Roman"/>
                <w:i/>
              </w:rPr>
              <w:t>санкційного</w:t>
            </w:r>
            <w:proofErr w:type="spellEnd"/>
            <w:r w:rsidRPr="00E14FBA">
              <w:rPr>
                <w:rFonts w:ascii="Times New Roman" w:hAnsi="Times New Roman" w:cs="Times New Roman"/>
                <w:i/>
              </w:rPr>
              <w:t xml:space="preserve"> списку не є безумовною підставою для вилучення грошових коштів у Товариства.</w:t>
            </w:r>
          </w:p>
          <w:p w14:paraId="74529EA1" w14:textId="77777777" w:rsidR="008F688B" w:rsidRPr="00E14FBA" w:rsidRDefault="00BC36B1" w:rsidP="00066D3E">
            <w:pPr>
              <w:jc w:val="both"/>
              <w:rPr>
                <w:rFonts w:ascii="Times New Roman" w:hAnsi="Times New Roman" w:cs="Times New Roman"/>
                <w:b/>
                <w:i/>
                <w:color w:val="333333"/>
                <w:highlight w:val="yellow"/>
                <w:shd w:val="clear" w:color="auto" w:fill="FFFFFF"/>
              </w:rPr>
            </w:pPr>
            <w:r w:rsidRPr="00E14FBA">
              <w:rPr>
                <w:rFonts w:ascii="Times New Roman" w:hAnsi="Times New Roman" w:cs="Times New Roman"/>
                <w:i/>
                <w:shd w:val="clear" w:color="auto" w:fill="FFFFFF"/>
              </w:rPr>
              <w:t xml:space="preserve">Прийняття Регулятором постанови в запропонованій (без урахування зауважень Товариства) редакції призведе до нівелювання норм Конституції та дискримінації окремих суб’єктів господарювання. Таке рішення </w:t>
            </w:r>
            <w:r w:rsidRPr="00E14FBA">
              <w:rPr>
                <w:rFonts w:ascii="Times New Roman" w:hAnsi="Times New Roman" w:cs="Times New Roman"/>
                <w:i/>
              </w:rPr>
              <w:t>неминуче поставить компанію у становище банкрута, що гарантовано призведе до неможливості забезпечити виробничу діяльність з розподілу електричної енергії на території Кіровоградської області.</w:t>
            </w:r>
          </w:p>
          <w:p w14:paraId="209C8CB0" w14:textId="77777777" w:rsidR="00940B7D" w:rsidRPr="00E14FBA" w:rsidRDefault="00940B7D" w:rsidP="00066D3E">
            <w:pPr>
              <w:jc w:val="both"/>
              <w:rPr>
                <w:rFonts w:ascii="Times New Roman" w:hAnsi="Times New Roman" w:cs="Times New Roman"/>
                <w:b/>
                <w:i/>
                <w:color w:val="333333"/>
                <w:highlight w:val="yellow"/>
                <w:shd w:val="clear" w:color="auto" w:fill="FFFFFF"/>
              </w:rPr>
            </w:pPr>
          </w:p>
          <w:p w14:paraId="28B1C3B4" w14:textId="77777777" w:rsidR="004113E4" w:rsidRPr="00E14FBA" w:rsidRDefault="004113E4"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lastRenderedPageBreak/>
              <w:t>АТ «</w:t>
            </w:r>
            <w:proofErr w:type="spellStart"/>
            <w:r w:rsidRPr="00E14FBA">
              <w:rPr>
                <w:rFonts w:ascii="Times New Roman" w:hAnsi="Times New Roman" w:cs="Times New Roman"/>
                <w:b/>
                <w:color w:val="333333"/>
                <w:u w:val="single"/>
                <w:shd w:val="clear" w:color="auto" w:fill="FFFFFF"/>
              </w:rPr>
              <w:t>Чернівціобленерго</w:t>
            </w:r>
            <w:proofErr w:type="spellEnd"/>
            <w:r w:rsidRPr="00E14FBA">
              <w:rPr>
                <w:rFonts w:ascii="Times New Roman" w:hAnsi="Times New Roman" w:cs="Times New Roman"/>
                <w:b/>
                <w:color w:val="333333"/>
                <w:u w:val="single"/>
                <w:shd w:val="clear" w:color="auto" w:fill="FFFFFF"/>
              </w:rPr>
              <w:t xml:space="preserve">» лист від 27.10.2023 </w:t>
            </w:r>
            <w:r w:rsidR="00AE58FC">
              <w:rPr>
                <w:rFonts w:ascii="Times New Roman" w:hAnsi="Times New Roman" w:cs="Times New Roman"/>
                <w:b/>
                <w:color w:val="333333"/>
                <w:u w:val="single"/>
                <w:shd w:val="clear" w:color="auto" w:fill="FFFFFF"/>
              </w:rPr>
              <w:br/>
            </w:r>
            <w:r w:rsidRPr="00E14FBA">
              <w:rPr>
                <w:rFonts w:ascii="Times New Roman" w:hAnsi="Times New Roman" w:cs="Times New Roman"/>
                <w:b/>
                <w:color w:val="333333"/>
                <w:u w:val="single"/>
                <w:shd w:val="clear" w:color="auto" w:fill="FFFFFF"/>
              </w:rPr>
              <w:t>№ 19/1-02/3529</w:t>
            </w:r>
          </w:p>
          <w:p w14:paraId="46ADA908" w14:textId="77777777" w:rsidR="004113E4" w:rsidRPr="00E14FBA" w:rsidRDefault="004113E4" w:rsidP="00066D3E">
            <w:pPr>
              <w:pStyle w:val="a4"/>
              <w:ind w:left="0"/>
              <w:jc w:val="both"/>
              <w:rPr>
                <w:rFonts w:ascii="Times New Roman" w:hAnsi="Times New Roman" w:cs="Times New Roman"/>
              </w:rPr>
            </w:pPr>
            <w:r w:rsidRPr="00E14FBA">
              <w:rPr>
                <w:rFonts w:ascii="Times New Roman" w:hAnsi="Times New Roman" w:cs="Times New Roman"/>
              </w:rPr>
              <w:t xml:space="preserve">Підпункт 1 пункту 1 викласти в такій редакції: </w:t>
            </w:r>
          </w:p>
          <w:p w14:paraId="0F3A6D2E" w14:textId="77777777" w:rsidR="004113E4" w:rsidRPr="00E14FBA" w:rsidRDefault="004113E4" w:rsidP="00066D3E">
            <w:pPr>
              <w:pStyle w:val="a4"/>
              <w:ind w:left="0"/>
              <w:jc w:val="both"/>
              <w:rPr>
                <w:rFonts w:ascii="Times New Roman" w:hAnsi="Times New Roman" w:cs="Times New Roman"/>
              </w:rPr>
            </w:pPr>
            <w:r w:rsidRPr="00E14FBA">
              <w:rPr>
                <w:rFonts w:ascii="Times New Roman" w:hAnsi="Times New Roman" w:cs="Times New Roman"/>
              </w:rPr>
              <w:t>1) регуляторна норма доходу на регуляторну базу активів, яка створена на дату переходу до стимулюючого регулювання, - 0,03 відносних одиниць</w:t>
            </w:r>
            <w:r w:rsidRPr="00E14FBA">
              <w:rPr>
                <w:rFonts w:ascii="Times New Roman" w:hAnsi="Times New Roman" w:cs="Times New Roman"/>
                <w:bCs/>
                <w:color w:val="333333"/>
                <w:shd w:val="clear" w:color="auto" w:fill="FFFFFF"/>
                <w:lang w:eastAsia="uk-UA"/>
              </w:rPr>
              <w:t xml:space="preserve">, </w:t>
            </w:r>
            <w:r w:rsidRPr="00E14FBA">
              <w:rPr>
                <w:rFonts w:ascii="Times New Roman" w:hAnsi="Times New Roman" w:cs="Times New Roman"/>
              </w:rPr>
              <w:t xml:space="preserve">крім ліцензіатів: </w:t>
            </w:r>
          </w:p>
          <w:p w14:paraId="4F7B25F2" w14:textId="77777777" w:rsidR="004113E4" w:rsidRPr="00E14FBA" w:rsidRDefault="004113E4" w:rsidP="00066D3E">
            <w:pPr>
              <w:pStyle w:val="a4"/>
              <w:ind w:left="0"/>
              <w:jc w:val="both"/>
              <w:rPr>
                <w:rFonts w:ascii="Times New Roman" w:hAnsi="Times New Roman" w:cs="Times New Roman"/>
              </w:rPr>
            </w:pPr>
            <w:r w:rsidRPr="00E14FBA">
              <w:rPr>
                <w:rFonts w:ascii="Times New Roman" w:hAnsi="Times New Roman" w:cs="Times New Roman"/>
              </w:rPr>
              <w:t>перелік яких наведено у додатку до цієї постанови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426BA382" w14:textId="77777777" w:rsidR="004113E4" w:rsidRPr="00E14FBA" w:rsidRDefault="004113E4" w:rsidP="00066D3E">
            <w:pPr>
              <w:pStyle w:val="a4"/>
              <w:ind w:left="0"/>
              <w:jc w:val="both"/>
              <w:rPr>
                <w:rFonts w:ascii="Times New Roman" w:hAnsi="Times New Roman" w:cs="Times New Roman"/>
                <w:b/>
                <w:bCs/>
                <w:strike/>
              </w:rPr>
            </w:pPr>
            <w:r w:rsidRPr="00E14FBA">
              <w:rPr>
                <w:rFonts w:ascii="Times New Roman" w:hAnsi="Times New Roman" w:cs="Times New Roman"/>
                <w:strike/>
              </w:rPr>
              <w:t xml:space="preserve">контролером або кінцевим </w:t>
            </w:r>
            <w:proofErr w:type="spellStart"/>
            <w:r w:rsidRPr="00E14FBA">
              <w:rPr>
                <w:rFonts w:ascii="Times New Roman" w:hAnsi="Times New Roman" w:cs="Times New Roman"/>
                <w:strike/>
              </w:rPr>
              <w:t>бенефіціарним</w:t>
            </w:r>
            <w:proofErr w:type="spellEnd"/>
            <w:r w:rsidRPr="00E14FBA">
              <w:rPr>
                <w:rFonts w:ascii="Times New Roman" w:hAnsi="Times New Roman" w:cs="Times New Roman"/>
                <w:strike/>
              </w:rPr>
              <w:t xml:space="preserve"> власником контрольного пакету акцій яких є фізичні або</w:t>
            </w:r>
            <w:r w:rsidRPr="00E14FBA">
              <w:rPr>
                <w:rFonts w:ascii="Times New Roman" w:hAnsi="Times New Roman" w:cs="Times New Roman"/>
                <w:b/>
                <w:bCs/>
              </w:rPr>
              <w:t xml:space="preserve"> юридичних осіб (Ліцензіатів), щодо яких застосовано економічні та обмежувальні заходи (санкції);</w:t>
            </w:r>
          </w:p>
          <w:p w14:paraId="366C8FF6" w14:textId="77777777" w:rsidR="004113E4" w:rsidRDefault="004113E4" w:rsidP="00066D3E">
            <w:pPr>
              <w:pStyle w:val="a4"/>
              <w:ind w:left="0"/>
              <w:jc w:val="both"/>
              <w:rPr>
                <w:rFonts w:ascii="Times New Roman" w:hAnsi="Times New Roman" w:cs="Times New Roman"/>
              </w:rPr>
            </w:pPr>
            <w:r w:rsidRPr="00E14FBA">
              <w:rPr>
                <w:rFonts w:ascii="Times New Roman" w:hAnsi="Times New Roman" w:cs="Times New Roman"/>
              </w:rPr>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p>
          <w:p w14:paraId="7DDBB31F" w14:textId="77777777" w:rsidR="004113E4" w:rsidRPr="00E14FBA" w:rsidRDefault="00AE58FC" w:rsidP="00066D3E">
            <w:pPr>
              <w:pStyle w:val="rvps2"/>
              <w:shd w:val="clear" w:color="auto" w:fill="FFFFFF"/>
              <w:spacing w:before="0" w:beforeAutospacing="0" w:after="0" w:afterAutospacing="0"/>
              <w:jc w:val="both"/>
              <w:rPr>
                <w:sz w:val="22"/>
                <w:szCs w:val="22"/>
              </w:rPr>
            </w:pPr>
            <w:r>
              <w:rPr>
                <w:sz w:val="22"/>
                <w:szCs w:val="22"/>
              </w:rPr>
              <w:t>П</w:t>
            </w:r>
            <w:r w:rsidR="004113E4" w:rsidRPr="00E14FBA">
              <w:rPr>
                <w:sz w:val="22"/>
                <w:szCs w:val="22"/>
              </w:rPr>
              <w:t>ідпункт 2 викласти в такій редакції:</w:t>
            </w:r>
          </w:p>
          <w:p w14:paraId="70739589" w14:textId="77777777" w:rsidR="004113E4" w:rsidRPr="00E14FBA" w:rsidRDefault="004113E4" w:rsidP="00066D3E">
            <w:pPr>
              <w:pStyle w:val="rvps2"/>
              <w:shd w:val="clear" w:color="auto" w:fill="FFFFFF"/>
              <w:spacing w:before="0" w:beforeAutospacing="0" w:after="0" w:afterAutospacing="0"/>
              <w:jc w:val="both"/>
              <w:rPr>
                <w:sz w:val="22"/>
                <w:szCs w:val="22"/>
              </w:rPr>
            </w:pPr>
            <w:r w:rsidRPr="00E14FBA">
              <w:rPr>
                <w:sz w:val="22"/>
                <w:szCs w:val="22"/>
              </w:rPr>
              <w:t xml:space="preserve">2) регуляторна норма доходу на регуляторну базу активів, яка створена після переходу на стимулююче регулювання, - 0,1674 відносних одиниць </w:t>
            </w:r>
            <w:r w:rsidRPr="00E14FBA">
              <w:rPr>
                <w:bCs/>
                <w:color w:val="333333"/>
                <w:sz w:val="22"/>
                <w:szCs w:val="22"/>
                <w:shd w:val="clear" w:color="auto" w:fill="FFFFFF"/>
              </w:rPr>
              <w:t>(</w:t>
            </w:r>
            <w:r w:rsidRPr="00E14FBA">
              <w:rPr>
                <w:sz w:val="22"/>
                <w:szCs w:val="22"/>
              </w:rPr>
              <w:t>для 2023 та 2024 років – 0,03 відносних одиниць, крім ліцензіатів:</w:t>
            </w:r>
          </w:p>
          <w:p w14:paraId="1D3C8A8E" w14:textId="77777777" w:rsidR="004113E4" w:rsidRPr="00E14FBA" w:rsidRDefault="004113E4" w:rsidP="00066D3E">
            <w:pPr>
              <w:pStyle w:val="a4"/>
              <w:ind w:left="0"/>
              <w:jc w:val="both"/>
              <w:rPr>
                <w:rFonts w:ascii="Times New Roman" w:hAnsi="Times New Roman" w:cs="Times New Roman"/>
              </w:rPr>
            </w:pPr>
            <w:r w:rsidRPr="00E14FBA">
              <w:rPr>
                <w:rFonts w:ascii="Times New Roman" w:hAnsi="Times New Roman" w:cs="Times New Roman"/>
              </w:rPr>
              <w:t>перелік яких наведено у додатку до цієї постанови;</w:t>
            </w:r>
          </w:p>
          <w:p w14:paraId="369C1EB6" w14:textId="77777777" w:rsidR="004113E4" w:rsidRPr="00E14FBA" w:rsidRDefault="004113E4" w:rsidP="00066D3E">
            <w:pPr>
              <w:pStyle w:val="a4"/>
              <w:ind w:left="0"/>
              <w:jc w:val="both"/>
              <w:rPr>
                <w:rFonts w:ascii="Times New Roman" w:hAnsi="Times New Roman" w:cs="Times New Roman"/>
                <w:b/>
                <w:bCs/>
                <w:strike/>
              </w:rPr>
            </w:pPr>
            <w:r w:rsidRPr="00E14FBA">
              <w:rPr>
                <w:rFonts w:ascii="Times New Roman" w:hAnsi="Times New Roman" w:cs="Times New Roman"/>
                <w:strike/>
              </w:rPr>
              <w:t xml:space="preserve">контролером або кінцевим </w:t>
            </w:r>
            <w:proofErr w:type="spellStart"/>
            <w:r w:rsidRPr="00E14FBA">
              <w:rPr>
                <w:rFonts w:ascii="Times New Roman" w:hAnsi="Times New Roman" w:cs="Times New Roman"/>
                <w:strike/>
              </w:rPr>
              <w:t>бенефіціарним</w:t>
            </w:r>
            <w:proofErr w:type="spellEnd"/>
            <w:r w:rsidRPr="00E14FBA">
              <w:rPr>
                <w:rFonts w:ascii="Times New Roman" w:hAnsi="Times New Roman" w:cs="Times New Roman"/>
                <w:strike/>
              </w:rPr>
              <w:t xml:space="preserve"> власником контрольного пакету акцій яких є фізичні або</w:t>
            </w:r>
            <w:r w:rsidRPr="00E14FBA">
              <w:rPr>
                <w:rFonts w:ascii="Times New Roman" w:hAnsi="Times New Roman" w:cs="Times New Roman"/>
                <w:b/>
                <w:bCs/>
              </w:rPr>
              <w:t xml:space="preserve"> юридичних осіб (Ліцензіатів), щодо яких застосовано економічні та обмежувальні заходи (санкції);</w:t>
            </w:r>
          </w:p>
          <w:p w14:paraId="1E52FDA4" w14:textId="77777777" w:rsidR="004113E4" w:rsidRPr="00E14FBA" w:rsidRDefault="004113E4" w:rsidP="00066D3E">
            <w:pPr>
              <w:pStyle w:val="1"/>
              <w:jc w:val="both"/>
              <w:rPr>
                <w:rFonts w:ascii="Times New Roman" w:hAnsi="Times New Roman"/>
                <w:b/>
                <w:lang w:val="uk-UA"/>
              </w:rPr>
            </w:pPr>
            <w:r w:rsidRPr="00E14FBA">
              <w:rPr>
                <w:rFonts w:ascii="Times New Roman" w:hAnsi="Times New Roman"/>
                <w:lang w:val="uk-UA"/>
              </w:rPr>
              <w:lastRenderedPageBreak/>
              <w:t>для яких регуляторна норма доходу на регуляторну базу активів, яка створена після переходу на стимулююче регулювання, у 2024 році становить 0 відносних одиниць);»;</w:t>
            </w:r>
          </w:p>
          <w:p w14:paraId="70D94807" w14:textId="77777777" w:rsidR="004113E4" w:rsidRPr="00E14FBA" w:rsidRDefault="004113E4"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p>
          <w:p w14:paraId="5AAD315F" w14:textId="77777777" w:rsidR="004113E4" w:rsidRPr="00E14FBA" w:rsidRDefault="004113E4" w:rsidP="00066D3E">
            <w:pPr>
              <w:jc w:val="both"/>
              <w:rPr>
                <w:rFonts w:ascii="Times New Roman" w:hAnsi="Times New Roman" w:cs="Times New Roman"/>
                <w:i/>
              </w:rPr>
            </w:pPr>
            <w:r w:rsidRPr="00E14FBA">
              <w:rPr>
                <w:rFonts w:ascii="Times New Roman" w:hAnsi="Times New Roman" w:cs="Times New Roman"/>
                <w:i/>
              </w:rPr>
              <w:t xml:space="preserve">В </w:t>
            </w:r>
            <w:r w:rsidR="00AE58FC" w:rsidRPr="00E14FBA">
              <w:rPr>
                <w:rFonts w:ascii="Times New Roman" w:hAnsi="Times New Roman" w:cs="Times New Roman"/>
                <w:i/>
              </w:rPr>
              <w:t>обґрунтуваннях</w:t>
            </w:r>
            <w:r w:rsidRPr="00E14FBA">
              <w:rPr>
                <w:rFonts w:ascii="Times New Roman" w:hAnsi="Times New Roman" w:cs="Times New Roman"/>
                <w:i/>
              </w:rPr>
              <w:t xml:space="preserve"> щодо схвалення </w:t>
            </w:r>
            <w:proofErr w:type="spellStart"/>
            <w:r w:rsidRPr="00E14FBA">
              <w:rPr>
                <w:rFonts w:ascii="Times New Roman" w:hAnsi="Times New Roman" w:cs="Times New Roman"/>
                <w:i/>
              </w:rPr>
              <w:t>проєкту</w:t>
            </w:r>
            <w:proofErr w:type="spellEnd"/>
            <w:r w:rsidRPr="00E14FBA">
              <w:rPr>
                <w:rFonts w:ascii="Times New Roman" w:hAnsi="Times New Roman" w:cs="Times New Roman"/>
                <w:i/>
              </w:rPr>
              <w:t xml:space="preserve"> рішення, Регулятор посилається на пункт 2 рішення РНБО, введеного в дію Указом Президента від 12.05.2023 №279/2023 «Про рішення Ради національної безпеки і оборони України від 12 травня 2023 року «Про застосування персональних спеціальних економічних та інших обмежувальних заходів (санкцій)»», згідно з яким РНБО застосовано персональні спеціальні економічні та інші обмежувальні заходи (санкції) до фізичних та юридичних осіб згідно з додатками 1 та 2 до вказаного рішення. </w:t>
            </w:r>
          </w:p>
          <w:p w14:paraId="414BFB07" w14:textId="77777777" w:rsidR="004113E4" w:rsidRPr="00E14FBA" w:rsidRDefault="004113E4" w:rsidP="00066D3E">
            <w:pPr>
              <w:jc w:val="both"/>
              <w:rPr>
                <w:rFonts w:ascii="Times New Roman" w:hAnsi="Times New Roman" w:cs="Times New Roman"/>
                <w:bCs/>
                <w:i/>
              </w:rPr>
            </w:pPr>
            <w:r w:rsidRPr="00E14FBA">
              <w:rPr>
                <w:rFonts w:ascii="Times New Roman" w:hAnsi="Times New Roman" w:cs="Times New Roman"/>
                <w:bCs/>
                <w:i/>
              </w:rPr>
              <w:t>Проте, АТ «</w:t>
            </w:r>
            <w:proofErr w:type="spellStart"/>
            <w:r w:rsidRPr="00E14FBA">
              <w:rPr>
                <w:rFonts w:ascii="Times New Roman" w:hAnsi="Times New Roman" w:cs="Times New Roman"/>
                <w:bCs/>
                <w:i/>
              </w:rPr>
              <w:t>Чернівціобленерго</w:t>
            </w:r>
            <w:proofErr w:type="spellEnd"/>
            <w:r w:rsidRPr="00E14FBA">
              <w:rPr>
                <w:rFonts w:ascii="Times New Roman" w:hAnsi="Times New Roman" w:cs="Times New Roman"/>
                <w:bCs/>
                <w:i/>
              </w:rPr>
              <w:t>», як юридична особа, у відповідних додатках вищезазначеного рішення РНБО та, відповідно, Указу Президента України, не зазначається.</w:t>
            </w:r>
          </w:p>
          <w:p w14:paraId="1AEA1C81" w14:textId="77777777" w:rsidR="004113E4" w:rsidRPr="00E14FBA" w:rsidRDefault="004113E4" w:rsidP="00066D3E">
            <w:pPr>
              <w:jc w:val="both"/>
              <w:rPr>
                <w:rFonts w:ascii="Times New Roman" w:hAnsi="Times New Roman" w:cs="Times New Roman"/>
                <w:i/>
                <w:iCs/>
              </w:rPr>
            </w:pPr>
            <w:r w:rsidRPr="00E14FBA">
              <w:rPr>
                <w:rFonts w:ascii="Times New Roman" w:hAnsi="Times New Roman" w:cs="Times New Roman"/>
                <w:i/>
              </w:rPr>
              <w:t xml:space="preserve">Також, в обґрунтуванні до даного проекту постанови Регулятором зазначається – </w:t>
            </w:r>
            <w:r w:rsidRPr="00E14FBA">
              <w:rPr>
                <w:rFonts w:ascii="Times New Roman" w:hAnsi="Times New Roman" w:cs="Times New Roman"/>
                <w:i/>
                <w:iCs/>
              </w:rPr>
              <w:t xml:space="preserve">«що відповідно до законодавства тарифи на послуги з розподілу електричної енергії встановлюються не для кінцевих </w:t>
            </w:r>
            <w:proofErr w:type="spellStart"/>
            <w:r w:rsidRPr="00E14FBA">
              <w:rPr>
                <w:rFonts w:ascii="Times New Roman" w:hAnsi="Times New Roman" w:cs="Times New Roman"/>
                <w:i/>
                <w:iCs/>
              </w:rPr>
              <w:t>бенефіціарних</w:t>
            </w:r>
            <w:proofErr w:type="spellEnd"/>
            <w:r w:rsidRPr="00E14FBA">
              <w:rPr>
                <w:rFonts w:ascii="Times New Roman" w:hAnsi="Times New Roman" w:cs="Times New Roman"/>
                <w:i/>
                <w:iCs/>
              </w:rPr>
              <w:t xml:space="preserve"> власників, а для забезпечення діяльності суб’єктів природних монополій та мають враховувати покриття всіх необхідних витрат на здійснення ліцензованої діяльності природного монополіста.»</w:t>
            </w:r>
          </w:p>
          <w:p w14:paraId="225435FD" w14:textId="77777777" w:rsidR="004113E4" w:rsidRDefault="004113E4" w:rsidP="00066D3E">
            <w:pPr>
              <w:jc w:val="both"/>
              <w:rPr>
                <w:rFonts w:ascii="Times New Roman" w:hAnsi="Times New Roman" w:cs="Times New Roman"/>
                <w:i/>
              </w:rPr>
            </w:pPr>
            <w:r w:rsidRPr="00E14FBA">
              <w:rPr>
                <w:rFonts w:ascii="Times New Roman" w:hAnsi="Times New Roman" w:cs="Times New Roman"/>
                <w:i/>
              </w:rPr>
              <w:t>Варто зауважити, що в ході поточних судових слухань, АТ «</w:t>
            </w:r>
            <w:proofErr w:type="spellStart"/>
            <w:r w:rsidRPr="00E14FBA">
              <w:rPr>
                <w:rFonts w:ascii="Times New Roman" w:hAnsi="Times New Roman" w:cs="Times New Roman"/>
                <w:i/>
              </w:rPr>
              <w:t>Чернівціобленерго</w:t>
            </w:r>
            <w:proofErr w:type="spellEnd"/>
            <w:r w:rsidRPr="00E14FBA">
              <w:rPr>
                <w:rFonts w:ascii="Times New Roman" w:hAnsi="Times New Roman" w:cs="Times New Roman"/>
                <w:i/>
              </w:rPr>
              <w:t>» виступає третьою стороною, до якої немає позовних вимог і жодних претензій зі сторони позивача - Міністерства юстиції, про що неодноразово наголошувалося в судових засіданнях.</w:t>
            </w:r>
          </w:p>
          <w:p w14:paraId="13A7FC6F" w14:textId="77777777" w:rsidR="00F83284" w:rsidRPr="00F83284" w:rsidRDefault="00F83284" w:rsidP="00066D3E">
            <w:pPr>
              <w:jc w:val="both"/>
              <w:rPr>
                <w:rFonts w:ascii="Times New Roman" w:hAnsi="Times New Roman" w:cs="Times New Roman"/>
                <w:i/>
              </w:rPr>
            </w:pPr>
          </w:p>
          <w:p w14:paraId="2E8BF9C7" w14:textId="77777777" w:rsidR="004113E4" w:rsidRDefault="004113E4" w:rsidP="00066D3E">
            <w:pPr>
              <w:jc w:val="both"/>
              <w:rPr>
                <w:rFonts w:ascii="Times New Roman" w:hAnsi="Times New Roman" w:cs="Times New Roman"/>
                <w:b/>
                <w:u w:val="single"/>
              </w:rPr>
            </w:pPr>
            <w:r w:rsidRPr="00E14FBA">
              <w:rPr>
                <w:rFonts w:ascii="Times New Roman" w:hAnsi="Times New Roman" w:cs="Times New Roman"/>
                <w:b/>
                <w:u w:val="single"/>
                <w:shd w:val="clear" w:color="auto" w:fill="FFFFFF"/>
              </w:rPr>
              <w:t xml:space="preserve">АТ «ДТЕК Донецькі електромережі» </w:t>
            </w:r>
            <w:r w:rsidRPr="00E14FBA">
              <w:rPr>
                <w:rFonts w:ascii="Times New Roman" w:hAnsi="Times New Roman" w:cs="Times New Roman"/>
                <w:b/>
                <w:u w:val="single"/>
              </w:rPr>
              <w:t>лист від 30.10.2023 № 06/16392</w:t>
            </w:r>
          </w:p>
          <w:p w14:paraId="4AFA1DC3" w14:textId="77777777" w:rsidR="004113E4" w:rsidRPr="00E14FBA" w:rsidRDefault="004113E4" w:rsidP="00066D3E">
            <w:pPr>
              <w:jc w:val="both"/>
              <w:rPr>
                <w:rFonts w:ascii="Times New Roman" w:hAnsi="Times New Roman" w:cs="Times New Roman"/>
                <w:b/>
                <w:u w:val="single"/>
                <w:shd w:val="clear" w:color="auto" w:fill="FFFFFF"/>
              </w:rPr>
            </w:pPr>
            <w:r w:rsidRPr="00E14FBA">
              <w:rPr>
                <w:rFonts w:ascii="Times New Roman" w:hAnsi="Times New Roman" w:cs="Times New Roman"/>
                <w:b/>
                <w:u w:val="single"/>
                <w:shd w:val="clear" w:color="auto" w:fill="FFFFFF"/>
              </w:rPr>
              <w:t xml:space="preserve">АТ «ДТЕК Дніпровські електромережі» </w:t>
            </w:r>
            <w:r w:rsidRPr="00E14FBA">
              <w:rPr>
                <w:rFonts w:ascii="Times New Roman" w:hAnsi="Times New Roman" w:cs="Times New Roman"/>
                <w:b/>
                <w:u w:val="single"/>
              </w:rPr>
              <w:t>лист від</w:t>
            </w:r>
            <w:r w:rsidR="00AE58FC">
              <w:rPr>
                <w:rFonts w:ascii="Times New Roman" w:hAnsi="Times New Roman" w:cs="Times New Roman"/>
                <w:b/>
                <w:u w:val="single"/>
              </w:rPr>
              <w:t> </w:t>
            </w:r>
            <w:r w:rsidRPr="00E14FBA">
              <w:rPr>
                <w:rFonts w:ascii="Times New Roman" w:hAnsi="Times New Roman" w:cs="Times New Roman"/>
                <w:b/>
                <w:u w:val="single"/>
              </w:rPr>
              <w:t>30.10.2023 № 53968/1001</w:t>
            </w:r>
          </w:p>
          <w:p w14:paraId="78548CD7" w14:textId="77777777" w:rsidR="004113E4" w:rsidRPr="00E14FBA" w:rsidRDefault="004113E4" w:rsidP="00066D3E">
            <w:pPr>
              <w:tabs>
                <w:tab w:val="left" w:pos="226"/>
              </w:tabs>
              <w:jc w:val="both"/>
              <w:rPr>
                <w:rFonts w:ascii="Times New Roman" w:hAnsi="Times New Roman" w:cs="Times New Roman"/>
                <w:shd w:val="clear" w:color="auto" w:fill="FFFFFF"/>
              </w:rPr>
            </w:pPr>
            <w:r w:rsidRPr="00E14FBA">
              <w:rPr>
                <w:rFonts w:ascii="Times New Roman" w:hAnsi="Times New Roman" w:cs="Times New Roman"/>
                <w:shd w:val="clear" w:color="auto" w:fill="FFFFFF"/>
              </w:rPr>
              <w:lastRenderedPageBreak/>
              <w:t>……………………..</w:t>
            </w:r>
          </w:p>
          <w:p w14:paraId="5EAC0D7D" w14:textId="77777777" w:rsidR="004113E4" w:rsidRPr="00E14FBA" w:rsidRDefault="004113E4" w:rsidP="00066D3E">
            <w:pPr>
              <w:pStyle w:val="a4"/>
              <w:numPr>
                <w:ilvl w:val="0"/>
                <w:numId w:val="14"/>
              </w:numPr>
              <w:tabs>
                <w:tab w:val="left" w:pos="226"/>
                <w:tab w:val="left" w:pos="481"/>
              </w:tabs>
              <w:ind w:left="0" w:firstLine="0"/>
              <w:jc w:val="both"/>
              <w:rPr>
                <w:rFonts w:ascii="Times New Roman" w:hAnsi="Times New Roman" w:cs="Times New Roman"/>
                <w:shd w:val="clear" w:color="auto" w:fill="FFFFFF"/>
                <w:lang w:eastAsia="uk-UA"/>
              </w:rPr>
            </w:pPr>
            <w:r w:rsidRPr="00E14FBA">
              <w:rPr>
                <w:rFonts w:ascii="Times New Roman" w:hAnsi="Times New Roman" w:cs="Times New Roman"/>
                <w:shd w:val="clear" w:color="auto" w:fill="FFFFFF"/>
                <w:lang w:eastAsia="uk-UA"/>
              </w:rPr>
              <w:t xml:space="preserve">регуляторна норма доходу на регуляторну базу активів, яка створена на дату переходу до стимулюючого регулювання, – 0,03 відносних одиниць, крім </w:t>
            </w:r>
            <w:r w:rsidRPr="00E14FBA">
              <w:rPr>
                <w:rFonts w:ascii="Times New Roman" w:hAnsi="Times New Roman" w:cs="Times New Roman"/>
                <w:shd w:val="clear" w:color="auto" w:fill="FFFFFF"/>
              </w:rPr>
              <w:t>ліцензіатів</w:t>
            </w:r>
            <w:r w:rsidRPr="00E14FBA">
              <w:rPr>
                <w:rFonts w:ascii="Times New Roman" w:hAnsi="Times New Roman" w:cs="Times New Roman"/>
                <w:shd w:val="clear" w:color="auto" w:fill="FFFFFF"/>
                <w:lang w:eastAsia="uk-UA"/>
              </w:rPr>
              <w:t>:</w:t>
            </w:r>
          </w:p>
          <w:p w14:paraId="098E5825" w14:textId="77777777" w:rsidR="004113E4" w:rsidRPr="00E14FBA" w:rsidRDefault="004113E4" w:rsidP="00066D3E">
            <w:pPr>
              <w:pStyle w:val="a4"/>
              <w:tabs>
                <w:tab w:val="left" w:pos="226"/>
              </w:tabs>
              <w:ind w:left="0"/>
              <w:jc w:val="both"/>
              <w:rPr>
                <w:rFonts w:ascii="Times New Roman" w:hAnsi="Times New Roman" w:cs="Times New Roman"/>
                <w:lang w:eastAsia="ru-RU"/>
              </w:rPr>
            </w:pPr>
            <w:r w:rsidRPr="00E14FBA">
              <w:rPr>
                <w:rFonts w:ascii="Times New Roman" w:hAnsi="Times New Roman" w:cs="Times New Roman"/>
                <w:lang w:eastAsia="ru-RU"/>
              </w:rPr>
              <w:t xml:space="preserve">перелік яких наведено у додатку до цієї постанови та </w:t>
            </w:r>
            <w:r w:rsidRPr="00E14FBA">
              <w:rPr>
                <w:rFonts w:ascii="Times New Roman" w:hAnsi="Times New Roman" w:cs="Times New Roman"/>
                <w:b/>
                <w:bCs/>
                <w:lang w:eastAsia="ru-RU"/>
              </w:rPr>
              <w:t>значна</w:t>
            </w:r>
            <w:r w:rsidRPr="00E14FBA">
              <w:rPr>
                <w:rFonts w:ascii="Times New Roman" w:hAnsi="Times New Roman" w:cs="Times New Roman"/>
                <w:lang w:eastAsia="ru-RU"/>
              </w:rPr>
              <w:t xml:space="preserve"> частина основних фондів яких знаходиться на територіях, на яких ведуться </w:t>
            </w:r>
            <w:r w:rsidRPr="00E14FBA">
              <w:rPr>
                <w:rFonts w:ascii="Times New Roman" w:hAnsi="Times New Roman" w:cs="Times New Roman"/>
                <w:b/>
                <w:bCs/>
                <w:lang w:eastAsia="ru-RU"/>
              </w:rPr>
              <w:t>активні</w:t>
            </w:r>
            <w:r w:rsidRPr="00E14FBA">
              <w:rPr>
                <w:rFonts w:ascii="Times New Roman" w:hAnsi="Times New Roman" w:cs="Times New Roman"/>
                <w:lang w:eastAsia="ru-RU"/>
              </w:rPr>
              <w:t xml:space="preserve">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 </w:t>
            </w:r>
            <w:r w:rsidRPr="00E14FBA">
              <w:rPr>
                <w:rFonts w:ascii="Times New Roman" w:hAnsi="Times New Roman" w:cs="Times New Roman"/>
                <w:b/>
                <w:bCs/>
                <w:lang w:eastAsia="ru-RU"/>
              </w:rPr>
              <w:t>(більше ніж 10</w:t>
            </w:r>
            <w:r w:rsidR="00AE58FC">
              <w:rPr>
                <w:rFonts w:ascii="Times New Roman" w:hAnsi="Times New Roman" w:cs="Times New Roman"/>
                <w:b/>
                <w:bCs/>
                <w:lang w:eastAsia="ru-RU"/>
              </w:rPr>
              <w:t> </w:t>
            </w:r>
            <w:r w:rsidRPr="00E14FBA">
              <w:rPr>
                <w:rFonts w:ascii="Times New Roman" w:hAnsi="Times New Roman" w:cs="Times New Roman"/>
                <w:b/>
                <w:bCs/>
                <w:lang w:eastAsia="ru-RU"/>
              </w:rPr>
              <w:t>% основних фондів)</w:t>
            </w:r>
            <w:r w:rsidRPr="00E14FBA">
              <w:rPr>
                <w:rFonts w:ascii="Times New Roman" w:hAnsi="Times New Roman" w:cs="Times New Roman"/>
                <w:lang w:eastAsia="ru-RU"/>
              </w:rPr>
              <w:t>;</w:t>
            </w:r>
          </w:p>
          <w:p w14:paraId="34D82DDA" w14:textId="77777777" w:rsidR="004113E4" w:rsidRPr="00E14FBA" w:rsidRDefault="004113E4" w:rsidP="00066D3E">
            <w:pPr>
              <w:pStyle w:val="1"/>
              <w:tabs>
                <w:tab w:val="left" w:pos="226"/>
              </w:tabs>
              <w:jc w:val="both"/>
              <w:rPr>
                <w:rFonts w:ascii="Times New Roman" w:hAnsi="Times New Roman"/>
                <w:lang w:val="uk-UA" w:eastAsia="ru-RU"/>
              </w:rPr>
            </w:pPr>
            <w:r w:rsidRPr="00E14FBA">
              <w:rPr>
                <w:rFonts w:ascii="Times New Roman" w:hAnsi="Times New Roman"/>
                <w:lang w:val="uk-UA" w:eastAsia="ru-RU"/>
              </w:rPr>
              <w:t xml:space="preserve">контролером або кінцевим </w:t>
            </w:r>
            <w:proofErr w:type="spellStart"/>
            <w:r w:rsidRPr="00E14FBA">
              <w:rPr>
                <w:rFonts w:ascii="Times New Roman" w:hAnsi="Times New Roman"/>
                <w:lang w:val="uk-UA" w:eastAsia="ru-RU"/>
              </w:rPr>
              <w:t>бенефіціарним</w:t>
            </w:r>
            <w:proofErr w:type="spellEnd"/>
            <w:r w:rsidRPr="00E14FBA">
              <w:rPr>
                <w:rFonts w:ascii="Times New Roman" w:hAnsi="Times New Roman"/>
                <w:lang w:val="uk-UA"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r w:rsidRPr="00E14FBA">
              <w:rPr>
                <w:rFonts w:ascii="Times New Roman" w:hAnsi="Times New Roman"/>
                <w:b/>
                <w:bCs/>
                <w:lang w:val="uk-UA" w:eastAsia="ru-RU"/>
              </w:rPr>
              <w:t>,</w:t>
            </w:r>
          </w:p>
          <w:p w14:paraId="6463D6B1" w14:textId="77777777" w:rsidR="004113E4" w:rsidRPr="00053253" w:rsidRDefault="004113E4" w:rsidP="00066D3E">
            <w:pPr>
              <w:pStyle w:val="1"/>
              <w:tabs>
                <w:tab w:val="left" w:pos="226"/>
              </w:tabs>
              <w:jc w:val="both"/>
              <w:rPr>
                <w:rFonts w:ascii="Times New Roman" w:hAnsi="Times New Roman"/>
                <w:b/>
                <w:bCs/>
                <w:highlight w:val="yellow"/>
                <w:lang w:val="uk-UA"/>
              </w:rPr>
            </w:pPr>
            <w:r w:rsidRPr="00E14FBA">
              <w:rPr>
                <w:rFonts w:ascii="Times New Roman" w:hAnsi="Times New Roman"/>
                <w:lang w:val="uk-UA" w:eastAsia="ru-RU"/>
              </w:rPr>
              <w:t xml:space="preserve">для яких регуляторна норма доходу на регуляторну базу активів, яка створена на дату переходу до стимулюючого регулювання, у 2024 році становить </w:t>
            </w:r>
            <w:r w:rsidRPr="00E14FBA">
              <w:rPr>
                <w:rFonts w:ascii="Times New Roman" w:hAnsi="Times New Roman"/>
                <w:b/>
                <w:shd w:val="clear" w:color="auto" w:fill="FFFFFF"/>
                <w:lang w:val="uk-UA"/>
              </w:rPr>
              <w:t xml:space="preserve">0,02 </w:t>
            </w:r>
            <w:r w:rsidRPr="00E14FBA">
              <w:rPr>
                <w:rFonts w:ascii="Times New Roman" w:hAnsi="Times New Roman"/>
                <w:lang w:val="uk-UA" w:eastAsia="ru-RU"/>
              </w:rPr>
              <w:t xml:space="preserve">відносні одиниці;». </w:t>
            </w:r>
            <w:r w:rsidRPr="0042219C">
              <w:rPr>
                <w:rFonts w:ascii="Times New Roman" w:hAnsi="Times New Roman"/>
                <w:b/>
                <w:bCs/>
                <w:lang w:val="uk-UA" w:eastAsia="ru-RU"/>
              </w:rPr>
              <w:t xml:space="preserve">Такий дохід спрямовується на заходи з аварійно- відновлювальних робіт (у тому числі під час </w:t>
            </w:r>
            <w:proofErr w:type="spellStart"/>
            <w:r w:rsidRPr="0042219C">
              <w:rPr>
                <w:rFonts w:ascii="Times New Roman" w:hAnsi="Times New Roman"/>
                <w:b/>
                <w:bCs/>
                <w:lang w:val="uk-UA" w:eastAsia="ru-RU"/>
              </w:rPr>
              <w:t>деокупації</w:t>
            </w:r>
            <w:proofErr w:type="spellEnd"/>
            <w:r w:rsidRPr="0042219C">
              <w:rPr>
                <w:rFonts w:ascii="Times New Roman" w:hAnsi="Times New Roman"/>
                <w:b/>
                <w:bCs/>
                <w:lang w:val="uk-UA" w:eastAsia="ru-RU"/>
              </w:rPr>
              <w:t xml:space="preserve"> територій) ремонтів, захисту критичної інфраструктури, інших критично необхідних напрямів ліцензованої діяльності.</w:t>
            </w:r>
          </w:p>
          <w:p w14:paraId="65301D9D" w14:textId="77777777" w:rsidR="004113E4" w:rsidRPr="00E14FBA" w:rsidRDefault="00AE58FC"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4113E4" w:rsidRPr="00E14FBA">
              <w:rPr>
                <w:bCs/>
                <w:i/>
                <w:color w:val="000000"/>
                <w:sz w:val="22"/>
                <w:szCs w:val="22"/>
                <w:u w:val="single"/>
              </w:rPr>
              <w:t>:</w:t>
            </w:r>
          </w:p>
          <w:p w14:paraId="1CA3FE96" w14:textId="77777777" w:rsidR="00AE58FC" w:rsidRDefault="004113E4" w:rsidP="00066D3E">
            <w:pPr>
              <w:pStyle w:val="1"/>
              <w:jc w:val="both"/>
              <w:rPr>
                <w:rFonts w:ascii="Times New Roman" w:hAnsi="Times New Roman"/>
                <w:i/>
                <w:lang w:val="uk-UA" w:eastAsia="ru-RU"/>
              </w:rPr>
            </w:pPr>
            <w:r w:rsidRPr="00E14FBA">
              <w:rPr>
                <w:rFonts w:ascii="Times New Roman" w:hAnsi="Times New Roman"/>
                <w:i/>
                <w:lang w:val="uk-UA" w:eastAsia="ru-RU"/>
              </w:rPr>
              <w:t>Пропонуємо в рамках відкритих слухань обговорити прозорі критерії щодо визначення переліку таких ліцензіатів, до яких застосовується окремий підхід, та визначити таких ліцензіатів.</w:t>
            </w:r>
          </w:p>
          <w:p w14:paraId="41403F25" w14:textId="77777777" w:rsidR="0079578A" w:rsidRDefault="0079578A" w:rsidP="00066D3E">
            <w:pPr>
              <w:pStyle w:val="1"/>
              <w:jc w:val="both"/>
              <w:rPr>
                <w:rFonts w:ascii="Times New Roman" w:hAnsi="Times New Roman"/>
                <w:i/>
                <w:lang w:val="uk-UA" w:eastAsia="ru-RU"/>
              </w:rPr>
            </w:pPr>
          </w:p>
          <w:p w14:paraId="3A7D5280" w14:textId="77777777" w:rsidR="0079578A" w:rsidRPr="00E14FBA" w:rsidRDefault="0079578A" w:rsidP="0079578A">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АТ «</w:t>
            </w:r>
            <w:proofErr w:type="spellStart"/>
            <w:r w:rsidRPr="00E14FBA">
              <w:rPr>
                <w:rFonts w:ascii="Times New Roman" w:hAnsi="Times New Roman" w:cs="Times New Roman"/>
                <w:b/>
                <w:color w:val="333333"/>
                <w:u w:val="single"/>
                <w:shd w:val="clear" w:color="auto" w:fill="FFFFFF"/>
              </w:rPr>
              <w:t>Сумиобленерго</w:t>
            </w:r>
            <w:proofErr w:type="spellEnd"/>
            <w:r w:rsidRPr="00E14FBA">
              <w:rPr>
                <w:rFonts w:ascii="Times New Roman" w:hAnsi="Times New Roman" w:cs="Times New Roman"/>
                <w:b/>
                <w:color w:val="333333"/>
                <w:u w:val="single"/>
                <w:shd w:val="clear" w:color="auto" w:fill="FFFFFF"/>
              </w:rPr>
              <w:t>» лист від 30.10.2023 № 28/13844</w:t>
            </w:r>
          </w:p>
          <w:p w14:paraId="74D2C2FA" w14:textId="77777777" w:rsidR="0079578A" w:rsidRPr="00E14FBA" w:rsidRDefault="0079578A" w:rsidP="0079578A">
            <w:pPr>
              <w:pStyle w:val="a4"/>
              <w:ind w:left="0"/>
              <w:jc w:val="both"/>
              <w:rPr>
                <w:rFonts w:ascii="Times New Roman" w:hAnsi="Times New Roman" w:cs="Times New Roman"/>
                <w:lang w:eastAsia="ru-RU"/>
              </w:rPr>
            </w:pPr>
            <w:r w:rsidRPr="00E14FBA">
              <w:rPr>
                <w:rFonts w:ascii="Times New Roman" w:hAnsi="Times New Roman" w:cs="Times New Roman"/>
                <w:lang w:eastAsia="ru-RU"/>
              </w:rPr>
              <w:t xml:space="preserve">підпункт 1 викласти в такій редакції: </w:t>
            </w:r>
          </w:p>
          <w:p w14:paraId="548EDFCA" w14:textId="77777777" w:rsidR="0079578A" w:rsidRPr="00E14FBA" w:rsidRDefault="0079578A" w:rsidP="0079578A">
            <w:pPr>
              <w:pStyle w:val="a4"/>
              <w:ind w:left="0"/>
              <w:jc w:val="both"/>
              <w:rPr>
                <w:rFonts w:ascii="Times New Roman" w:hAnsi="Times New Roman" w:cs="Times New Roman"/>
                <w:lang w:eastAsia="ru-RU"/>
              </w:rPr>
            </w:pPr>
            <w:r w:rsidRPr="00E14FBA">
              <w:rPr>
                <w:rFonts w:ascii="Times New Roman" w:hAnsi="Times New Roman" w:cs="Times New Roman"/>
                <w:lang w:eastAsia="ru-RU"/>
              </w:rPr>
              <w:lastRenderedPageBreak/>
              <w:t>«1) регуляторна норма доходу на регуляторну базу активів, яка створена на дату переходу до стимулюючого регулювання, - 0,03 відносних одиниць</w:t>
            </w:r>
            <w:r w:rsidRPr="00E14FBA">
              <w:rPr>
                <w:rFonts w:ascii="Times New Roman" w:eastAsia="Times New Roman" w:hAnsi="Times New Roman" w:cs="Times New Roman"/>
                <w:bCs/>
                <w:color w:val="333333"/>
                <w:shd w:val="clear" w:color="auto" w:fill="FFFFFF"/>
                <w:lang w:eastAsia="uk-UA"/>
              </w:rPr>
              <w:t xml:space="preserve">, </w:t>
            </w:r>
            <w:r w:rsidRPr="00E14FBA">
              <w:rPr>
                <w:rFonts w:ascii="Times New Roman" w:hAnsi="Times New Roman" w:cs="Times New Roman"/>
                <w:lang w:eastAsia="ru-RU"/>
              </w:rPr>
              <w:t xml:space="preserve">крім ліцензіатів: </w:t>
            </w:r>
          </w:p>
          <w:p w14:paraId="082C22AD" w14:textId="77777777" w:rsidR="0079578A" w:rsidRPr="00E14FBA" w:rsidRDefault="0079578A" w:rsidP="0079578A">
            <w:pPr>
              <w:pStyle w:val="a4"/>
              <w:ind w:left="0"/>
              <w:jc w:val="both"/>
              <w:rPr>
                <w:rFonts w:ascii="Times New Roman" w:hAnsi="Times New Roman" w:cs="Times New Roman"/>
                <w:lang w:eastAsia="ru-RU"/>
              </w:rPr>
            </w:pPr>
            <w:r w:rsidRPr="00E14FBA">
              <w:rPr>
                <w:rFonts w:ascii="Times New Roman" w:hAnsi="Times New Roman" w:cs="Times New Roman"/>
                <w:lang w:eastAsia="ru-RU"/>
              </w:rPr>
              <w:t xml:space="preserve">перелік яких наведено у додатку до цієї постанови та </w:t>
            </w:r>
            <w:r w:rsidRPr="00E14FBA">
              <w:rPr>
                <w:rFonts w:ascii="Times New Roman" w:hAnsi="Times New Roman" w:cs="Times New Roman"/>
                <w:b/>
                <w:lang w:eastAsia="ru-RU"/>
              </w:rPr>
              <w:t>частина основних фондів яких знаходиться на тимчасово окупованих Російською Федерацією</w:t>
            </w:r>
            <w:r w:rsidRPr="00E14FBA">
              <w:rPr>
                <w:rFonts w:ascii="Times New Roman" w:hAnsi="Times New Roman" w:cs="Times New Roman"/>
                <w:lang w:eastAsia="ru-RU"/>
              </w:rPr>
              <w:t>,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203AF59B" w14:textId="77777777" w:rsidR="0079578A" w:rsidRPr="00E14FBA" w:rsidRDefault="0079578A" w:rsidP="0079578A">
            <w:pPr>
              <w:pStyle w:val="a4"/>
              <w:ind w:left="0"/>
              <w:jc w:val="both"/>
              <w:rPr>
                <w:rFonts w:ascii="Times New Roman" w:hAnsi="Times New Roman" w:cs="Times New Roman"/>
                <w:lang w:eastAsia="ru-RU"/>
              </w:rPr>
            </w:pPr>
            <w:r w:rsidRPr="00E14FBA">
              <w:rPr>
                <w:rFonts w:ascii="Times New Roman" w:hAnsi="Times New Roman" w:cs="Times New Roman"/>
                <w:lang w:eastAsia="ru-RU"/>
              </w:rPr>
              <w:t xml:space="preserve">контролером або кінцевим </w:t>
            </w:r>
            <w:proofErr w:type="spellStart"/>
            <w:r w:rsidRPr="00E14FBA">
              <w:rPr>
                <w:rFonts w:ascii="Times New Roman" w:hAnsi="Times New Roman" w:cs="Times New Roman"/>
                <w:lang w:eastAsia="ru-RU"/>
              </w:rPr>
              <w:t>бенефіціарним</w:t>
            </w:r>
            <w:proofErr w:type="spellEnd"/>
            <w:r w:rsidRPr="00E14FBA">
              <w:rPr>
                <w:rFonts w:ascii="Times New Roman" w:hAnsi="Times New Roman" w:cs="Times New Roman"/>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10ECFBFA" w14:textId="77777777" w:rsidR="0079578A" w:rsidRPr="00E14FBA" w:rsidRDefault="0079578A" w:rsidP="0079578A">
            <w:pPr>
              <w:pStyle w:val="a4"/>
              <w:ind w:left="0"/>
              <w:jc w:val="both"/>
              <w:rPr>
                <w:rFonts w:ascii="Times New Roman" w:hAnsi="Times New Roman" w:cs="Times New Roman"/>
                <w:lang w:eastAsia="ru-RU"/>
              </w:rPr>
            </w:pPr>
            <w:r w:rsidRPr="00E14FBA">
              <w:rPr>
                <w:rFonts w:ascii="Times New Roman" w:hAnsi="Times New Roman" w:cs="Times New Roman"/>
                <w:lang w:eastAsia="ru-RU"/>
              </w:rPr>
              <w:t>для яких регуляторна норма доходу на регуляторну базу активів, яка створена на дату переходу до стимулюючого регулювання, у 2024 році становить 0 відносних одиниць;»;</w:t>
            </w:r>
          </w:p>
          <w:p w14:paraId="6E8B4FED" w14:textId="77777777" w:rsidR="0079578A" w:rsidRPr="00E14FBA" w:rsidRDefault="0079578A" w:rsidP="0079578A">
            <w:pPr>
              <w:pStyle w:val="af0"/>
              <w:widowControl w:val="0"/>
              <w:snapToGrid w:val="0"/>
              <w:spacing w:after="0" w:line="240" w:lineRule="auto"/>
              <w:jc w:val="both"/>
              <w:rPr>
                <w:bCs/>
                <w:i/>
                <w:color w:val="000000"/>
                <w:sz w:val="22"/>
                <w:szCs w:val="22"/>
                <w:u w:val="single"/>
              </w:rPr>
            </w:pPr>
            <w:proofErr w:type="spellStart"/>
            <w:r w:rsidRPr="00E14FBA">
              <w:rPr>
                <w:bCs/>
                <w:i/>
                <w:color w:val="000000"/>
                <w:sz w:val="22"/>
                <w:szCs w:val="22"/>
                <w:u w:val="single"/>
              </w:rPr>
              <w:t>Обгрунтування</w:t>
            </w:r>
            <w:proofErr w:type="spellEnd"/>
            <w:r w:rsidRPr="00E14FBA">
              <w:rPr>
                <w:bCs/>
                <w:i/>
                <w:color w:val="000000"/>
                <w:sz w:val="22"/>
                <w:szCs w:val="22"/>
                <w:u w:val="single"/>
              </w:rPr>
              <w:t>:</w:t>
            </w:r>
          </w:p>
          <w:p w14:paraId="71863A72" w14:textId="77777777" w:rsidR="0079578A" w:rsidRDefault="0079578A" w:rsidP="0079578A">
            <w:pPr>
              <w:jc w:val="both"/>
              <w:rPr>
                <w:rFonts w:ascii="Times New Roman" w:hAnsi="Times New Roman" w:cs="Times New Roman"/>
                <w:i/>
              </w:rPr>
            </w:pPr>
            <w:r w:rsidRPr="00E14FBA">
              <w:rPr>
                <w:rFonts w:ascii="Times New Roman" w:hAnsi="Times New Roman" w:cs="Times New Roman"/>
                <w:i/>
              </w:rPr>
              <w:t>Товариство в</w:t>
            </w:r>
            <w:r w:rsidRPr="00E14FBA">
              <w:rPr>
                <w:rFonts w:ascii="Times New Roman" w:hAnsi="Times New Roman" w:cs="Times New Roman"/>
                <w:bCs/>
                <w:i/>
                <w:shd w:val="clear" w:color="auto" w:fill="FFFFFF"/>
              </w:rPr>
              <w:t>изнає о</w:t>
            </w:r>
            <w:r w:rsidRPr="00E14FBA">
              <w:rPr>
                <w:rFonts w:ascii="Times New Roman" w:hAnsi="Times New Roman" w:cs="Times New Roman"/>
                <w:i/>
              </w:rPr>
              <w:t xml:space="preserve">чевидність того, що внаслідок окупації </w:t>
            </w:r>
            <w:proofErr w:type="spellStart"/>
            <w:r w:rsidRPr="00E14FBA">
              <w:rPr>
                <w:rFonts w:ascii="Times New Roman" w:hAnsi="Times New Roman" w:cs="Times New Roman"/>
                <w:i/>
              </w:rPr>
              <w:t>рф</w:t>
            </w:r>
            <w:proofErr w:type="spellEnd"/>
            <w:r w:rsidRPr="00E14FBA">
              <w:rPr>
                <w:rFonts w:ascii="Times New Roman" w:hAnsi="Times New Roman" w:cs="Times New Roman"/>
                <w:i/>
              </w:rPr>
              <w:t xml:space="preserve"> деяких територій України ОСР на сьогодні неможливо спрогнозувати кількість та обсяги аварійно-відновлюваних робіт внаслідок бойових дій, об’єктивно спрогнозувати витрати матеріальних і трудових ресурсів, обсяги розподілу електроенергії та очікувані обсяги споживання електроенергії.</w:t>
            </w:r>
          </w:p>
          <w:p w14:paraId="457D114A" w14:textId="77777777" w:rsidR="0079578A" w:rsidRPr="00E14FBA" w:rsidRDefault="0079578A" w:rsidP="0079578A">
            <w:pPr>
              <w:pStyle w:val="a4"/>
              <w:ind w:left="0"/>
              <w:jc w:val="both"/>
              <w:rPr>
                <w:rFonts w:ascii="Times New Roman" w:hAnsi="Times New Roman" w:cs="Times New Roman"/>
                <w:i/>
              </w:rPr>
            </w:pPr>
            <w:proofErr w:type="spellStart"/>
            <w:r w:rsidRPr="00E14FBA">
              <w:rPr>
                <w:rFonts w:ascii="Times New Roman" w:hAnsi="Times New Roman" w:cs="Times New Roman"/>
                <w:i/>
              </w:rPr>
              <w:t>Проєкт</w:t>
            </w:r>
            <w:proofErr w:type="spellEnd"/>
            <w:r w:rsidRPr="00E14FBA">
              <w:rPr>
                <w:rFonts w:ascii="Times New Roman" w:hAnsi="Times New Roman" w:cs="Times New Roman"/>
                <w:i/>
              </w:rPr>
              <w:t xml:space="preserve"> змін до Постанови № 1009, повинен враховувати факт забезпечення контролю зі сторони ОСР над активами, що розташовані на територіях, включених до </w:t>
            </w:r>
            <w:r w:rsidRPr="00E14FBA">
              <w:rPr>
                <w:rFonts w:ascii="Times New Roman" w:hAnsi="Times New Roman" w:cs="Times New Roman"/>
                <w:i/>
                <w:lang w:eastAsia="ru-RU"/>
              </w:rPr>
              <w:t>Переліку</w:t>
            </w:r>
            <w:r w:rsidRPr="00E14FBA">
              <w:rPr>
                <w:rFonts w:ascii="Times New Roman" w:hAnsi="Times New Roman" w:cs="Times New Roman"/>
                <w:i/>
              </w:rPr>
              <w:t xml:space="preserve">. Отже, у </w:t>
            </w:r>
            <w:proofErr w:type="spellStart"/>
            <w:r w:rsidRPr="00E14FBA">
              <w:rPr>
                <w:rFonts w:ascii="Times New Roman" w:hAnsi="Times New Roman" w:cs="Times New Roman"/>
                <w:i/>
              </w:rPr>
              <w:t>проєкті</w:t>
            </w:r>
            <w:proofErr w:type="spellEnd"/>
            <w:r w:rsidRPr="00E14FBA">
              <w:rPr>
                <w:rFonts w:ascii="Times New Roman" w:hAnsi="Times New Roman" w:cs="Times New Roman"/>
                <w:i/>
              </w:rPr>
              <w:t xml:space="preserve"> Регулятора, а саме, в частині внесення змін до </w:t>
            </w:r>
            <w:proofErr w:type="spellStart"/>
            <w:r w:rsidRPr="00E14FBA">
              <w:rPr>
                <w:rFonts w:ascii="Times New Roman" w:hAnsi="Times New Roman" w:cs="Times New Roman"/>
                <w:i/>
              </w:rPr>
              <w:t>абз</w:t>
            </w:r>
            <w:proofErr w:type="spellEnd"/>
            <w:r w:rsidRPr="00E14FBA">
              <w:rPr>
                <w:rFonts w:ascii="Times New Roman" w:hAnsi="Times New Roman" w:cs="Times New Roman"/>
                <w:i/>
              </w:rPr>
              <w:t xml:space="preserve">. 2 </w:t>
            </w:r>
            <w:proofErr w:type="spellStart"/>
            <w:r w:rsidRPr="00E14FBA">
              <w:rPr>
                <w:rFonts w:ascii="Times New Roman" w:hAnsi="Times New Roman" w:cs="Times New Roman"/>
                <w:i/>
              </w:rPr>
              <w:t>пп</w:t>
            </w:r>
            <w:proofErr w:type="spellEnd"/>
            <w:r w:rsidRPr="00E14FBA">
              <w:rPr>
                <w:rFonts w:ascii="Times New Roman" w:hAnsi="Times New Roman" w:cs="Times New Roman"/>
                <w:i/>
              </w:rPr>
              <w:t xml:space="preserve">. 1 п. 1 </w:t>
            </w:r>
            <w:r w:rsidRPr="00E14FBA">
              <w:rPr>
                <w:rFonts w:ascii="Times New Roman" w:hAnsi="Times New Roman" w:cs="Times New Roman"/>
                <w:i/>
                <w:lang w:eastAsia="ru-RU"/>
              </w:rPr>
              <w:t xml:space="preserve">Постанови № 1009 </w:t>
            </w:r>
            <w:r w:rsidRPr="00E14FBA">
              <w:rPr>
                <w:rFonts w:ascii="Times New Roman" w:hAnsi="Times New Roman" w:cs="Times New Roman"/>
                <w:i/>
              </w:rPr>
              <w:t xml:space="preserve">для визначення підстав </w:t>
            </w:r>
            <w:r w:rsidRPr="00E14FBA">
              <w:rPr>
                <w:rFonts w:ascii="Times New Roman" w:hAnsi="Times New Roman" w:cs="Times New Roman"/>
                <w:i/>
                <w:lang w:eastAsia="ru-RU"/>
              </w:rPr>
              <w:t xml:space="preserve">встановлення ОСР регуляторної норми доходу на регуляторну базу активів, яка створена на дату переходу до стимулюючого регулювання, у 2024 році на </w:t>
            </w:r>
            <w:r w:rsidRPr="00E14FBA">
              <w:rPr>
                <w:rFonts w:ascii="Times New Roman" w:hAnsi="Times New Roman" w:cs="Times New Roman"/>
                <w:i/>
                <w:lang w:eastAsia="ru-RU"/>
              </w:rPr>
              <w:lastRenderedPageBreak/>
              <w:t>рівні 0 відносних одиниць,</w:t>
            </w:r>
            <w:r w:rsidRPr="00E14FBA">
              <w:rPr>
                <w:rFonts w:ascii="Times New Roman" w:hAnsi="Times New Roman" w:cs="Times New Roman"/>
                <w:i/>
              </w:rPr>
              <w:t xml:space="preserve"> АТ «СУМИОБЛЕНЕРГО» пропонує залишити лише умову щодо знаходження </w:t>
            </w:r>
            <w:r w:rsidRPr="00E14FBA">
              <w:rPr>
                <w:rFonts w:ascii="Times New Roman" w:hAnsi="Times New Roman" w:cs="Times New Roman"/>
                <w:i/>
                <w:lang w:eastAsia="ru-RU"/>
              </w:rPr>
              <w:t xml:space="preserve">частини основних фондів на тимчасово окупованих </w:t>
            </w:r>
            <w:proofErr w:type="spellStart"/>
            <w:r w:rsidRPr="00E14FBA">
              <w:rPr>
                <w:rFonts w:ascii="Times New Roman" w:hAnsi="Times New Roman" w:cs="Times New Roman"/>
                <w:i/>
                <w:lang w:eastAsia="ru-RU"/>
              </w:rPr>
              <w:t>рф</w:t>
            </w:r>
            <w:proofErr w:type="spellEnd"/>
            <w:r w:rsidRPr="00E14FBA">
              <w:rPr>
                <w:rFonts w:ascii="Times New Roman" w:hAnsi="Times New Roman" w:cs="Times New Roman"/>
                <w:i/>
                <w:lang w:eastAsia="ru-RU"/>
              </w:rPr>
              <w:t xml:space="preserve"> територіях, оскільки в такому випадку контроль цієї частини активів ОСР об'єктивно втрачений повністю, і зв'язку з чим </w:t>
            </w:r>
            <w:r w:rsidRPr="00E14FBA">
              <w:rPr>
                <w:rFonts w:ascii="Times New Roman" w:hAnsi="Times New Roman" w:cs="Times New Roman"/>
                <w:i/>
              </w:rPr>
              <w:t>неможливо здійснювати вищевказане прогнозування та збір відповідної інформації.</w:t>
            </w:r>
          </w:p>
          <w:p w14:paraId="01ECFDA9" w14:textId="0478C0E4" w:rsidR="0079578A" w:rsidRPr="0079578A" w:rsidRDefault="0079578A" w:rsidP="0079578A">
            <w:pPr>
              <w:jc w:val="both"/>
              <w:rPr>
                <w:rFonts w:ascii="Times New Roman" w:hAnsi="Times New Roman" w:cs="Times New Roman"/>
                <w:i/>
              </w:rPr>
            </w:pPr>
            <w:r w:rsidRPr="00E14FBA">
              <w:rPr>
                <w:rFonts w:ascii="Times New Roman" w:hAnsi="Times New Roman" w:cs="Times New Roman"/>
                <w:i/>
              </w:rPr>
              <w:t xml:space="preserve">В іншому випадку, у разі прийняття запропонованої Регулятором редакції змін до </w:t>
            </w:r>
            <w:proofErr w:type="spellStart"/>
            <w:r w:rsidRPr="00E14FBA">
              <w:rPr>
                <w:rFonts w:ascii="Times New Roman" w:hAnsi="Times New Roman" w:cs="Times New Roman"/>
                <w:i/>
              </w:rPr>
              <w:t>абз</w:t>
            </w:r>
            <w:proofErr w:type="spellEnd"/>
            <w:r w:rsidRPr="00E14FBA">
              <w:rPr>
                <w:rFonts w:ascii="Times New Roman" w:hAnsi="Times New Roman" w:cs="Times New Roman"/>
                <w:i/>
              </w:rPr>
              <w:t xml:space="preserve">. 2 </w:t>
            </w:r>
            <w:proofErr w:type="spellStart"/>
            <w:r w:rsidRPr="00E14FBA">
              <w:rPr>
                <w:rFonts w:ascii="Times New Roman" w:hAnsi="Times New Roman" w:cs="Times New Roman"/>
                <w:i/>
              </w:rPr>
              <w:t>пп</w:t>
            </w:r>
            <w:proofErr w:type="spellEnd"/>
            <w:r w:rsidRPr="00E14FBA">
              <w:rPr>
                <w:rFonts w:ascii="Times New Roman" w:hAnsi="Times New Roman" w:cs="Times New Roman"/>
                <w:i/>
              </w:rPr>
              <w:t xml:space="preserve">. 1 п. 1 Постанови № 1009, буде порушене право ОСР, зокрема АТ «СУМИОБЛЕНЕРГО», на отримання тарифу, що забезпечує покриття економічно обґрунтованих витрат на здійснення діяльності та отримання прибутку, оскільки ч. 2 ст. 3 Закону України «Про ринок електричної енергії» передбачено, що функціонування ринку електричної енергії здійснюється на принципах, зокрема: недискримінаційного ціно- та </w:t>
            </w:r>
            <w:proofErr w:type="spellStart"/>
            <w:r w:rsidRPr="00E14FBA">
              <w:rPr>
                <w:rFonts w:ascii="Times New Roman" w:hAnsi="Times New Roman" w:cs="Times New Roman"/>
                <w:i/>
              </w:rPr>
              <w:t>тарифоутворення</w:t>
            </w:r>
            <w:proofErr w:type="spellEnd"/>
            <w:r w:rsidRPr="00E14FBA">
              <w:rPr>
                <w:rFonts w:ascii="Times New Roman" w:hAnsi="Times New Roman" w:cs="Times New Roman"/>
                <w:i/>
              </w:rPr>
              <w:t>, що відображає економічно обґрунтовані витрати. Ч. 2 ст. 7 Закону України «Про ринок електричної енергії» встановлено, що ціни та тарифи на ринку електричної енергії, що регулюються державою, повинні бути: 1) недискримінаційними; 2) прозорими; 3) встановленими з урахуванням вимог цілісності ОЕС України, економічно обґрунтованих та прозорих витрат відповідного учасника ринку електричної енергії та належного рівня норми прибутку.</w:t>
            </w:r>
          </w:p>
        </w:tc>
        <w:tc>
          <w:tcPr>
            <w:tcW w:w="4820" w:type="dxa"/>
          </w:tcPr>
          <w:p w14:paraId="7BCBE5E7" w14:textId="77777777" w:rsidR="0031051A" w:rsidRDefault="004113E4" w:rsidP="00066D3E">
            <w:pPr>
              <w:widowControl w:val="0"/>
              <w:suppressAutoHyphens/>
              <w:contextualSpacing/>
              <w:jc w:val="both"/>
              <w:rPr>
                <w:rFonts w:ascii="Times New Roman" w:hAnsi="Times New Roman" w:cs="Times New Roman"/>
                <w:b/>
                <w:bCs/>
              </w:rPr>
            </w:pPr>
            <w:r>
              <w:rPr>
                <w:rFonts w:ascii="Times New Roman" w:hAnsi="Times New Roman" w:cs="Times New Roman"/>
                <w:b/>
                <w:bCs/>
              </w:rPr>
              <w:lastRenderedPageBreak/>
              <w:t>Загальна позиція до зауважень, наданих</w:t>
            </w:r>
          </w:p>
          <w:p w14:paraId="583FC0E3" w14:textId="77777777" w:rsidR="004113E4" w:rsidRDefault="004113E4" w:rsidP="00066D3E">
            <w:pPr>
              <w:pStyle w:val="1"/>
              <w:jc w:val="both"/>
              <w:rPr>
                <w:rFonts w:ascii="Times New Roman" w:hAnsi="Times New Roman"/>
                <w:bCs/>
                <w:lang w:val="uk-UA"/>
              </w:rPr>
            </w:pPr>
            <w:r w:rsidRPr="004113E4">
              <w:rPr>
                <w:rFonts w:ascii="Times New Roman" w:hAnsi="Times New Roman"/>
                <w:bCs/>
                <w:lang w:val="uk-UA"/>
              </w:rPr>
              <w:t>ПАТ</w:t>
            </w:r>
            <w:r>
              <w:rPr>
                <w:rFonts w:ascii="Times New Roman" w:hAnsi="Times New Roman"/>
                <w:bCs/>
                <w:lang w:val="uk-UA"/>
              </w:rPr>
              <w:t> </w:t>
            </w:r>
            <w:r w:rsidRPr="004113E4">
              <w:rPr>
                <w:rFonts w:ascii="Times New Roman" w:hAnsi="Times New Roman"/>
                <w:bCs/>
                <w:lang w:val="uk-UA"/>
              </w:rPr>
              <w:t>«</w:t>
            </w:r>
            <w:proofErr w:type="spellStart"/>
            <w:r w:rsidRPr="004113E4">
              <w:rPr>
                <w:rFonts w:ascii="Times New Roman" w:hAnsi="Times New Roman"/>
                <w:bCs/>
                <w:lang w:val="uk-UA"/>
              </w:rPr>
              <w:t>Запоріжжяобленерго</w:t>
            </w:r>
            <w:proofErr w:type="spellEnd"/>
            <w:r w:rsidRPr="004113E4">
              <w:rPr>
                <w:rFonts w:ascii="Times New Roman" w:hAnsi="Times New Roman"/>
                <w:bCs/>
                <w:lang w:val="uk-UA"/>
              </w:rPr>
              <w:t xml:space="preserve">», </w:t>
            </w:r>
            <w:r w:rsidRPr="004113E4">
              <w:rPr>
                <w:rFonts w:ascii="Times New Roman" w:hAnsi="Times New Roman"/>
                <w:bCs/>
                <w:lang w:val="uk-UA"/>
              </w:rPr>
              <w:br/>
            </w:r>
            <w:r w:rsidRPr="004113E4">
              <w:rPr>
                <w:rFonts w:ascii="Times New Roman" w:hAnsi="Times New Roman"/>
                <w:bCs/>
                <w:shd w:val="clear" w:color="auto" w:fill="FFFFFF"/>
                <w:lang w:val="ru-RU"/>
              </w:rPr>
              <w:t>АТ</w:t>
            </w:r>
            <w:r>
              <w:rPr>
                <w:rFonts w:ascii="Times New Roman" w:hAnsi="Times New Roman"/>
                <w:bCs/>
                <w:shd w:val="clear" w:color="auto" w:fill="FFFFFF"/>
                <w:lang w:val="ru-RU"/>
              </w:rPr>
              <w:t> </w:t>
            </w:r>
            <w:r w:rsidRPr="004113E4">
              <w:rPr>
                <w:rFonts w:ascii="Times New Roman" w:hAnsi="Times New Roman"/>
                <w:bCs/>
                <w:shd w:val="clear" w:color="auto" w:fill="FFFFFF"/>
                <w:lang w:val="ru-RU"/>
              </w:rPr>
              <w:t>«</w:t>
            </w:r>
            <w:proofErr w:type="spellStart"/>
            <w:r w:rsidRPr="004113E4">
              <w:rPr>
                <w:rFonts w:ascii="Times New Roman" w:hAnsi="Times New Roman"/>
                <w:bCs/>
                <w:shd w:val="clear" w:color="auto" w:fill="FFFFFF"/>
                <w:lang w:val="ru-RU"/>
              </w:rPr>
              <w:t>Харківобленерго</w:t>
            </w:r>
            <w:proofErr w:type="spellEnd"/>
            <w:r w:rsidRPr="004113E4">
              <w:rPr>
                <w:rFonts w:ascii="Times New Roman" w:hAnsi="Times New Roman"/>
                <w:bCs/>
                <w:shd w:val="clear" w:color="auto" w:fill="FFFFFF"/>
                <w:lang w:val="ru-RU"/>
              </w:rPr>
              <w:t>»</w:t>
            </w:r>
            <w:r w:rsidRPr="004113E4">
              <w:rPr>
                <w:rFonts w:ascii="Times New Roman" w:eastAsiaTheme="minorHAnsi" w:hAnsi="Times New Roman"/>
                <w:bCs/>
                <w:lang w:val="uk-UA"/>
              </w:rPr>
              <w:t xml:space="preserve">, </w:t>
            </w:r>
            <w:r w:rsidRPr="004113E4">
              <w:rPr>
                <w:rFonts w:ascii="Times New Roman" w:eastAsiaTheme="minorHAnsi" w:hAnsi="Times New Roman"/>
                <w:bCs/>
                <w:lang w:val="uk-UA"/>
              </w:rPr>
              <w:br/>
            </w:r>
            <w:r w:rsidRPr="004113E4">
              <w:rPr>
                <w:rFonts w:ascii="Times New Roman" w:hAnsi="Times New Roman"/>
                <w:bCs/>
                <w:color w:val="333333"/>
                <w:shd w:val="clear" w:color="auto" w:fill="FFFFFF"/>
                <w:lang w:val="ru-RU"/>
              </w:rPr>
              <w:t>АТ</w:t>
            </w:r>
            <w:r>
              <w:rPr>
                <w:rFonts w:ascii="Times New Roman" w:hAnsi="Times New Roman"/>
                <w:bCs/>
                <w:color w:val="333333"/>
                <w:shd w:val="clear" w:color="auto" w:fill="FFFFFF"/>
                <w:lang w:val="ru-RU"/>
              </w:rPr>
              <w:t> </w:t>
            </w:r>
            <w:r w:rsidRPr="004113E4">
              <w:rPr>
                <w:rFonts w:ascii="Times New Roman" w:hAnsi="Times New Roman"/>
                <w:bCs/>
                <w:color w:val="333333"/>
                <w:shd w:val="clear" w:color="auto" w:fill="FFFFFF"/>
                <w:lang w:val="ru-RU"/>
              </w:rPr>
              <w:t>«</w:t>
            </w:r>
            <w:proofErr w:type="spellStart"/>
            <w:r w:rsidRPr="004113E4">
              <w:rPr>
                <w:rFonts w:ascii="Times New Roman" w:hAnsi="Times New Roman"/>
                <w:bCs/>
                <w:color w:val="333333"/>
                <w:shd w:val="clear" w:color="auto" w:fill="FFFFFF"/>
                <w:lang w:val="ru-RU"/>
              </w:rPr>
              <w:t>Житомиробленерго</w:t>
            </w:r>
            <w:proofErr w:type="spellEnd"/>
            <w:r w:rsidRPr="004113E4">
              <w:rPr>
                <w:rFonts w:ascii="Times New Roman" w:hAnsi="Times New Roman"/>
                <w:bCs/>
                <w:color w:val="333333"/>
                <w:shd w:val="clear" w:color="auto" w:fill="FFFFFF"/>
                <w:lang w:val="ru-RU"/>
              </w:rPr>
              <w:t>»,</w:t>
            </w:r>
            <w:r>
              <w:rPr>
                <w:rFonts w:ascii="Times New Roman" w:hAnsi="Times New Roman"/>
                <w:bCs/>
                <w:color w:val="333333"/>
                <w:shd w:val="clear" w:color="auto" w:fill="FFFFFF"/>
                <w:lang w:val="ru-RU"/>
              </w:rPr>
              <w:br/>
            </w:r>
            <w:r w:rsidRPr="004113E4">
              <w:rPr>
                <w:rFonts w:ascii="Times New Roman" w:hAnsi="Times New Roman"/>
                <w:bCs/>
                <w:color w:val="333333"/>
                <w:shd w:val="clear" w:color="auto" w:fill="FFFFFF"/>
                <w:lang w:val="ru-RU"/>
              </w:rPr>
              <w:t>ПРАТ</w:t>
            </w:r>
            <w:r w:rsidR="00AE58FC">
              <w:t> </w:t>
            </w:r>
            <w:r w:rsidRPr="004113E4">
              <w:rPr>
                <w:rFonts w:ascii="Times New Roman" w:hAnsi="Times New Roman"/>
                <w:bCs/>
                <w:color w:val="333333"/>
                <w:shd w:val="clear" w:color="auto" w:fill="FFFFFF"/>
                <w:lang w:val="ru-RU"/>
              </w:rPr>
              <w:t>«</w:t>
            </w:r>
            <w:proofErr w:type="spellStart"/>
            <w:r w:rsidRPr="004113E4">
              <w:rPr>
                <w:rFonts w:ascii="Times New Roman" w:hAnsi="Times New Roman"/>
                <w:bCs/>
                <w:color w:val="333333"/>
                <w:shd w:val="clear" w:color="auto" w:fill="FFFFFF"/>
                <w:lang w:val="ru-RU"/>
              </w:rPr>
              <w:t>Рівнеобленерго</w:t>
            </w:r>
            <w:proofErr w:type="spellEnd"/>
            <w:r w:rsidRPr="004113E4">
              <w:rPr>
                <w:rFonts w:ascii="Times New Roman" w:hAnsi="Times New Roman"/>
                <w:bCs/>
                <w:color w:val="333333"/>
                <w:shd w:val="clear" w:color="auto" w:fill="FFFFFF"/>
                <w:lang w:val="ru-RU"/>
              </w:rPr>
              <w:t>»,</w:t>
            </w:r>
            <w:r>
              <w:rPr>
                <w:rFonts w:ascii="Times New Roman" w:hAnsi="Times New Roman"/>
                <w:bCs/>
                <w:color w:val="333333"/>
                <w:shd w:val="clear" w:color="auto" w:fill="FFFFFF"/>
                <w:lang w:val="ru-RU"/>
              </w:rPr>
              <w:br/>
            </w:r>
            <w:r w:rsidRPr="004113E4">
              <w:rPr>
                <w:rFonts w:ascii="Times New Roman" w:hAnsi="Times New Roman"/>
                <w:bCs/>
                <w:color w:val="333333"/>
                <w:shd w:val="clear" w:color="auto" w:fill="FFFFFF"/>
                <w:lang w:val="ru-RU"/>
              </w:rPr>
              <w:t>АТ</w:t>
            </w:r>
            <w:r>
              <w:rPr>
                <w:rFonts w:ascii="Times New Roman" w:hAnsi="Times New Roman"/>
                <w:bCs/>
                <w:color w:val="333333"/>
                <w:shd w:val="clear" w:color="auto" w:fill="FFFFFF"/>
                <w:lang w:val="ru-RU"/>
              </w:rPr>
              <w:t> </w:t>
            </w:r>
            <w:r w:rsidRPr="004113E4">
              <w:rPr>
                <w:rFonts w:ascii="Times New Roman" w:hAnsi="Times New Roman"/>
                <w:bCs/>
                <w:color w:val="333333"/>
                <w:shd w:val="clear" w:color="auto" w:fill="FFFFFF"/>
                <w:lang w:val="ru-RU"/>
              </w:rPr>
              <w:t>«</w:t>
            </w:r>
            <w:proofErr w:type="spellStart"/>
            <w:r w:rsidRPr="004113E4">
              <w:rPr>
                <w:rFonts w:ascii="Times New Roman" w:hAnsi="Times New Roman"/>
                <w:bCs/>
                <w:color w:val="333333"/>
                <w:shd w:val="clear" w:color="auto" w:fill="FFFFFF"/>
                <w:lang w:val="ru-RU"/>
              </w:rPr>
              <w:t>Чернігівобленерго</w:t>
            </w:r>
            <w:proofErr w:type="spellEnd"/>
            <w:r w:rsidRPr="004113E4">
              <w:rPr>
                <w:rFonts w:ascii="Times New Roman" w:hAnsi="Times New Roman"/>
                <w:bCs/>
                <w:color w:val="333333"/>
                <w:shd w:val="clear" w:color="auto" w:fill="FFFFFF"/>
                <w:lang w:val="ru-RU"/>
              </w:rPr>
              <w:t>»,</w:t>
            </w:r>
            <w:r>
              <w:rPr>
                <w:rFonts w:ascii="Times New Roman" w:hAnsi="Times New Roman"/>
                <w:bCs/>
                <w:color w:val="333333"/>
                <w:shd w:val="clear" w:color="auto" w:fill="FFFFFF"/>
                <w:lang w:val="ru-RU"/>
              </w:rPr>
              <w:br/>
            </w:r>
            <w:r w:rsidRPr="004113E4">
              <w:rPr>
                <w:rFonts w:ascii="Times New Roman" w:hAnsi="Times New Roman"/>
                <w:bCs/>
                <w:lang w:val="uk-UA"/>
              </w:rPr>
              <w:t>ПРАТ</w:t>
            </w:r>
            <w:r w:rsidR="00AE58FC">
              <w:rPr>
                <w:rFonts w:ascii="Times New Roman" w:hAnsi="Times New Roman"/>
                <w:bCs/>
              </w:rPr>
              <w:t> </w:t>
            </w:r>
            <w:r w:rsidRPr="004113E4">
              <w:rPr>
                <w:rFonts w:ascii="Times New Roman" w:hAnsi="Times New Roman"/>
                <w:bCs/>
                <w:lang w:val="uk-UA"/>
              </w:rPr>
              <w:t>«</w:t>
            </w:r>
            <w:proofErr w:type="spellStart"/>
            <w:r w:rsidRPr="004113E4">
              <w:rPr>
                <w:rFonts w:ascii="Times New Roman" w:hAnsi="Times New Roman"/>
                <w:bCs/>
                <w:lang w:val="uk-UA"/>
              </w:rPr>
              <w:t>Кіровоградобленерго</w:t>
            </w:r>
            <w:proofErr w:type="spellEnd"/>
            <w:r w:rsidRPr="004113E4">
              <w:rPr>
                <w:rFonts w:ascii="Times New Roman" w:hAnsi="Times New Roman"/>
                <w:bCs/>
                <w:lang w:val="uk-UA"/>
              </w:rPr>
              <w:t xml:space="preserve">», </w:t>
            </w:r>
          </w:p>
          <w:p w14:paraId="12082BF7" w14:textId="632BE06A" w:rsidR="0079578A" w:rsidRDefault="0079578A" w:rsidP="00066D3E">
            <w:pPr>
              <w:pStyle w:val="1"/>
              <w:jc w:val="both"/>
              <w:rPr>
                <w:rFonts w:ascii="Times New Roman" w:hAnsi="Times New Roman"/>
                <w:bCs/>
                <w:lang w:val="uk-UA"/>
              </w:rPr>
            </w:pPr>
            <w:r w:rsidRPr="0079578A">
              <w:rPr>
                <w:rFonts w:ascii="Times New Roman" w:hAnsi="Times New Roman"/>
                <w:bCs/>
                <w:lang w:val="uk-UA"/>
              </w:rPr>
              <w:t>АТ «</w:t>
            </w:r>
            <w:proofErr w:type="spellStart"/>
            <w:r w:rsidRPr="0079578A">
              <w:rPr>
                <w:rFonts w:ascii="Times New Roman" w:hAnsi="Times New Roman"/>
                <w:bCs/>
                <w:lang w:val="uk-UA"/>
              </w:rPr>
              <w:t>Чернівціобленерго</w:t>
            </w:r>
            <w:proofErr w:type="spellEnd"/>
            <w:r w:rsidRPr="0079578A">
              <w:rPr>
                <w:rFonts w:ascii="Times New Roman" w:hAnsi="Times New Roman"/>
                <w:bCs/>
                <w:lang w:val="uk-UA"/>
              </w:rPr>
              <w:t>»</w:t>
            </w:r>
            <w:r>
              <w:rPr>
                <w:rFonts w:ascii="Times New Roman" w:hAnsi="Times New Roman"/>
                <w:bCs/>
                <w:lang w:val="uk-UA"/>
              </w:rPr>
              <w:t>,</w:t>
            </w:r>
          </w:p>
          <w:p w14:paraId="737EB46C" w14:textId="7A3A26AC" w:rsidR="0079578A" w:rsidRPr="0079578A" w:rsidRDefault="0079578A" w:rsidP="0079578A">
            <w:pPr>
              <w:jc w:val="both"/>
              <w:rPr>
                <w:rFonts w:ascii="Times New Roman" w:eastAsia="Times New Roman" w:hAnsi="Times New Roman" w:cs="Times New Roman"/>
                <w:bCs/>
              </w:rPr>
            </w:pPr>
            <w:r w:rsidRPr="0079578A">
              <w:rPr>
                <w:rFonts w:ascii="Times New Roman" w:eastAsia="Times New Roman" w:hAnsi="Times New Roman" w:cs="Times New Roman"/>
                <w:bCs/>
              </w:rPr>
              <w:t>АТ «ДТЕК Донецькі електромережі»</w:t>
            </w:r>
            <w:r>
              <w:rPr>
                <w:rFonts w:ascii="Times New Roman" w:eastAsia="Times New Roman" w:hAnsi="Times New Roman" w:cs="Times New Roman"/>
                <w:bCs/>
              </w:rPr>
              <w:t>,</w:t>
            </w:r>
          </w:p>
          <w:p w14:paraId="5EDC8B1E" w14:textId="6CACBC0A" w:rsidR="0079578A" w:rsidRPr="0079578A" w:rsidRDefault="0079578A" w:rsidP="0079578A">
            <w:pPr>
              <w:jc w:val="both"/>
              <w:rPr>
                <w:rFonts w:ascii="Times New Roman" w:eastAsia="Times New Roman" w:hAnsi="Times New Roman" w:cs="Times New Roman"/>
                <w:bCs/>
              </w:rPr>
            </w:pPr>
            <w:r w:rsidRPr="0079578A">
              <w:rPr>
                <w:rFonts w:ascii="Times New Roman" w:eastAsia="Times New Roman" w:hAnsi="Times New Roman" w:cs="Times New Roman"/>
                <w:bCs/>
              </w:rPr>
              <w:t>АТ «ДТЕК Дніпровські електромережі»</w:t>
            </w:r>
            <w:r>
              <w:rPr>
                <w:rFonts w:ascii="Times New Roman" w:eastAsia="Times New Roman" w:hAnsi="Times New Roman" w:cs="Times New Roman"/>
                <w:bCs/>
              </w:rPr>
              <w:t>,</w:t>
            </w:r>
          </w:p>
          <w:p w14:paraId="20D79983" w14:textId="39B6AD44" w:rsidR="004113E4" w:rsidRPr="0079578A" w:rsidRDefault="0079578A" w:rsidP="00066D3E">
            <w:pPr>
              <w:widowControl w:val="0"/>
              <w:suppressAutoHyphens/>
              <w:contextualSpacing/>
              <w:jc w:val="both"/>
              <w:rPr>
                <w:rFonts w:ascii="Times New Roman" w:eastAsia="Times New Roman" w:hAnsi="Times New Roman" w:cs="Times New Roman"/>
                <w:bCs/>
              </w:rPr>
            </w:pPr>
            <w:r w:rsidRPr="0079578A">
              <w:rPr>
                <w:rFonts w:ascii="Times New Roman" w:eastAsia="Times New Roman" w:hAnsi="Times New Roman" w:cs="Times New Roman"/>
                <w:bCs/>
              </w:rPr>
              <w:t>АТ «</w:t>
            </w:r>
            <w:proofErr w:type="spellStart"/>
            <w:r w:rsidRPr="0079578A">
              <w:rPr>
                <w:rFonts w:ascii="Times New Roman" w:eastAsia="Times New Roman" w:hAnsi="Times New Roman" w:cs="Times New Roman"/>
                <w:bCs/>
              </w:rPr>
              <w:t>Сумиобленерго</w:t>
            </w:r>
            <w:proofErr w:type="spellEnd"/>
            <w:r w:rsidRPr="0079578A">
              <w:rPr>
                <w:rFonts w:ascii="Times New Roman" w:eastAsia="Times New Roman" w:hAnsi="Times New Roman" w:cs="Times New Roman"/>
                <w:bCs/>
              </w:rPr>
              <w:t>»</w:t>
            </w:r>
          </w:p>
          <w:p w14:paraId="78BCE86E" w14:textId="77777777" w:rsidR="0079578A" w:rsidRPr="00E14FBA" w:rsidRDefault="0079578A" w:rsidP="00066D3E">
            <w:pPr>
              <w:widowControl w:val="0"/>
              <w:suppressAutoHyphens/>
              <w:contextualSpacing/>
              <w:jc w:val="both"/>
              <w:rPr>
                <w:rFonts w:ascii="Times New Roman" w:hAnsi="Times New Roman" w:cs="Times New Roman"/>
                <w:b/>
                <w:bCs/>
              </w:rPr>
            </w:pPr>
          </w:p>
          <w:p w14:paraId="0A28F04A" w14:textId="77777777" w:rsidR="006172F1" w:rsidRPr="00E14FBA" w:rsidRDefault="006172F1" w:rsidP="00066D3E">
            <w:pPr>
              <w:widowControl w:val="0"/>
              <w:suppressAutoHyphens/>
              <w:ind w:hanging="49"/>
              <w:contextualSpacing/>
              <w:jc w:val="both"/>
              <w:rPr>
                <w:rFonts w:ascii="Times New Roman" w:hAnsi="Times New Roman" w:cs="Times New Roman"/>
                <w:b/>
                <w:bCs/>
              </w:rPr>
            </w:pPr>
            <w:r w:rsidRPr="00E14FBA">
              <w:rPr>
                <w:rFonts w:ascii="Times New Roman" w:hAnsi="Times New Roman" w:cs="Times New Roman"/>
                <w:b/>
                <w:bCs/>
              </w:rPr>
              <w:t>Не враховується</w:t>
            </w:r>
          </w:p>
          <w:p w14:paraId="5F96F51D" w14:textId="77777777" w:rsidR="00EB2C5F" w:rsidRPr="003A4D47" w:rsidRDefault="006172F1" w:rsidP="00066D3E">
            <w:pPr>
              <w:widowControl w:val="0"/>
              <w:suppressAutoHyphens/>
              <w:ind w:hanging="49"/>
              <w:contextualSpacing/>
              <w:jc w:val="both"/>
              <w:rPr>
                <w:rFonts w:ascii="Times New Roman" w:hAnsi="Times New Roman" w:cs="Times New Roman"/>
              </w:rPr>
            </w:pPr>
            <w:r w:rsidRPr="00E14FBA">
              <w:rPr>
                <w:rFonts w:ascii="Times New Roman" w:hAnsi="Times New Roman" w:cs="Times New Roman"/>
                <w:b/>
                <w:bCs/>
              </w:rPr>
              <w:t>Недостатньо обґрунтована пропозиція</w:t>
            </w:r>
            <w:r w:rsidRPr="00E14FBA">
              <w:rPr>
                <w:rFonts w:ascii="Times New Roman" w:hAnsi="Times New Roman" w:cs="Times New Roman"/>
              </w:rPr>
              <w:t>.</w:t>
            </w:r>
          </w:p>
          <w:p w14:paraId="3D463626" w14:textId="77777777" w:rsidR="00486F44" w:rsidRDefault="00066D3E" w:rsidP="00066D3E">
            <w:pPr>
              <w:jc w:val="both"/>
              <w:rPr>
                <w:rFonts w:ascii="Times New Roman" w:hAnsi="Times New Roman" w:cs="Times New Roman"/>
              </w:rPr>
            </w:pPr>
            <w:r>
              <w:rPr>
                <w:rFonts w:ascii="Times New Roman" w:hAnsi="Times New Roman" w:cs="Times New Roman"/>
              </w:rPr>
              <w:t>З</w:t>
            </w:r>
            <w:r w:rsidR="006D3617">
              <w:rPr>
                <w:rFonts w:ascii="Times New Roman" w:hAnsi="Times New Roman" w:cs="Times New Roman"/>
              </w:rPr>
              <w:t>мін</w:t>
            </w:r>
            <w:r>
              <w:rPr>
                <w:rFonts w:ascii="Times New Roman" w:hAnsi="Times New Roman" w:cs="Times New Roman"/>
              </w:rPr>
              <w:t>ами</w:t>
            </w:r>
            <w:r w:rsidR="006D3617">
              <w:rPr>
                <w:rFonts w:ascii="Times New Roman" w:hAnsi="Times New Roman" w:cs="Times New Roman"/>
              </w:rPr>
              <w:t xml:space="preserve"> до </w:t>
            </w:r>
            <w:proofErr w:type="spellStart"/>
            <w:r w:rsidR="003A4D47" w:rsidRPr="003A4D47">
              <w:rPr>
                <w:rFonts w:ascii="Times New Roman" w:hAnsi="Times New Roman" w:cs="Times New Roman"/>
              </w:rPr>
              <w:t>Проєкт</w:t>
            </w:r>
            <w:r w:rsidR="006D3617">
              <w:rPr>
                <w:rFonts w:ascii="Times New Roman" w:hAnsi="Times New Roman" w:cs="Times New Roman"/>
              </w:rPr>
              <w:t>у</w:t>
            </w:r>
            <w:proofErr w:type="spellEnd"/>
            <w:r w:rsidR="006D3617">
              <w:rPr>
                <w:rFonts w:ascii="Times New Roman" w:hAnsi="Times New Roman" w:cs="Times New Roman"/>
              </w:rPr>
              <w:t xml:space="preserve"> рішення </w:t>
            </w:r>
            <w:r w:rsidR="00486F44" w:rsidRPr="00486F44">
              <w:rPr>
                <w:rFonts w:ascii="Times New Roman" w:hAnsi="Times New Roman" w:cs="Times New Roman"/>
              </w:rPr>
              <w:t>врахов</w:t>
            </w:r>
            <w:r w:rsidR="00486F44">
              <w:rPr>
                <w:rFonts w:ascii="Times New Roman" w:hAnsi="Times New Roman" w:cs="Times New Roman"/>
              </w:rPr>
              <w:t>ано</w:t>
            </w:r>
            <w:r w:rsidR="006D3617">
              <w:rPr>
                <w:rFonts w:ascii="Times New Roman" w:hAnsi="Times New Roman" w:cs="Times New Roman"/>
              </w:rPr>
              <w:t xml:space="preserve"> те</w:t>
            </w:r>
            <w:r w:rsidR="003A4D47" w:rsidRPr="003A4D47">
              <w:rPr>
                <w:rFonts w:ascii="Times New Roman" w:hAnsi="Times New Roman" w:cs="Times New Roman"/>
              </w:rPr>
              <w:t>, що</w:t>
            </w:r>
            <w:r w:rsidR="00486F44">
              <w:rPr>
                <w:rFonts w:ascii="Times New Roman" w:hAnsi="Times New Roman" w:cs="Times New Roman"/>
              </w:rPr>
              <w:t>:</w:t>
            </w:r>
          </w:p>
          <w:p w14:paraId="499816C3" w14:textId="77777777" w:rsidR="000C3907" w:rsidRDefault="003A4D47" w:rsidP="00066D3E">
            <w:pPr>
              <w:jc w:val="both"/>
              <w:rPr>
                <w:rFonts w:ascii="Times New Roman" w:hAnsi="Times New Roman" w:cs="Times New Roman"/>
              </w:rPr>
            </w:pPr>
            <w:r w:rsidRPr="003A4D47">
              <w:rPr>
                <w:rFonts w:ascii="Times New Roman" w:hAnsi="Times New Roman" w:cs="Times New Roman"/>
              </w:rPr>
              <w:t>певна частина активів ОСР</w:t>
            </w:r>
            <w:r>
              <w:rPr>
                <w:rFonts w:ascii="Times New Roman" w:hAnsi="Times New Roman" w:cs="Times New Roman"/>
              </w:rPr>
              <w:t>, які</w:t>
            </w:r>
            <w:r w:rsidRPr="003A4D47">
              <w:rPr>
                <w:rFonts w:ascii="Times New Roman" w:hAnsi="Times New Roman" w:cs="Times New Roman"/>
              </w:rPr>
              <w:t xml:space="preserve"> здійснюють свою діяльність на територіях, на яких ведуться (велися) бойові дії або тимчасово окупованих </w:t>
            </w:r>
            <w:proofErr w:type="spellStart"/>
            <w:r w:rsidRPr="003A4D47">
              <w:rPr>
                <w:rFonts w:ascii="Times New Roman" w:hAnsi="Times New Roman" w:cs="Times New Roman"/>
              </w:rPr>
              <w:t>рф</w:t>
            </w:r>
            <w:proofErr w:type="spellEnd"/>
            <w:r w:rsidRPr="003A4D47">
              <w:rPr>
                <w:rFonts w:ascii="Times New Roman" w:hAnsi="Times New Roman" w:cs="Times New Roman"/>
              </w:rPr>
              <w:t xml:space="preserve"> (далі – прифронтові ОСР)</w:t>
            </w:r>
            <w:r>
              <w:rPr>
                <w:rFonts w:ascii="Times New Roman" w:hAnsi="Times New Roman" w:cs="Times New Roman"/>
              </w:rPr>
              <w:t xml:space="preserve">, </w:t>
            </w:r>
            <w:r w:rsidRPr="003A4D47">
              <w:rPr>
                <w:rFonts w:ascii="Times New Roman" w:hAnsi="Times New Roman" w:cs="Times New Roman"/>
              </w:rPr>
              <w:t>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w:t>
            </w:r>
            <w:r w:rsidR="00486F44">
              <w:rPr>
                <w:rFonts w:ascii="Times New Roman" w:hAnsi="Times New Roman" w:cs="Times New Roman"/>
              </w:rPr>
              <w:t>;</w:t>
            </w:r>
          </w:p>
          <w:p w14:paraId="6AAE1133" w14:textId="1CB9F73B" w:rsidR="00486F44" w:rsidRPr="00486F44" w:rsidRDefault="00486F44" w:rsidP="00CD25C5">
            <w:pPr>
              <w:pStyle w:val="a4"/>
              <w:ind w:left="0" w:firstLine="321"/>
              <w:jc w:val="both"/>
              <w:rPr>
                <w:rFonts w:ascii="Times New Roman" w:hAnsi="Times New Roman" w:cs="Times New Roman"/>
              </w:rPr>
            </w:pPr>
            <w:r w:rsidRPr="00CD25C5">
              <w:rPr>
                <w:rFonts w:ascii="Times New Roman" w:hAnsi="Times New Roman" w:cs="Times New Roman"/>
              </w:rPr>
              <w:t>рішення РНБО, введен</w:t>
            </w:r>
            <w:r w:rsidR="00CD2B27" w:rsidRPr="00CD25C5">
              <w:rPr>
                <w:rFonts w:ascii="Times New Roman" w:hAnsi="Times New Roman" w:cs="Times New Roman"/>
              </w:rPr>
              <w:t>е</w:t>
            </w:r>
            <w:r w:rsidRPr="00CD25C5">
              <w:rPr>
                <w:rFonts w:ascii="Times New Roman" w:hAnsi="Times New Roman" w:cs="Times New Roman"/>
              </w:rPr>
              <w:t xml:space="preserve"> в дію Указом Президента від 12</w:t>
            </w:r>
            <w:r w:rsidR="00AE58FC" w:rsidRPr="00CD25C5">
              <w:rPr>
                <w:rFonts w:ascii="Times New Roman" w:hAnsi="Times New Roman" w:cs="Times New Roman"/>
              </w:rPr>
              <w:t>.05.</w:t>
            </w:r>
            <w:r w:rsidRPr="00CD25C5">
              <w:rPr>
                <w:rFonts w:ascii="Times New Roman" w:hAnsi="Times New Roman" w:cs="Times New Roman"/>
              </w:rPr>
              <w:t>2023 № 279/2023 «</w:t>
            </w:r>
            <w:r w:rsidRPr="00CD25C5">
              <w:rPr>
                <w:rFonts w:ascii="Times New Roman" w:hAnsi="Times New Roman" w:cs="Times New Roman"/>
                <w:i/>
                <w:iCs/>
              </w:rPr>
              <w:t xml:space="preserve">Про рішення Ради національної безпеки і оборони України від 12 травня 2023 року «Про застосування персональних спеціальних </w:t>
            </w:r>
            <w:r w:rsidRPr="00CD25C5">
              <w:rPr>
                <w:rFonts w:ascii="Times New Roman" w:hAnsi="Times New Roman" w:cs="Times New Roman"/>
                <w:i/>
                <w:iCs/>
              </w:rPr>
              <w:lastRenderedPageBreak/>
              <w:t>економічних та інших обмежувальних заходів (санкцій)»»</w:t>
            </w:r>
            <w:r w:rsidR="00EF2AFE" w:rsidRPr="00CD25C5">
              <w:rPr>
                <w:rFonts w:ascii="Times New Roman" w:hAnsi="Times New Roman" w:cs="Times New Roman"/>
                <w:i/>
                <w:iCs/>
              </w:rPr>
              <w:t xml:space="preserve"> </w:t>
            </w:r>
            <w:r w:rsidR="00EF2AFE" w:rsidRPr="00CD25C5">
              <w:rPr>
                <w:rFonts w:ascii="Times New Roman" w:hAnsi="Times New Roman" w:cs="Times New Roman"/>
              </w:rPr>
              <w:t>(далі – Рішення РНБО)</w:t>
            </w:r>
            <w:r w:rsidR="006D3617" w:rsidRPr="00CD25C5">
              <w:rPr>
                <w:rFonts w:ascii="Times New Roman" w:hAnsi="Times New Roman" w:cs="Times New Roman"/>
                <w:i/>
                <w:iCs/>
              </w:rPr>
              <w:t xml:space="preserve">, </w:t>
            </w:r>
            <w:r w:rsidRPr="00CD25C5">
              <w:rPr>
                <w:rFonts w:ascii="Times New Roman" w:hAnsi="Times New Roman" w:cs="Times New Roman"/>
              </w:rPr>
              <w:t>є чинним. Також</w:t>
            </w:r>
            <w:r w:rsidR="00001CE6" w:rsidRPr="00CD25C5">
              <w:rPr>
                <w:rFonts w:ascii="Times New Roman" w:hAnsi="Times New Roman" w:cs="Times New Roman"/>
              </w:rPr>
              <w:t xml:space="preserve">, </w:t>
            </w:r>
            <w:r w:rsidRPr="00CD25C5">
              <w:rPr>
                <w:rFonts w:ascii="Times New Roman" w:hAnsi="Times New Roman" w:cs="Times New Roman"/>
              </w:rPr>
              <w:t xml:space="preserve">на сьогодні відсутня позиція Уряду та РНБО стосовно </w:t>
            </w:r>
            <w:r w:rsidR="00CD2B27" w:rsidRPr="00CD25C5">
              <w:rPr>
                <w:rFonts w:ascii="Times New Roman" w:hAnsi="Times New Roman" w:cs="Times New Roman"/>
              </w:rPr>
              <w:t xml:space="preserve">достатності підстав для застосування обмежувальних заходів. Отже, оскільки судові </w:t>
            </w:r>
            <w:proofErr w:type="spellStart"/>
            <w:r w:rsidR="00CD2B27" w:rsidRPr="00CD25C5">
              <w:rPr>
                <w:rFonts w:ascii="Times New Roman" w:hAnsi="Times New Roman" w:cs="Times New Roman"/>
              </w:rPr>
              <w:t>розгляди</w:t>
            </w:r>
            <w:proofErr w:type="spellEnd"/>
            <w:r w:rsidR="00CD2B27" w:rsidRPr="00CD25C5">
              <w:rPr>
                <w:rFonts w:ascii="Times New Roman" w:hAnsi="Times New Roman" w:cs="Times New Roman"/>
              </w:rPr>
              <w:t xml:space="preserve"> тривають і остаточного рішення не винесено, з метою досягнення балансу інтересів споживачів, держави та учасників ринку</w:t>
            </w:r>
            <w:r w:rsidR="00CD25C5" w:rsidRPr="00CD25C5">
              <w:rPr>
                <w:rFonts w:ascii="Times New Roman" w:hAnsi="Times New Roman" w:cs="Times New Roman"/>
              </w:rPr>
              <w:t xml:space="preserve">, вважається за доцільне </w:t>
            </w:r>
            <w:r w:rsidRPr="00CD25C5">
              <w:rPr>
                <w:rFonts w:ascii="Times New Roman" w:hAnsi="Times New Roman" w:cs="Times New Roman"/>
              </w:rPr>
              <w:t>застосування норм доходів на РБА «стару» та РБА «нову» для таки</w:t>
            </w:r>
            <w:r w:rsidR="00CD25C5" w:rsidRPr="00CD25C5">
              <w:rPr>
                <w:rFonts w:ascii="Times New Roman" w:hAnsi="Times New Roman" w:cs="Times New Roman"/>
              </w:rPr>
              <w:t>х</w:t>
            </w:r>
            <w:r w:rsidRPr="00CD25C5">
              <w:rPr>
                <w:rFonts w:ascii="Times New Roman" w:hAnsi="Times New Roman" w:cs="Times New Roman"/>
              </w:rPr>
              <w:t xml:space="preserve"> компані</w:t>
            </w:r>
            <w:r w:rsidR="00CD25C5" w:rsidRPr="00CD25C5">
              <w:rPr>
                <w:rFonts w:ascii="Times New Roman" w:hAnsi="Times New Roman" w:cs="Times New Roman"/>
              </w:rPr>
              <w:t xml:space="preserve">й, </w:t>
            </w:r>
            <w:r w:rsidR="00CD25C5" w:rsidRPr="00CD25C5">
              <w:rPr>
                <w:rFonts w:ascii="Times New Roman" w:hAnsi="Times New Roman" w:cs="Times New Roman"/>
                <w:lang w:eastAsia="ru-RU"/>
              </w:rPr>
              <w:t xml:space="preserve">контролером або кінцевим </w:t>
            </w:r>
            <w:proofErr w:type="spellStart"/>
            <w:r w:rsidR="00CD25C5" w:rsidRPr="00CD25C5">
              <w:rPr>
                <w:rFonts w:ascii="Times New Roman" w:hAnsi="Times New Roman" w:cs="Times New Roman"/>
                <w:lang w:eastAsia="ru-RU"/>
              </w:rPr>
              <w:t>бенефіціарним</w:t>
            </w:r>
            <w:proofErr w:type="spellEnd"/>
            <w:r w:rsidR="00CD25C5" w:rsidRPr="00CD25C5">
              <w:rPr>
                <w:rFonts w:ascii="Times New Roman" w:hAnsi="Times New Roman" w:cs="Times New Roman"/>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 </w:t>
            </w:r>
            <w:r w:rsidRPr="00486F44">
              <w:rPr>
                <w:rFonts w:ascii="Times New Roman" w:hAnsi="Times New Roman" w:cs="Times New Roman"/>
              </w:rPr>
              <w:t>у 2024 році</w:t>
            </w:r>
            <w:r w:rsidR="00CD25C5">
              <w:rPr>
                <w:rFonts w:ascii="Times New Roman" w:hAnsi="Times New Roman" w:cs="Times New Roman"/>
              </w:rPr>
              <w:t xml:space="preserve"> на нульовому рівні</w:t>
            </w:r>
            <w:r w:rsidRPr="00486F44">
              <w:rPr>
                <w:rFonts w:ascii="Times New Roman" w:hAnsi="Times New Roman" w:cs="Times New Roman"/>
              </w:rPr>
              <w:t>.</w:t>
            </w:r>
          </w:p>
          <w:p w14:paraId="32D6D3FB" w14:textId="77777777" w:rsidR="00486F44" w:rsidRPr="003A4D47" w:rsidRDefault="00486F44" w:rsidP="00066D3E">
            <w:pPr>
              <w:jc w:val="both"/>
              <w:rPr>
                <w:rFonts w:ascii="Times New Roman" w:hAnsi="Times New Roman" w:cs="Times New Roman"/>
              </w:rPr>
            </w:pPr>
          </w:p>
          <w:p w14:paraId="768F00B9" w14:textId="77777777" w:rsidR="000C3907" w:rsidRPr="003A4D47" w:rsidRDefault="000C3907" w:rsidP="00066D3E">
            <w:pPr>
              <w:widowControl w:val="0"/>
              <w:suppressAutoHyphens/>
              <w:ind w:hanging="49"/>
              <w:contextualSpacing/>
              <w:jc w:val="both"/>
              <w:rPr>
                <w:rFonts w:ascii="Times New Roman" w:hAnsi="Times New Roman" w:cs="Times New Roman"/>
                <w:highlight w:val="yellow"/>
              </w:rPr>
            </w:pPr>
          </w:p>
          <w:p w14:paraId="671BB06A" w14:textId="77777777" w:rsidR="000C3907" w:rsidRPr="003A4D47" w:rsidRDefault="000C3907" w:rsidP="00066D3E">
            <w:pPr>
              <w:widowControl w:val="0"/>
              <w:suppressAutoHyphens/>
              <w:ind w:hanging="49"/>
              <w:contextualSpacing/>
              <w:jc w:val="both"/>
              <w:rPr>
                <w:rFonts w:ascii="Times New Roman" w:hAnsi="Times New Roman" w:cs="Times New Roman"/>
                <w:highlight w:val="yellow"/>
              </w:rPr>
            </w:pPr>
          </w:p>
          <w:p w14:paraId="2C4BD26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3D3E24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29DB43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17486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34211A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8AD0DC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1F5CBA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93A3E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02EE7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F8425F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B299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C14D1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BB74C6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1FA546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B8580A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BA4B90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95BC50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0A22B7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86ADF4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7049F9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76AC31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5CBFAE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D65B28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17DF45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813F35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6B37F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C4D91C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6DF7EB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70C8FD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7F67E4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5811F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BB6CB6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EA747D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27B561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0A1EA7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EAC059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85E196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00CE0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2EC74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447C8E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F3605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3C3F7A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00143F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98792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36D7A2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9F41D0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50AA73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BD53E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E49835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5415F9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FC6D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089FE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7EB25C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3151A5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BA117C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E1B389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57C5C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4AA4E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A419D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7F24B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B1613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EEC67A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E5173A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5CF469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D3855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CAF31D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8172F9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C8A6A3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5195AB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BA8BD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9414D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6EF81F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5A047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69853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827ABB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F2D86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63DFB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98A97E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4F2F8C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3F8F9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9735F0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126A7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8B0A8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20D3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A65C23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CD838B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E0530B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82B44D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EFC837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4CF94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C04BCD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CCE457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04C0EF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0E71C0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D2B33E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D71F17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7493AF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F67322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FBCCB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AE9A4C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6362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D02E4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08C1B0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9F6C9F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BAE04E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E000B4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2BCB2E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C2900A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C0B806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049D8E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137F9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13BED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8D344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1AFFB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9D05E8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9C82FF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FE53A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0BA2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16F992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52911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794A36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C4D78E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324825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AA8716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13990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9E2206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3028D5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F57F6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C26483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3AE75F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6EFB5D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51F7BF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E315B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9C59BD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F7AEE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FE28D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57288A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5F1CE8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88DED8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7DE735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BFBB10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1C39DC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888D0A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B89BB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C3A6C4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858035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384A82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334872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320E4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85B9B1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D5938D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2E568A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5EC36B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FAF95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3C850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C8322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38455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8C86E7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42FDD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104BF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93FF58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BC682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7F5A90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661E56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AA904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E6E21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20CE08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30F4A9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ACE2F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F8ADC7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D39964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48019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671837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BCDAAB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C1A648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8F5E2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61C6A4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2599F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900B0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D038F8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CA5867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24FA1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69C3E3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30BC4B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5862FD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7E62E0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480110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0199DD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C8533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2C205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0E29E5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0E295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97CE8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DADA8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FFF0DF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C7A62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43E15C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CD798C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0C66B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CCD68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14E589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5A9CCD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E23ECC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33E9F1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6A6D0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E4A0F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B01241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5D33F5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316EC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773AC7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AC722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A5087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343325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3EE534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FC817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9FF631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58906F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DC8ED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C5FA90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CE4B88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88E3D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99C18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A1BBF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7B4085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0B0816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E61B15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4DC93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D1805E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A7C2F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7EF593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3E8AD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E62321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28E5E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090D0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A44FF1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FBB8E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AF146B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531C6C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A4596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90771D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DA7AE6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4DBA3E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92C9F8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EFDA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FA2FFF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B42B0B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837FB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7C700F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87C149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2F969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BAFEF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78D5FA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59A9D4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8F5A2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1830D1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B9B2E8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541F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552B92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95F40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C032E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6D606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718D1E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E3A230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75D8FC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621B9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DC9363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B31A4F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92480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E3475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2355B1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3F3F32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C2B29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84B46B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E5BDB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AABF56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1F1C3F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2F87F6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23C58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20D38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5FE75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3AD3C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3DAD3E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D002C9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ABC923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F42730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3443AC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B8F866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C23503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1CA30E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C36B6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7FC4BE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F9801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2B3C6A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A0DA57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922F1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B260D55" w14:textId="77777777" w:rsidR="000C3907" w:rsidRPr="00E53FB9" w:rsidRDefault="000C3907" w:rsidP="00066D3E">
            <w:pPr>
              <w:widowControl w:val="0"/>
              <w:suppressAutoHyphens/>
              <w:ind w:hanging="49"/>
              <w:contextualSpacing/>
              <w:jc w:val="both"/>
              <w:rPr>
                <w:rFonts w:ascii="Times New Roman" w:hAnsi="Times New Roman" w:cs="Times New Roman"/>
                <w:b/>
                <w:bCs/>
                <w:highlight w:val="yellow"/>
              </w:rPr>
            </w:pPr>
          </w:p>
          <w:p w14:paraId="4DDA2648" w14:textId="77777777" w:rsidR="00BB55A9" w:rsidRPr="00E53FB9" w:rsidRDefault="00BB55A9" w:rsidP="00066D3E">
            <w:pPr>
              <w:widowControl w:val="0"/>
              <w:suppressAutoHyphens/>
              <w:ind w:hanging="49"/>
              <w:contextualSpacing/>
              <w:jc w:val="both"/>
              <w:rPr>
                <w:rFonts w:ascii="Times New Roman" w:hAnsi="Times New Roman" w:cs="Times New Roman"/>
                <w:b/>
                <w:bCs/>
                <w:highlight w:val="yellow"/>
              </w:rPr>
            </w:pPr>
          </w:p>
          <w:p w14:paraId="7F453ECD" w14:textId="77777777" w:rsidR="000C3907" w:rsidRPr="00E53FB9" w:rsidRDefault="000C3907" w:rsidP="00066D3E">
            <w:pPr>
              <w:widowControl w:val="0"/>
              <w:suppressAutoHyphens/>
              <w:ind w:hanging="49"/>
              <w:contextualSpacing/>
              <w:jc w:val="both"/>
              <w:rPr>
                <w:rFonts w:ascii="Times New Roman" w:hAnsi="Times New Roman" w:cs="Times New Roman"/>
                <w:b/>
                <w:bCs/>
                <w:highlight w:val="yellow"/>
              </w:rPr>
            </w:pPr>
          </w:p>
          <w:p w14:paraId="1E874A11" w14:textId="77777777" w:rsidR="000C3907" w:rsidRPr="00E53FB9" w:rsidRDefault="000C3907" w:rsidP="00066D3E">
            <w:pPr>
              <w:widowControl w:val="0"/>
              <w:suppressAutoHyphens/>
              <w:ind w:hanging="49"/>
              <w:contextualSpacing/>
              <w:jc w:val="both"/>
              <w:rPr>
                <w:rFonts w:ascii="Times New Roman" w:hAnsi="Times New Roman" w:cs="Times New Roman"/>
                <w:b/>
                <w:bCs/>
                <w:highlight w:val="yellow"/>
              </w:rPr>
            </w:pPr>
          </w:p>
          <w:p w14:paraId="473130F0" w14:textId="77777777" w:rsidR="000C3907" w:rsidRPr="00E53FB9" w:rsidRDefault="000C3907" w:rsidP="00066D3E">
            <w:pPr>
              <w:widowControl w:val="0"/>
              <w:suppressAutoHyphens/>
              <w:ind w:hanging="49"/>
              <w:contextualSpacing/>
              <w:jc w:val="both"/>
              <w:rPr>
                <w:rFonts w:ascii="Times New Roman" w:hAnsi="Times New Roman" w:cs="Times New Roman"/>
                <w:b/>
                <w:bCs/>
                <w:highlight w:val="yellow"/>
              </w:rPr>
            </w:pPr>
          </w:p>
          <w:p w14:paraId="452F3AF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F5A5B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E2453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C86984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28E118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F43213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5E052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AF8C8F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5437C9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910395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E73F80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1FED3F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816D07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E4883B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EF170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F7F3FD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FC180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72A86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2B2F6F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6B95E7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06AA57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59DD8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95740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09098B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3F877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E3C9D3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66E11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3D671C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4D8604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BF31EA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8EB946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A8319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F8269D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922E84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B357B6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DCB09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13F697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8BF0EC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A6691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1B7DA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CB0AD7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FB656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76D081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CDC29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35E61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C81FA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B7203D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00AD46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A8275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9E9C2B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DFE85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3E0D67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390D8B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6D7C35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E6EDEE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E69A05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53885A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46BB73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360ECF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86F586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29E783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770DA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652BB0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EDE81D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928F8A5" w14:textId="77777777" w:rsidR="000C3907" w:rsidRDefault="000C3907" w:rsidP="00066D3E">
            <w:pPr>
              <w:widowControl w:val="0"/>
              <w:suppressAutoHyphens/>
              <w:ind w:hanging="49"/>
              <w:contextualSpacing/>
              <w:jc w:val="both"/>
              <w:rPr>
                <w:rFonts w:ascii="Times New Roman" w:hAnsi="Times New Roman" w:cs="Times New Roman"/>
                <w:b/>
                <w:bCs/>
                <w:highlight w:val="yellow"/>
              </w:rPr>
            </w:pPr>
          </w:p>
          <w:p w14:paraId="53D780FF" w14:textId="77777777" w:rsidR="00BB55A9" w:rsidRPr="00E14FBA" w:rsidRDefault="00BB55A9" w:rsidP="00066D3E">
            <w:pPr>
              <w:widowControl w:val="0"/>
              <w:suppressAutoHyphens/>
              <w:ind w:hanging="49"/>
              <w:contextualSpacing/>
              <w:jc w:val="both"/>
              <w:rPr>
                <w:rFonts w:ascii="Times New Roman" w:hAnsi="Times New Roman" w:cs="Times New Roman"/>
                <w:b/>
                <w:bCs/>
                <w:highlight w:val="yellow"/>
              </w:rPr>
            </w:pPr>
          </w:p>
          <w:p w14:paraId="6C088174" w14:textId="77777777" w:rsidR="000C3907" w:rsidRPr="00E14FBA" w:rsidRDefault="000C3907" w:rsidP="00066D3E">
            <w:pPr>
              <w:widowControl w:val="0"/>
              <w:suppressAutoHyphens/>
              <w:ind w:firstLine="30"/>
              <w:contextualSpacing/>
              <w:jc w:val="both"/>
              <w:rPr>
                <w:rFonts w:ascii="Times New Roman" w:hAnsi="Times New Roman" w:cs="Times New Roman"/>
                <w:b/>
                <w:bCs/>
                <w:highlight w:val="yellow"/>
              </w:rPr>
            </w:pPr>
          </w:p>
          <w:p w14:paraId="1D5B207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BF999F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95B5E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76F8EA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DC121B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537636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ECBB2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CD5DB6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34EFCC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8430EA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96837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C3D97A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EF1F4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D8FE9B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50511A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E83122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55C3DE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EBEC72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7EB7BB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FF5CCB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3BB228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D29838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CA7484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88D9AA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B72A2A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7D5C98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A17ED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8AB693"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18AE40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85B4E2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1D1943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030EE35"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02F3F5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F9F015E"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204558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B5208D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529F00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4EB1BA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A90DC5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260D29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7AAE9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887926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407FC7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16E326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07EDB7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DB596D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682AF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94436E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FBA74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94CCA00"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1EE23D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7E2A22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C73E6A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5651DE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339742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E299CF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D785ED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7DDA5EA6"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D6E07A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27991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729970C" w14:textId="77777777" w:rsidR="000C3907" w:rsidRPr="00E14FBA" w:rsidRDefault="000C3907" w:rsidP="00066D3E">
            <w:pPr>
              <w:widowControl w:val="0"/>
              <w:suppressAutoHyphens/>
              <w:contextualSpacing/>
              <w:jc w:val="both"/>
              <w:rPr>
                <w:rFonts w:ascii="Times New Roman" w:hAnsi="Times New Roman" w:cs="Times New Roman"/>
                <w:b/>
                <w:bCs/>
                <w:highlight w:val="yellow"/>
              </w:rPr>
            </w:pPr>
          </w:p>
          <w:p w14:paraId="019472F7" w14:textId="77777777" w:rsidR="000C3907" w:rsidRDefault="000C3907" w:rsidP="00066D3E">
            <w:pPr>
              <w:widowControl w:val="0"/>
              <w:suppressAutoHyphens/>
              <w:ind w:hanging="49"/>
              <w:contextualSpacing/>
              <w:jc w:val="both"/>
              <w:rPr>
                <w:rFonts w:ascii="Times New Roman" w:hAnsi="Times New Roman" w:cs="Times New Roman"/>
                <w:b/>
                <w:bCs/>
                <w:highlight w:val="yellow"/>
              </w:rPr>
            </w:pPr>
          </w:p>
          <w:p w14:paraId="370B2BC6" w14:textId="77777777" w:rsidR="00F83284" w:rsidRDefault="00F83284" w:rsidP="00066D3E">
            <w:pPr>
              <w:widowControl w:val="0"/>
              <w:suppressAutoHyphens/>
              <w:ind w:hanging="49"/>
              <w:contextualSpacing/>
              <w:jc w:val="both"/>
              <w:rPr>
                <w:rFonts w:ascii="Times New Roman" w:hAnsi="Times New Roman" w:cs="Times New Roman"/>
                <w:b/>
                <w:bCs/>
                <w:highlight w:val="yellow"/>
              </w:rPr>
            </w:pPr>
          </w:p>
          <w:p w14:paraId="53FBE3A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1597C9A"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10DC7E1"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B9FBD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1FEA0F9"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07249B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B82185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68EBAF6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4B58D7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400CFCB"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E30761D"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430086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1C05242"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4A206FD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96F57FC"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1F8F36F7"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43C6218"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2B8C0D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36F5B9AF"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0BE13084" w14:textId="77777777" w:rsidR="000C3907" w:rsidRPr="00E14FBA" w:rsidRDefault="000C3907" w:rsidP="00066D3E">
            <w:pPr>
              <w:widowControl w:val="0"/>
              <w:suppressAutoHyphens/>
              <w:ind w:hanging="49"/>
              <w:contextualSpacing/>
              <w:jc w:val="both"/>
              <w:rPr>
                <w:rFonts w:ascii="Times New Roman" w:hAnsi="Times New Roman" w:cs="Times New Roman"/>
                <w:b/>
                <w:bCs/>
                <w:highlight w:val="yellow"/>
              </w:rPr>
            </w:pPr>
          </w:p>
          <w:p w14:paraId="590EE56F" w14:textId="77777777" w:rsidR="000C3907" w:rsidRPr="00E14FBA" w:rsidRDefault="000C3907" w:rsidP="003C49C8">
            <w:pPr>
              <w:widowControl w:val="0"/>
              <w:suppressAutoHyphens/>
              <w:contextualSpacing/>
              <w:jc w:val="both"/>
              <w:rPr>
                <w:rFonts w:ascii="Times New Roman" w:hAnsi="Times New Roman" w:cs="Times New Roman"/>
                <w:b/>
                <w:bCs/>
                <w:highlight w:val="yellow"/>
              </w:rPr>
            </w:pPr>
          </w:p>
          <w:p w14:paraId="2B84B6FB" w14:textId="77777777" w:rsidR="000C3907" w:rsidRPr="00E14FBA" w:rsidRDefault="000C3907" w:rsidP="003C49C8">
            <w:pPr>
              <w:widowControl w:val="0"/>
              <w:suppressAutoHyphens/>
              <w:ind w:hanging="49"/>
              <w:contextualSpacing/>
              <w:jc w:val="both"/>
              <w:rPr>
                <w:rFonts w:ascii="Times New Roman" w:hAnsi="Times New Roman" w:cs="Times New Roman"/>
                <w:b/>
                <w:bCs/>
                <w:highlight w:val="yellow"/>
              </w:rPr>
            </w:pPr>
          </w:p>
        </w:tc>
      </w:tr>
      <w:tr w:rsidR="0004087C" w:rsidRPr="00836BEA" w14:paraId="1E4FACEF" w14:textId="77777777" w:rsidTr="00BB55A9">
        <w:tc>
          <w:tcPr>
            <w:tcW w:w="5812" w:type="dxa"/>
          </w:tcPr>
          <w:p w14:paraId="38B877FC" w14:textId="77777777" w:rsidR="0004087C" w:rsidRPr="0004087C" w:rsidRDefault="0004087C" w:rsidP="0004087C">
            <w:pPr>
              <w:ind w:left="2866"/>
              <w:rPr>
                <w:rFonts w:ascii="Times New Roman" w:eastAsia="Times New Roman" w:hAnsi="Times New Roman" w:cs="Times New Roman"/>
                <w:b/>
                <w:lang w:eastAsia="uk-UA"/>
              </w:rPr>
            </w:pPr>
            <w:r w:rsidRPr="0004087C">
              <w:rPr>
                <w:rFonts w:ascii="Times New Roman" w:eastAsia="Times New Roman" w:hAnsi="Times New Roman" w:cs="Times New Roman"/>
                <w:b/>
                <w:lang w:eastAsia="uk-UA"/>
              </w:rPr>
              <w:lastRenderedPageBreak/>
              <w:t xml:space="preserve">Додаток </w:t>
            </w:r>
            <w:r w:rsidRPr="0004087C">
              <w:rPr>
                <w:rFonts w:ascii="Times New Roman" w:eastAsia="Times New Roman" w:hAnsi="Times New Roman" w:cs="Times New Roman"/>
                <w:b/>
                <w:lang w:eastAsia="uk-UA"/>
              </w:rPr>
              <w:br/>
              <w:t xml:space="preserve">до постанови НКРЕ </w:t>
            </w:r>
            <w:r w:rsidRPr="0004087C">
              <w:rPr>
                <w:rFonts w:ascii="Times New Roman" w:eastAsia="Times New Roman" w:hAnsi="Times New Roman" w:cs="Times New Roman"/>
                <w:b/>
                <w:lang w:eastAsia="uk-UA"/>
              </w:rPr>
              <w:br/>
              <w:t>23 липня 2013 року № 1009</w:t>
            </w:r>
            <w:r w:rsidRPr="0004087C">
              <w:rPr>
                <w:rFonts w:ascii="Times New Roman" w:eastAsia="Times New Roman" w:hAnsi="Times New Roman" w:cs="Times New Roman"/>
                <w:b/>
                <w:lang w:eastAsia="uk-UA"/>
              </w:rPr>
              <w:br/>
            </w:r>
          </w:p>
          <w:p w14:paraId="17DFC954" w14:textId="77777777" w:rsidR="0004087C" w:rsidRPr="0004087C" w:rsidRDefault="0004087C" w:rsidP="001D3C3C">
            <w:pPr>
              <w:jc w:val="center"/>
              <w:rPr>
                <w:rFonts w:ascii="Times New Roman" w:eastAsia="Times New Roman" w:hAnsi="Times New Roman" w:cs="Times New Roman"/>
                <w:b/>
                <w:lang w:eastAsia="uk-UA"/>
              </w:rPr>
            </w:pPr>
          </w:p>
          <w:p w14:paraId="7F3B59A1" w14:textId="77777777" w:rsidR="0004087C" w:rsidRPr="0004087C" w:rsidRDefault="0004087C" w:rsidP="001D3C3C">
            <w:pPr>
              <w:jc w:val="center"/>
              <w:rPr>
                <w:rFonts w:ascii="Times New Roman" w:eastAsia="Times New Roman" w:hAnsi="Times New Roman" w:cs="Times New Roman"/>
                <w:b/>
                <w:lang w:eastAsia="uk-UA"/>
              </w:rPr>
            </w:pPr>
            <w:r w:rsidRPr="0004087C">
              <w:rPr>
                <w:rFonts w:ascii="Times New Roman" w:eastAsia="Times New Roman" w:hAnsi="Times New Roman" w:cs="Times New Roman"/>
                <w:b/>
                <w:lang w:eastAsia="uk-UA"/>
              </w:rPr>
              <w:t>ПЕРЕЛІК ЛІЦЕНЗІАТІВ</w:t>
            </w:r>
            <w:r w:rsidRPr="0004087C">
              <w:rPr>
                <w:rFonts w:ascii="Times New Roman" w:eastAsia="Times New Roman" w:hAnsi="Times New Roman" w:cs="Times New Roman"/>
                <w:b/>
                <w:vertAlign w:val="superscript"/>
                <w:lang w:eastAsia="uk-UA"/>
              </w:rPr>
              <w:t>*</w:t>
            </w:r>
          </w:p>
          <w:p w14:paraId="22EA6595" w14:textId="77777777" w:rsidR="0004087C" w:rsidRPr="0004087C" w:rsidRDefault="0004087C" w:rsidP="001D3C3C">
            <w:pPr>
              <w:jc w:val="center"/>
              <w:rPr>
                <w:rFonts w:ascii="Times New Roman" w:eastAsia="Times New Roman" w:hAnsi="Times New Roman" w:cs="Times New Roman"/>
                <w:b/>
                <w:lang w:eastAsia="uk-UA"/>
              </w:rPr>
            </w:pPr>
          </w:p>
          <w:p w14:paraId="1547D4C8" w14:textId="77777777" w:rsidR="0004087C" w:rsidRPr="0004087C" w:rsidRDefault="0004087C" w:rsidP="001D3C3C">
            <w:pPr>
              <w:jc w:val="center"/>
              <w:rPr>
                <w:rFonts w:ascii="Times New Roman" w:eastAsia="Times New Roman" w:hAnsi="Times New Roman" w:cs="Times New Roman"/>
                <w:lang w:eastAsia="uk-UA"/>
              </w:rPr>
            </w:pPr>
          </w:p>
          <w:p w14:paraId="7FBAB35A" w14:textId="77777777" w:rsidR="0004087C" w:rsidRPr="0004087C" w:rsidRDefault="0004087C" w:rsidP="001D3C3C">
            <w:pPr>
              <w:ind w:firstLine="567"/>
              <w:jc w:val="both"/>
              <w:rPr>
                <w:rFonts w:ascii="Times New Roman" w:eastAsia="Times New Roman" w:hAnsi="Times New Roman" w:cs="Times New Roman"/>
                <w:b/>
                <w:lang w:eastAsia="uk-UA"/>
              </w:rPr>
            </w:pPr>
            <w:r w:rsidRPr="0004087C">
              <w:rPr>
                <w:rFonts w:ascii="Times New Roman" w:eastAsia="Times New Roman" w:hAnsi="Times New Roman" w:cs="Times New Roman"/>
                <w:b/>
                <w:lang w:eastAsia="uk-UA"/>
              </w:rPr>
              <w:t>*</w:t>
            </w:r>
            <w:r w:rsidRPr="0004087C">
              <w:rPr>
                <w:rFonts w:ascii="Times New Roman" w:hAnsi="Times New Roman" w:cs="Times New Roman"/>
                <w:b/>
                <w:lang w:eastAsia="uk-UA"/>
              </w:rPr>
              <w:t>Перелік ліцензіатів (прифронтових ОСР) буде сформовано перед прийняттям рішення з урахуванням актуальної інформації.</w:t>
            </w:r>
          </w:p>
          <w:p w14:paraId="387F7477" w14:textId="77777777" w:rsidR="0004087C" w:rsidRPr="006172F1" w:rsidRDefault="0004087C" w:rsidP="001D3C3C">
            <w:pPr>
              <w:jc w:val="both"/>
              <w:rPr>
                <w:rFonts w:ascii="Times New Roman" w:hAnsi="Times New Roman" w:cs="Times New Roman"/>
                <w:sz w:val="24"/>
                <w:szCs w:val="24"/>
                <w:shd w:val="clear" w:color="auto" w:fill="FFFFFF"/>
              </w:rPr>
            </w:pPr>
          </w:p>
        </w:tc>
        <w:tc>
          <w:tcPr>
            <w:tcW w:w="5387" w:type="dxa"/>
          </w:tcPr>
          <w:p w14:paraId="0CA3BAF2" w14:textId="77777777" w:rsidR="0004087C" w:rsidRPr="00D83535" w:rsidRDefault="0004087C" w:rsidP="001D3C3C">
            <w:pPr>
              <w:jc w:val="both"/>
              <w:rPr>
                <w:rFonts w:ascii="Times New Roman" w:hAnsi="Times New Roman"/>
                <w:b/>
                <w:sz w:val="24"/>
                <w:szCs w:val="24"/>
                <w:highlight w:val="yellow"/>
              </w:rPr>
            </w:pPr>
          </w:p>
        </w:tc>
        <w:tc>
          <w:tcPr>
            <w:tcW w:w="4820" w:type="dxa"/>
          </w:tcPr>
          <w:p w14:paraId="7B5DE486" w14:textId="77777777" w:rsidR="0079578A" w:rsidRPr="0079578A" w:rsidRDefault="0079578A" w:rsidP="0079578A">
            <w:pPr>
              <w:ind w:left="57"/>
              <w:jc w:val="both"/>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 xml:space="preserve">Пропонується Додаток до постанови НКРЕ від 23 липня 2013 року № 1009 </w:t>
            </w:r>
            <w:proofErr w:type="spellStart"/>
            <w:r w:rsidRPr="0079578A">
              <w:rPr>
                <w:rFonts w:ascii="Times New Roman" w:eastAsia="Times New Roman" w:hAnsi="Times New Roman" w:cs="Times New Roman"/>
                <w:b/>
                <w:lang w:eastAsia="uk-UA"/>
              </w:rPr>
              <w:t>Проєкту</w:t>
            </w:r>
            <w:proofErr w:type="spellEnd"/>
            <w:r w:rsidRPr="0079578A">
              <w:rPr>
                <w:rFonts w:ascii="Times New Roman" w:eastAsia="Times New Roman" w:hAnsi="Times New Roman" w:cs="Times New Roman"/>
                <w:b/>
                <w:lang w:eastAsia="uk-UA"/>
              </w:rPr>
              <w:t xml:space="preserve"> рішення викласти у редакції Додатку до постанови </w:t>
            </w:r>
            <w:r w:rsidRPr="0079578A">
              <w:rPr>
                <w:rFonts w:ascii="Times New Roman" w:hAnsi="Times New Roman" w:cs="Times New Roman"/>
                <w:b/>
                <w:bCs/>
              </w:rPr>
              <w:t>НКРЕКП від 05 жовтня 2018 року № 1175</w:t>
            </w:r>
          </w:p>
          <w:p w14:paraId="5C14E463" w14:textId="77777777" w:rsidR="0079578A" w:rsidRPr="0079578A" w:rsidRDefault="0079578A" w:rsidP="0079578A">
            <w:pPr>
              <w:ind w:left="57"/>
              <w:rPr>
                <w:rFonts w:ascii="Times New Roman" w:eastAsia="Times New Roman" w:hAnsi="Times New Roman" w:cs="Times New Roman"/>
                <w:b/>
                <w:lang w:eastAsia="uk-UA"/>
              </w:rPr>
            </w:pPr>
          </w:p>
          <w:p w14:paraId="288A7F9C" w14:textId="5F4D76F9" w:rsidR="0079578A" w:rsidRPr="0079578A" w:rsidRDefault="0079578A" w:rsidP="0079578A">
            <w:pPr>
              <w:ind w:left="1596"/>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 xml:space="preserve">«Додаток </w:t>
            </w:r>
            <w:r w:rsidRPr="0079578A">
              <w:rPr>
                <w:rFonts w:ascii="Times New Roman" w:eastAsia="Times New Roman" w:hAnsi="Times New Roman" w:cs="Times New Roman"/>
                <w:b/>
                <w:lang w:eastAsia="uk-UA"/>
              </w:rPr>
              <w:br/>
              <w:t>до постанови НКРЕ</w:t>
            </w:r>
            <w:r w:rsidR="00E7489A">
              <w:rPr>
                <w:rFonts w:ascii="Times New Roman" w:eastAsia="Times New Roman" w:hAnsi="Times New Roman" w:cs="Times New Roman"/>
                <w:b/>
                <w:lang w:eastAsia="uk-UA"/>
              </w:rPr>
              <w:t>КП</w:t>
            </w:r>
            <w:r w:rsidRPr="0079578A">
              <w:rPr>
                <w:rFonts w:ascii="Times New Roman" w:eastAsia="Times New Roman" w:hAnsi="Times New Roman" w:cs="Times New Roman"/>
                <w:b/>
                <w:lang w:eastAsia="uk-UA"/>
              </w:rPr>
              <w:t xml:space="preserve"> </w:t>
            </w:r>
            <w:r w:rsidRPr="0079578A">
              <w:rPr>
                <w:rFonts w:ascii="Times New Roman" w:eastAsia="Times New Roman" w:hAnsi="Times New Roman" w:cs="Times New Roman"/>
                <w:b/>
                <w:lang w:eastAsia="uk-UA"/>
              </w:rPr>
              <w:br/>
            </w:r>
            <w:r w:rsidRPr="0079578A">
              <w:rPr>
                <w:rFonts w:ascii="Times New Roman" w:hAnsi="Times New Roman" w:cs="Times New Roman"/>
                <w:b/>
                <w:bCs/>
              </w:rPr>
              <w:t>05 жовтня 2018 року</w:t>
            </w:r>
            <w:r w:rsidRPr="0079578A">
              <w:rPr>
                <w:rFonts w:ascii="Times New Roman" w:eastAsia="Times New Roman" w:hAnsi="Times New Roman" w:cs="Times New Roman"/>
                <w:b/>
                <w:lang w:eastAsia="uk-UA"/>
              </w:rPr>
              <w:t xml:space="preserve">№ 1175 </w:t>
            </w:r>
            <w:r w:rsidRPr="0079578A">
              <w:rPr>
                <w:rFonts w:ascii="Times New Roman" w:eastAsia="Times New Roman" w:hAnsi="Times New Roman" w:cs="Times New Roman"/>
                <w:b/>
                <w:lang w:eastAsia="uk-UA"/>
              </w:rPr>
              <w:br/>
            </w:r>
          </w:p>
          <w:p w14:paraId="644E4EC0" w14:textId="77777777" w:rsidR="0079578A" w:rsidRPr="0079578A" w:rsidRDefault="0079578A" w:rsidP="0079578A">
            <w:pPr>
              <w:rPr>
                <w:rFonts w:ascii="Times New Roman" w:eastAsia="Times New Roman" w:hAnsi="Times New Roman" w:cs="Times New Roman"/>
                <w:b/>
                <w:lang w:eastAsia="uk-UA"/>
              </w:rPr>
            </w:pPr>
          </w:p>
          <w:p w14:paraId="2B2FF5BE" w14:textId="77777777" w:rsidR="0079578A" w:rsidRPr="0079578A" w:rsidRDefault="0079578A" w:rsidP="0079578A">
            <w:pPr>
              <w:pStyle w:val="a4"/>
              <w:ind w:left="57" w:firstLine="321"/>
              <w:jc w:val="center"/>
              <w:rPr>
                <w:rFonts w:ascii="Times New Roman" w:eastAsia="Times New Roman" w:hAnsi="Times New Roman" w:cs="Times New Roman"/>
                <w:b/>
                <w:strike/>
                <w:lang w:eastAsia="uk-UA"/>
              </w:rPr>
            </w:pPr>
            <w:r w:rsidRPr="0079578A">
              <w:rPr>
                <w:rFonts w:ascii="Times New Roman" w:eastAsia="Times New Roman" w:hAnsi="Times New Roman" w:cs="Times New Roman"/>
                <w:b/>
                <w:lang w:eastAsia="uk-UA"/>
              </w:rPr>
              <w:lastRenderedPageBreak/>
              <w:t>ПЕРЕЛІК ЛІЦЕНЗІАТІВ</w:t>
            </w:r>
          </w:p>
          <w:p w14:paraId="69F33344" w14:textId="77777777" w:rsidR="0079578A" w:rsidRPr="0079578A" w:rsidRDefault="0079578A" w:rsidP="0079578A">
            <w:pPr>
              <w:ind w:left="57"/>
              <w:jc w:val="center"/>
              <w:rPr>
                <w:rFonts w:ascii="Times New Roman" w:eastAsia="Times New Roman" w:hAnsi="Times New Roman" w:cs="Times New Roman"/>
                <w:lang w:eastAsia="uk-UA"/>
              </w:rPr>
            </w:pPr>
          </w:p>
          <w:p w14:paraId="3202AF37" w14:textId="77777777" w:rsidR="0079578A" w:rsidRPr="0079578A" w:rsidRDefault="0079578A" w:rsidP="0079578A">
            <w:pPr>
              <w:ind w:left="57"/>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АТ «ДТЕК ДОНЕЦЬКІ ЕЛЕКТРОМЕРЕЖІ»; ПАТ «ЗАПОРІЖЖЯОБЛЕНЕРГО»;</w:t>
            </w:r>
          </w:p>
          <w:p w14:paraId="2C089FF5" w14:textId="77777777" w:rsidR="0079578A" w:rsidRPr="0079578A" w:rsidRDefault="0079578A" w:rsidP="0079578A">
            <w:pPr>
              <w:ind w:left="57"/>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АТ «ХЕРСОНОБЛЕНЕРГО»;</w:t>
            </w:r>
          </w:p>
          <w:p w14:paraId="61ED3EB6" w14:textId="77777777" w:rsidR="0079578A" w:rsidRPr="0079578A" w:rsidRDefault="0079578A" w:rsidP="0079578A">
            <w:pPr>
              <w:ind w:left="57"/>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ТОВ «ДТЕК ВИСОКОВОЛЬТНІ МЕРЕЖІ»;</w:t>
            </w:r>
          </w:p>
          <w:p w14:paraId="658BBB9C" w14:textId="77777777" w:rsidR="0079578A" w:rsidRPr="0079578A" w:rsidRDefault="0079578A" w:rsidP="0079578A">
            <w:pPr>
              <w:ind w:left="57"/>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ТОВ «ЛУГАНСЬКЕ ЕНЕРГЕТИЧНЕ ОБ’ЄДНАННЯ»;</w:t>
            </w:r>
          </w:p>
          <w:p w14:paraId="3CA9344D" w14:textId="77777777" w:rsidR="0079578A" w:rsidRPr="0079578A" w:rsidRDefault="0079578A" w:rsidP="0079578A">
            <w:pPr>
              <w:ind w:left="57"/>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ДП «РЕГІОНАЛЬНІ ЕЛЕКТРИЧНІ МЕРЕЖІ»»</w:t>
            </w:r>
          </w:p>
          <w:p w14:paraId="424845A4" w14:textId="77777777" w:rsidR="0079578A" w:rsidRPr="0079578A" w:rsidRDefault="0079578A" w:rsidP="0079578A">
            <w:pPr>
              <w:ind w:left="57"/>
              <w:rPr>
                <w:rFonts w:ascii="Times New Roman" w:eastAsia="Times New Roman" w:hAnsi="Times New Roman" w:cs="Times New Roman"/>
                <w:b/>
                <w:lang w:eastAsia="uk-UA"/>
              </w:rPr>
            </w:pPr>
          </w:p>
          <w:p w14:paraId="69A46BFC" w14:textId="77777777" w:rsidR="0079578A" w:rsidRDefault="0079578A" w:rsidP="0079578A">
            <w:pPr>
              <w:ind w:left="57"/>
              <w:jc w:val="both"/>
              <w:rPr>
                <w:rFonts w:ascii="Times New Roman" w:eastAsia="Times New Roman" w:hAnsi="Times New Roman" w:cs="Times New Roman"/>
                <w:b/>
                <w:lang w:eastAsia="uk-UA"/>
              </w:rPr>
            </w:pPr>
            <w:r w:rsidRPr="0079578A">
              <w:rPr>
                <w:rFonts w:ascii="Times New Roman" w:eastAsia="Times New Roman" w:hAnsi="Times New Roman" w:cs="Times New Roman"/>
                <w:b/>
                <w:lang w:eastAsia="uk-UA"/>
              </w:rPr>
              <w:t xml:space="preserve">З урахуванням зазначеного відповідні зміни мають бути відображені у тексті змін </w:t>
            </w:r>
            <w:proofErr w:type="spellStart"/>
            <w:r w:rsidRPr="0079578A">
              <w:rPr>
                <w:rFonts w:ascii="Times New Roman" w:eastAsia="Times New Roman" w:hAnsi="Times New Roman" w:cs="Times New Roman"/>
                <w:b/>
                <w:lang w:eastAsia="uk-UA"/>
              </w:rPr>
              <w:t>Проєкту</w:t>
            </w:r>
            <w:proofErr w:type="spellEnd"/>
            <w:r w:rsidRPr="0079578A">
              <w:rPr>
                <w:rFonts w:ascii="Times New Roman" w:eastAsia="Times New Roman" w:hAnsi="Times New Roman" w:cs="Times New Roman"/>
                <w:b/>
                <w:lang w:eastAsia="uk-UA"/>
              </w:rPr>
              <w:t xml:space="preserve"> рішення.</w:t>
            </w:r>
          </w:p>
          <w:p w14:paraId="7E79FD64" w14:textId="77777777" w:rsidR="00E7489A" w:rsidRDefault="00E7489A" w:rsidP="0079578A">
            <w:pPr>
              <w:ind w:left="57"/>
              <w:jc w:val="both"/>
              <w:rPr>
                <w:rFonts w:ascii="Times New Roman" w:eastAsia="Times New Roman" w:hAnsi="Times New Roman" w:cs="Times New Roman"/>
                <w:b/>
                <w:lang w:eastAsia="uk-UA"/>
              </w:rPr>
            </w:pPr>
          </w:p>
          <w:p w14:paraId="24E986BC" w14:textId="77777777" w:rsidR="00E7489A" w:rsidRPr="00E7489A" w:rsidRDefault="00E7489A" w:rsidP="00E7489A">
            <w:pPr>
              <w:pStyle w:val="af0"/>
              <w:widowControl w:val="0"/>
              <w:snapToGrid w:val="0"/>
              <w:spacing w:after="0" w:line="240" w:lineRule="auto"/>
              <w:ind w:left="57"/>
              <w:jc w:val="both"/>
              <w:rPr>
                <w:bCs/>
                <w:i/>
                <w:sz w:val="22"/>
                <w:szCs w:val="22"/>
                <w:u w:val="single"/>
              </w:rPr>
            </w:pPr>
            <w:r w:rsidRPr="00E7489A">
              <w:rPr>
                <w:bCs/>
                <w:i/>
                <w:sz w:val="22"/>
                <w:szCs w:val="22"/>
                <w:u w:val="single"/>
              </w:rPr>
              <w:t>Обґрунтування:</w:t>
            </w:r>
            <w:r w:rsidRPr="00E7489A">
              <w:rPr>
                <w:i/>
              </w:rPr>
              <w:t xml:space="preserve">. </w:t>
            </w:r>
          </w:p>
          <w:p w14:paraId="68D2C62D" w14:textId="77777777" w:rsidR="00E7489A" w:rsidRPr="00E7489A" w:rsidRDefault="00E7489A" w:rsidP="00E7489A">
            <w:pPr>
              <w:ind w:left="57"/>
              <w:jc w:val="both"/>
              <w:rPr>
                <w:rFonts w:ascii="Times New Roman" w:eastAsia="Times New Roman" w:hAnsi="Times New Roman" w:cs="Times New Roman"/>
                <w:i/>
              </w:rPr>
            </w:pPr>
            <w:r w:rsidRPr="00E7489A">
              <w:rPr>
                <w:rFonts w:ascii="Times New Roman" w:eastAsia="Times New Roman" w:hAnsi="Times New Roman" w:cs="Times New Roman"/>
                <w:i/>
              </w:rPr>
              <w:t xml:space="preserve">Через ракетні обстріли </w:t>
            </w:r>
            <w:proofErr w:type="spellStart"/>
            <w:r w:rsidRPr="00E7489A">
              <w:rPr>
                <w:rFonts w:ascii="Times New Roman" w:eastAsia="Times New Roman" w:hAnsi="Times New Roman" w:cs="Times New Roman"/>
                <w:i/>
              </w:rPr>
              <w:t>рф</w:t>
            </w:r>
            <w:proofErr w:type="spellEnd"/>
            <w:r w:rsidRPr="00E7489A">
              <w:rPr>
                <w:rFonts w:ascii="Times New Roman" w:eastAsia="Times New Roman" w:hAnsi="Times New Roman" w:cs="Times New Roman"/>
                <w:i/>
              </w:rPr>
              <w:t xml:space="preserve"> постійно відбувається пошкодження електромереж та іншого майна енергетичної інфраструктури ОСР. У зв’язку з цим та тимчасовою окупацією деяких територій неможливо об’єктивно спрогнозувати, зокрема очікувані обсяги розподілу електричної енергії через відсутність можливості збору інформації комерційного обліку електроенергії тощо.</w:t>
            </w:r>
          </w:p>
          <w:p w14:paraId="79099372" w14:textId="77777777" w:rsidR="00E7489A" w:rsidRPr="00E7489A" w:rsidRDefault="00E7489A" w:rsidP="00E7489A">
            <w:pPr>
              <w:widowControl w:val="0"/>
              <w:ind w:left="57"/>
              <w:jc w:val="both"/>
              <w:rPr>
                <w:rFonts w:ascii="Times New Roman" w:eastAsia="Times New Roman" w:hAnsi="Times New Roman" w:cs="Times New Roman"/>
                <w:bCs/>
                <w:i/>
                <w:lang w:eastAsia="ru-RU"/>
              </w:rPr>
            </w:pPr>
            <w:r w:rsidRPr="00E7489A">
              <w:rPr>
                <w:rFonts w:ascii="Times New Roman" w:eastAsia="Times New Roman" w:hAnsi="Times New Roman" w:cs="Times New Roman"/>
                <w:bCs/>
                <w:i/>
                <w:lang w:eastAsia="ru-RU"/>
              </w:rPr>
              <w:t>При цьому, певна частина активів ОСР 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 прифронтових ОСР.</w:t>
            </w:r>
          </w:p>
          <w:p w14:paraId="7F6A7A37" w14:textId="2888BA42" w:rsidR="00E7489A" w:rsidRPr="00E53FB9" w:rsidRDefault="00E7489A" w:rsidP="00E7489A">
            <w:pPr>
              <w:widowControl w:val="0"/>
              <w:ind w:left="57"/>
              <w:jc w:val="both"/>
              <w:rPr>
                <w:rFonts w:ascii="Times New Roman" w:eastAsia="Times New Roman" w:hAnsi="Times New Roman" w:cs="Times New Roman"/>
                <w:bCs/>
                <w:i/>
                <w:lang w:eastAsia="ru-RU"/>
              </w:rPr>
            </w:pPr>
            <w:r w:rsidRPr="00E7489A">
              <w:rPr>
                <w:rFonts w:ascii="Times New Roman" w:eastAsia="Times New Roman" w:hAnsi="Times New Roman" w:cs="Times New Roman"/>
                <w:bCs/>
                <w:i/>
                <w:lang w:eastAsia="ru-RU"/>
              </w:rPr>
              <w:t xml:space="preserve">У зв’язку із зазначеним є необхідність у застосуванні окремого підходу при розрахунку тарифів для прифронтових ОСР (з урахуванням того, що територія здійснення їх ліцензованої </w:t>
            </w:r>
            <w:r w:rsidRPr="00E53FB9">
              <w:rPr>
                <w:rFonts w:ascii="Times New Roman" w:eastAsia="Times New Roman" w:hAnsi="Times New Roman" w:cs="Times New Roman"/>
                <w:bCs/>
                <w:i/>
                <w:lang w:eastAsia="ru-RU"/>
              </w:rPr>
              <w:t>діяльності знаходиться в зоні постійних бойових дій та/або тимчасово окупована).</w:t>
            </w:r>
          </w:p>
          <w:p w14:paraId="0E59D70A" w14:textId="77777777" w:rsidR="00E7489A" w:rsidRPr="00E53FB9" w:rsidRDefault="00E7489A" w:rsidP="00E7489A">
            <w:pPr>
              <w:widowControl w:val="0"/>
              <w:ind w:left="57"/>
              <w:jc w:val="both"/>
              <w:rPr>
                <w:rFonts w:ascii="Times New Roman" w:eastAsia="Times New Roman" w:hAnsi="Times New Roman" w:cs="Times New Roman"/>
                <w:bCs/>
                <w:i/>
                <w:lang w:eastAsia="ru-RU"/>
              </w:rPr>
            </w:pPr>
          </w:p>
          <w:p w14:paraId="615BEAE8" w14:textId="5C847E43" w:rsidR="00EC36D4" w:rsidRPr="00E7489A" w:rsidRDefault="00E7489A" w:rsidP="00E7489A">
            <w:pPr>
              <w:pStyle w:val="af0"/>
              <w:widowControl w:val="0"/>
              <w:snapToGrid w:val="0"/>
              <w:spacing w:after="0" w:line="240" w:lineRule="auto"/>
              <w:ind w:left="57"/>
              <w:jc w:val="both"/>
              <w:rPr>
                <w:bCs/>
                <w:i/>
                <w:sz w:val="22"/>
                <w:szCs w:val="22"/>
              </w:rPr>
            </w:pPr>
            <w:r w:rsidRPr="00E7489A">
              <w:rPr>
                <w:bCs/>
                <w:i/>
                <w:sz w:val="22"/>
                <w:szCs w:val="22"/>
              </w:rPr>
              <w:lastRenderedPageBreak/>
              <w:t xml:space="preserve">Перелік таких ОСР пропонується визначити аналогічним переліку ліцензіатів, для яких при встановленні тарифів на послуги з розподілу електричної енергії у 2023 році було застосовано окремий підхід до визначення </w:t>
            </w:r>
            <w:r>
              <w:rPr>
                <w:bCs/>
                <w:i/>
                <w:sz w:val="22"/>
                <w:szCs w:val="22"/>
              </w:rPr>
              <w:t xml:space="preserve">деяких </w:t>
            </w:r>
            <w:r w:rsidRPr="00E7489A">
              <w:rPr>
                <w:bCs/>
                <w:i/>
                <w:sz w:val="22"/>
                <w:szCs w:val="22"/>
              </w:rPr>
              <w:t>складових структури тарифів</w:t>
            </w:r>
            <w:r w:rsidRPr="00E7489A">
              <w:rPr>
                <w:szCs w:val="28"/>
              </w:rPr>
              <w:t>.</w:t>
            </w:r>
            <w:r w:rsidRPr="00E7489A">
              <w:rPr>
                <w:bCs/>
                <w:i/>
                <w:sz w:val="22"/>
                <w:szCs w:val="22"/>
              </w:rPr>
              <w:t xml:space="preserve"> </w:t>
            </w:r>
          </w:p>
        </w:tc>
      </w:tr>
      <w:tr w:rsidR="009C1D60" w:rsidRPr="00E14FBA" w14:paraId="26B9E385" w14:textId="77777777" w:rsidTr="00BB55A9">
        <w:trPr>
          <w:trHeight w:val="499"/>
        </w:trPr>
        <w:tc>
          <w:tcPr>
            <w:tcW w:w="16019" w:type="dxa"/>
            <w:gridSpan w:val="3"/>
            <w:vAlign w:val="center"/>
          </w:tcPr>
          <w:p w14:paraId="71AA20D1" w14:textId="1D2D0437" w:rsidR="009C1D60" w:rsidRPr="00E14FBA" w:rsidRDefault="009C1D60" w:rsidP="00066D3E">
            <w:pPr>
              <w:jc w:val="center"/>
              <w:rPr>
                <w:rFonts w:ascii="Times New Roman" w:hAnsi="Times New Roman" w:cs="Times New Roman"/>
                <w:b/>
                <w:bCs/>
                <w:i/>
              </w:rPr>
            </w:pPr>
            <w:r w:rsidRPr="00E14FBA">
              <w:rPr>
                <w:rFonts w:ascii="Times New Roman" w:hAnsi="Times New Roman" w:cs="Times New Roman"/>
                <w:b/>
                <w:bCs/>
                <w:i/>
              </w:rPr>
              <w:lastRenderedPageBreak/>
              <w:t xml:space="preserve">Постанова НКРЕКП від </w:t>
            </w:r>
            <w:r w:rsidR="00FC70AA" w:rsidRPr="00E14FBA">
              <w:rPr>
                <w:rFonts w:ascii="Times New Roman" w:hAnsi="Times New Roman" w:cs="Times New Roman"/>
                <w:b/>
                <w:bCs/>
                <w:i/>
              </w:rPr>
              <w:t>0</w:t>
            </w:r>
            <w:r w:rsidRPr="00E14FBA">
              <w:rPr>
                <w:rFonts w:ascii="Times New Roman" w:hAnsi="Times New Roman" w:cs="Times New Roman"/>
                <w:b/>
                <w:bCs/>
                <w:i/>
              </w:rPr>
              <w:t>5</w:t>
            </w:r>
            <w:r w:rsidR="00FC70AA" w:rsidRPr="00E14FBA">
              <w:rPr>
                <w:rFonts w:ascii="Times New Roman" w:hAnsi="Times New Roman" w:cs="Times New Roman"/>
                <w:b/>
                <w:bCs/>
                <w:i/>
              </w:rPr>
              <w:t>.10.2</w:t>
            </w:r>
            <w:r w:rsidRPr="00E14FBA">
              <w:rPr>
                <w:rFonts w:ascii="Times New Roman" w:hAnsi="Times New Roman" w:cs="Times New Roman"/>
                <w:b/>
                <w:bCs/>
                <w:i/>
              </w:rPr>
              <w:t xml:space="preserve">018 </w:t>
            </w:r>
            <w:r w:rsidR="00E53FB9">
              <w:rPr>
                <w:rFonts w:ascii="Times New Roman" w:hAnsi="Times New Roman" w:cs="Times New Roman"/>
                <w:b/>
                <w:bCs/>
                <w:i/>
              </w:rPr>
              <w:t>№</w:t>
            </w:r>
            <w:r w:rsidRPr="00E14FBA">
              <w:rPr>
                <w:rFonts w:ascii="Times New Roman" w:hAnsi="Times New Roman" w:cs="Times New Roman"/>
                <w:b/>
                <w:bCs/>
                <w:i/>
              </w:rPr>
              <w:t xml:space="preserve"> 1175 «Про затвердження Порядку встановлення (формування) тарифів на послуги з розподілу електричної енергії»</w:t>
            </w:r>
          </w:p>
        </w:tc>
      </w:tr>
      <w:tr w:rsidR="00FF408E" w:rsidRPr="00E14FBA" w14:paraId="62DC9B8F" w14:textId="77777777" w:rsidTr="00BB55A9">
        <w:tc>
          <w:tcPr>
            <w:tcW w:w="5812" w:type="dxa"/>
          </w:tcPr>
          <w:p w14:paraId="445A26E1" w14:textId="77777777" w:rsidR="00CE7D39" w:rsidRPr="00CE7D39" w:rsidRDefault="00CE7D39" w:rsidP="00066D3E">
            <w:pPr>
              <w:jc w:val="both"/>
              <w:rPr>
                <w:rFonts w:ascii="Times New Roman" w:hAnsi="Times New Roman" w:cs="Times New Roman"/>
                <w:b/>
                <w:bCs/>
                <w:color w:val="FF0000"/>
                <w:shd w:val="clear" w:color="auto" w:fill="FFFFFF"/>
              </w:rPr>
            </w:pPr>
            <w:r w:rsidRPr="00CE7D39">
              <w:rPr>
                <w:rFonts w:ascii="Times New Roman" w:hAnsi="Times New Roman" w:cs="Times New Roman"/>
                <w:b/>
                <w:bCs/>
                <w:color w:val="FF0000"/>
                <w:shd w:val="clear" w:color="auto" w:fill="FFFFFF"/>
              </w:rPr>
              <w:t>Зміни не пропонувались</w:t>
            </w:r>
          </w:p>
          <w:p w14:paraId="51925D1B" w14:textId="77777777" w:rsidR="00B5381D" w:rsidRPr="00E14FBA" w:rsidRDefault="00B5381D" w:rsidP="00066D3E">
            <w:pPr>
              <w:jc w:val="both"/>
              <w:rPr>
                <w:rFonts w:ascii="Times New Roman" w:hAnsi="Times New Roman" w:cs="Times New Roman"/>
                <w:b/>
                <w:bCs/>
                <w:color w:val="333333"/>
                <w:shd w:val="clear" w:color="auto" w:fill="FFFFFF"/>
              </w:rPr>
            </w:pPr>
            <w:r w:rsidRPr="00E14FBA">
              <w:rPr>
                <w:rFonts w:ascii="Times New Roman" w:hAnsi="Times New Roman" w:cs="Times New Roman"/>
                <w:b/>
                <w:bCs/>
                <w:color w:val="333333"/>
                <w:shd w:val="clear" w:color="auto" w:fill="FFFFFF"/>
              </w:rPr>
              <w:t>Глава 5</w:t>
            </w:r>
          </w:p>
          <w:p w14:paraId="770AA6B4" w14:textId="77777777" w:rsidR="008F688B" w:rsidRPr="00E14FBA" w:rsidRDefault="008F688B" w:rsidP="00066D3E">
            <w:pPr>
              <w:jc w:val="both"/>
              <w:rPr>
                <w:rFonts w:ascii="Times New Roman" w:hAnsi="Times New Roman" w:cs="Times New Roman"/>
                <w:b/>
                <w:bCs/>
                <w:shd w:val="clear" w:color="auto" w:fill="FFFFFF"/>
              </w:rPr>
            </w:pPr>
            <w:r w:rsidRPr="00E14FBA">
              <w:rPr>
                <w:rFonts w:ascii="Times New Roman" w:hAnsi="Times New Roman" w:cs="Times New Roman"/>
                <w:b/>
                <w:bCs/>
                <w:shd w:val="clear" w:color="auto" w:fill="FFFFFF"/>
              </w:rPr>
              <w:t>пункт 5.2.</w:t>
            </w:r>
          </w:p>
          <w:p w14:paraId="6EAA35AF" w14:textId="77777777" w:rsidR="008F688B" w:rsidRPr="00E14FBA" w:rsidRDefault="008F688B" w:rsidP="00066D3E">
            <w:pPr>
              <w:jc w:val="both"/>
              <w:rPr>
                <w:rFonts w:ascii="Times New Roman" w:hAnsi="Times New Roman" w:cs="Times New Roman"/>
                <w:b/>
                <w:bCs/>
                <w:color w:val="333333"/>
                <w:shd w:val="clear" w:color="auto" w:fill="FFFFFF"/>
              </w:rPr>
            </w:pPr>
          </w:p>
          <w:p w14:paraId="12DA62CD" w14:textId="77777777" w:rsidR="00B5381D" w:rsidRPr="00E14FBA" w:rsidRDefault="00B5381D" w:rsidP="00066D3E">
            <w:pPr>
              <w:jc w:val="both"/>
              <w:rPr>
                <w:rFonts w:ascii="Times New Roman" w:hAnsi="Times New Roman" w:cs="Times New Roman"/>
                <w:iCs/>
                <w:lang w:val="ru-RU"/>
              </w:rPr>
            </w:pPr>
            <w:r w:rsidRPr="00E14FBA">
              <w:rPr>
                <w:rFonts w:ascii="Times New Roman" w:hAnsi="Times New Roman" w:cs="Times New Roman"/>
                <w:iCs/>
              </w:rPr>
              <w:t>5.2. Щороку за фактичними даними базового року регуляторного періоду проводиться коригування необхідного доходу, яке враховує:</w:t>
            </w:r>
          </w:p>
          <w:p w14:paraId="5F0D1F6C" w14:textId="77777777" w:rsidR="00B5381D" w:rsidRPr="00E14FBA" w:rsidRDefault="00B5381D" w:rsidP="00066D3E">
            <w:pPr>
              <w:jc w:val="both"/>
              <w:rPr>
                <w:rFonts w:ascii="Times New Roman" w:hAnsi="Times New Roman" w:cs="Times New Roman"/>
                <w:iCs/>
              </w:rPr>
            </w:pPr>
            <w:r w:rsidRPr="00E14FBA">
              <w:rPr>
                <w:rFonts w:ascii="Times New Roman" w:hAnsi="Times New Roman" w:cs="Times New Roman"/>
                <w:iCs/>
              </w:rPr>
              <w:t>фактичні обсяги виконання інвестиційної програми;</w:t>
            </w:r>
          </w:p>
          <w:p w14:paraId="157B60FB" w14:textId="77777777" w:rsidR="00B5381D" w:rsidRPr="00E14FBA" w:rsidRDefault="00B5381D" w:rsidP="00066D3E">
            <w:pPr>
              <w:jc w:val="both"/>
              <w:rPr>
                <w:rFonts w:ascii="Times New Roman" w:hAnsi="Times New Roman" w:cs="Times New Roman"/>
                <w:iCs/>
              </w:rPr>
            </w:pPr>
            <w:r w:rsidRPr="00E14FBA">
              <w:rPr>
                <w:rFonts w:ascii="Times New Roman" w:hAnsi="Times New Roman" w:cs="Times New Roman"/>
                <w:iCs/>
              </w:rPr>
              <w:t>фактичні значення параметрів розрахунку необхідного доходу;</w:t>
            </w:r>
          </w:p>
          <w:p w14:paraId="3944427E" w14:textId="77777777" w:rsidR="00B5381D" w:rsidRPr="00E14FBA" w:rsidRDefault="00B5381D" w:rsidP="00066D3E">
            <w:pPr>
              <w:jc w:val="both"/>
              <w:rPr>
                <w:rFonts w:ascii="Times New Roman" w:hAnsi="Times New Roman" w:cs="Times New Roman"/>
                <w:iCs/>
              </w:rPr>
            </w:pPr>
            <w:r w:rsidRPr="00E14FBA">
              <w:rPr>
                <w:rFonts w:ascii="Times New Roman" w:hAnsi="Times New Roman" w:cs="Times New Roman"/>
                <w:iCs/>
              </w:rPr>
              <w:t>відповідність фактичної якості послуг ліцензіата індивідуальним цільовим показникам якості послуг;</w:t>
            </w:r>
          </w:p>
          <w:p w14:paraId="0AB7B64A" w14:textId="77777777" w:rsidR="00B5381D" w:rsidRPr="00E14FBA" w:rsidRDefault="00B5381D" w:rsidP="00066D3E">
            <w:pPr>
              <w:jc w:val="both"/>
              <w:rPr>
                <w:rFonts w:ascii="Times New Roman" w:hAnsi="Times New Roman" w:cs="Times New Roman"/>
                <w:iCs/>
              </w:rPr>
            </w:pPr>
            <w:r w:rsidRPr="00E14FBA">
              <w:rPr>
                <w:rFonts w:ascii="Times New Roman" w:hAnsi="Times New Roman" w:cs="Times New Roman"/>
                <w:iCs/>
              </w:rPr>
              <w:t>зміни в законодавстві в частині розміру ставок податків, зборів, обов'язкових платежів;</w:t>
            </w:r>
          </w:p>
          <w:p w14:paraId="44D8F88B" w14:textId="77777777" w:rsidR="00B5381D" w:rsidRPr="00E14FBA" w:rsidRDefault="00B5381D" w:rsidP="00066D3E">
            <w:pPr>
              <w:jc w:val="both"/>
              <w:rPr>
                <w:rFonts w:ascii="Times New Roman" w:hAnsi="Times New Roman" w:cs="Times New Roman"/>
                <w:iCs/>
              </w:rPr>
            </w:pPr>
            <w:r w:rsidRPr="00E14FBA">
              <w:rPr>
                <w:rFonts w:ascii="Times New Roman" w:hAnsi="Times New Roman" w:cs="Times New Roman"/>
                <w:iCs/>
              </w:rPr>
              <w:t>зміну обсягів розподілу електричної енергії;</w:t>
            </w:r>
          </w:p>
          <w:p w14:paraId="52C3C729" w14:textId="77777777" w:rsidR="00B5381D" w:rsidRPr="00E14FBA" w:rsidRDefault="00B5381D" w:rsidP="00066D3E">
            <w:pPr>
              <w:jc w:val="both"/>
              <w:rPr>
                <w:rFonts w:ascii="Times New Roman" w:hAnsi="Times New Roman" w:cs="Times New Roman"/>
                <w:b/>
                <w:bCs/>
                <w:color w:val="333333"/>
                <w:shd w:val="clear" w:color="auto" w:fill="FFFFFF"/>
              </w:rPr>
            </w:pPr>
            <w:r w:rsidRPr="00E14FBA">
              <w:rPr>
                <w:rFonts w:ascii="Times New Roman" w:hAnsi="Times New Roman" w:cs="Times New Roman"/>
                <w:iCs/>
              </w:rPr>
              <w:t>зміну кількості умовних одиниць обладнання.</w:t>
            </w:r>
          </w:p>
        </w:tc>
        <w:tc>
          <w:tcPr>
            <w:tcW w:w="5387" w:type="dxa"/>
          </w:tcPr>
          <w:p w14:paraId="459F15F8" w14:textId="77777777" w:rsidR="00132A2D" w:rsidRDefault="00B5381D" w:rsidP="00066D3E">
            <w:pPr>
              <w:pStyle w:val="1"/>
              <w:jc w:val="both"/>
              <w:rPr>
                <w:rFonts w:ascii="Times New Roman" w:hAnsi="Times New Roman"/>
                <w:b/>
                <w:color w:val="333333"/>
                <w:u w:val="single"/>
                <w:shd w:val="clear" w:color="auto" w:fill="FFFFFF"/>
                <w:lang w:val="ru-RU"/>
              </w:rPr>
            </w:pPr>
            <w:r w:rsidRPr="00E14FBA">
              <w:rPr>
                <w:rFonts w:ascii="Times New Roman" w:hAnsi="Times New Roman"/>
                <w:b/>
                <w:color w:val="333333"/>
                <w:u w:val="single"/>
                <w:shd w:val="clear" w:color="auto" w:fill="FFFFFF"/>
                <w:lang w:val="ru-RU"/>
              </w:rPr>
              <w:t>АТ «</w:t>
            </w:r>
            <w:proofErr w:type="spellStart"/>
            <w:r w:rsidRPr="00E14FBA">
              <w:rPr>
                <w:rFonts w:ascii="Times New Roman" w:hAnsi="Times New Roman"/>
                <w:b/>
                <w:color w:val="333333"/>
                <w:u w:val="single"/>
                <w:shd w:val="clear" w:color="auto" w:fill="FFFFFF"/>
                <w:lang w:val="ru-RU"/>
              </w:rPr>
              <w:t>Житомиробленерго</w:t>
            </w:r>
            <w:proofErr w:type="spellEnd"/>
            <w:r w:rsidRPr="00E14FBA">
              <w:rPr>
                <w:rFonts w:ascii="Times New Roman" w:hAnsi="Times New Roman"/>
                <w:b/>
                <w:color w:val="333333"/>
                <w:u w:val="single"/>
                <w:shd w:val="clear" w:color="auto" w:fill="FFFFFF"/>
                <w:lang w:val="ru-RU"/>
              </w:rPr>
              <w:t xml:space="preserve">» лист </w:t>
            </w:r>
            <w:proofErr w:type="spellStart"/>
            <w:r w:rsidRPr="00E14FBA">
              <w:rPr>
                <w:rFonts w:ascii="Times New Roman" w:hAnsi="Times New Roman"/>
                <w:b/>
                <w:color w:val="333333"/>
                <w:u w:val="single"/>
                <w:shd w:val="clear" w:color="auto" w:fill="FFFFFF"/>
                <w:lang w:val="ru-RU"/>
              </w:rPr>
              <w:t>від</w:t>
            </w:r>
            <w:proofErr w:type="spellEnd"/>
            <w:r w:rsidRPr="00E14FBA">
              <w:rPr>
                <w:rFonts w:ascii="Times New Roman" w:hAnsi="Times New Roman"/>
                <w:b/>
                <w:color w:val="333333"/>
                <w:u w:val="single"/>
                <w:shd w:val="clear" w:color="auto" w:fill="FFFFFF"/>
                <w:lang w:val="ru-RU"/>
              </w:rPr>
              <w:t xml:space="preserve"> 27.10.2023 №</w:t>
            </w:r>
            <w:r w:rsidR="00132A2D">
              <w:rPr>
                <w:rFonts w:ascii="Times New Roman" w:hAnsi="Times New Roman"/>
                <w:b/>
                <w:color w:val="333333"/>
                <w:u w:val="single"/>
                <w:shd w:val="clear" w:color="auto" w:fill="FFFFFF"/>
                <w:lang w:val="ru-RU"/>
              </w:rPr>
              <w:t> </w:t>
            </w:r>
            <w:r w:rsidRPr="00E14FBA">
              <w:rPr>
                <w:rFonts w:ascii="Times New Roman" w:hAnsi="Times New Roman"/>
                <w:b/>
                <w:color w:val="333333"/>
                <w:u w:val="single"/>
                <w:shd w:val="clear" w:color="auto" w:fill="FFFFFF"/>
                <w:lang w:val="ru-RU"/>
              </w:rPr>
              <w:t>05/25925</w:t>
            </w:r>
          </w:p>
          <w:p w14:paraId="031A9A99" w14:textId="77777777" w:rsidR="00132A2D" w:rsidRDefault="00EB33CE" w:rsidP="00066D3E">
            <w:pPr>
              <w:pStyle w:val="1"/>
              <w:jc w:val="both"/>
              <w:rPr>
                <w:rFonts w:ascii="Times New Roman" w:hAnsi="Times New Roman"/>
                <w:b/>
                <w:u w:val="single"/>
                <w:lang w:val="uk-UA"/>
              </w:rPr>
            </w:pPr>
            <w:r w:rsidRPr="00E14FBA">
              <w:rPr>
                <w:rFonts w:ascii="Times New Roman" w:hAnsi="Times New Roman"/>
                <w:b/>
                <w:u w:val="single"/>
                <w:lang w:val="uk-UA"/>
              </w:rPr>
              <w:t>ПРАТ «</w:t>
            </w:r>
            <w:proofErr w:type="spellStart"/>
            <w:r w:rsidRPr="00E14FBA">
              <w:rPr>
                <w:rFonts w:ascii="Times New Roman" w:hAnsi="Times New Roman"/>
                <w:b/>
                <w:u w:val="single"/>
                <w:lang w:val="uk-UA"/>
              </w:rPr>
              <w:t>Кіровоградобленерго</w:t>
            </w:r>
            <w:proofErr w:type="spellEnd"/>
            <w:r w:rsidRPr="00E14FBA">
              <w:rPr>
                <w:rFonts w:ascii="Times New Roman" w:hAnsi="Times New Roman"/>
                <w:b/>
                <w:u w:val="single"/>
                <w:lang w:val="uk-UA"/>
              </w:rPr>
              <w:t>» лист від 30.10.2023 №</w:t>
            </w:r>
            <w:r w:rsidR="00132A2D">
              <w:rPr>
                <w:rFonts w:ascii="Times New Roman" w:hAnsi="Times New Roman"/>
                <w:b/>
                <w:u w:val="single"/>
                <w:lang w:val="uk-UA"/>
              </w:rPr>
              <w:t> </w:t>
            </w:r>
            <w:r w:rsidRPr="00E14FBA">
              <w:rPr>
                <w:rFonts w:ascii="Times New Roman" w:hAnsi="Times New Roman"/>
                <w:b/>
                <w:u w:val="single"/>
                <w:lang w:val="uk-UA"/>
              </w:rPr>
              <w:t>4968/34</w:t>
            </w:r>
          </w:p>
          <w:p w14:paraId="2EA98858" w14:textId="77777777" w:rsidR="00CE7D39" w:rsidRPr="00132A2D" w:rsidRDefault="00CE7D39" w:rsidP="00066D3E">
            <w:pPr>
              <w:pStyle w:val="1"/>
              <w:jc w:val="both"/>
              <w:rPr>
                <w:rFonts w:ascii="Times New Roman" w:hAnsi="Times New Roman"/>
                <w:b/>
                <w:color w:val="333333"/>
                <w:u w:val="single"/>
                <w:shd w:val="clear" w:color="auto" w:fill="FFFFFF"/>
                <w:lang w:val="ru-RU"/>
              </w:rPr>
            </w:pPr>
            <w:r w:rsidRPr="00132A2D">
              <w:rPr>
                <w:rFonts w:ascii="Times New Roman" w:hAnsi="Times New Roman"/>
                <w:b/>
                <w:color w:val="333333"/>
                <w:u w:val="single"/>
                <w:shd w:val="clear" w:color="auto" w:fill="FFFFFF"/>
                <w:lang w:val="ru-RU"/>
              </w:rPr>
              <w:t>ПРАТ «</w:t>
            </w:r>
            <w:proofErr w:type="spellStart"/>
            <w:r w:rsidRPr="00132A2D">
              <w:rPr>
                <w:rFonts w:ascii="Times New Roman" w:hAnsi="Times New Roman"/>
                <w:b/>
                <w:color w:val="333333"/>
                <w:u w:val="single"/>
                <w:shd w:val="clear" w:color="auto" w:fill="FFFFFF"/>
                <w:lang w:val="ru-RU"/>
              </w:rPr>
              <w:t>Рівнеобленерго</w:t>
            </w:r>
            <w:proofErr w:type="spellEnd"/>
            <w:r w:rsidRPr="00132A2D">
              <w:rPr>
                <w:rFonts w:ascii="Times New Roman" w:hAnsi="Times New Roman"/>
                <w:b/>
                <w:color w:val="333333"/>
                <w:u w:val="single"/>
                <w:shd w:val="clear" w:color="auto" w:fill="FFFFFF"/>
                <w:lang w:val="ru-RU"/>
              </w:rPr>
              <w:t xml:space="preserve">» лист </w:t>
            </w:r>
            <w:proofErr w:type="spellStart"/>
            <w:r w:rsidRPr="00132A2D">
              <w:rPr>
                <w:rFonts w:ascii="Times New Roman" w:hAnsi="Times New Roman"/>
                <w:b/>
                <w:color w:val="333333"/>
                <w:u w:val="single"/>
                <w:shd w:val="clear" w:color="auto" w:fill="FFFFFF"/>
                <w:lang w:val="ru-RU"/>
              </w:rPr>
              <w:t>від</w:t>
            </w:r>
            <w:proofErr w:type="spellEnd"/>
            <w:r w:rsidRPr="00132A2D">
              <w:rPr>
                <w:rFonts w:ascii="Times New Roman" w:hAnsi="Times New Roman"/>
                <w:b/>
                <w:color w:val="333333"/>
                <w:u w:val="single"/>
                <w:shd w:val="clear" w:color="auto" w:fill="FFFFFF"/>
                <w:lang w:val="ru-RU"/>
              </w:rPr>
              <w:t xml:space="preserve"> 27.10.2023 </w:t>
            </w:r>
            <w:r w:rsidR="00132A2D">
              <w:rPr>
                <w:rFonts w:ascii="Times New Roman" w:hAnsi="Times New Roman"/>
                <w:b/>
                <w:color w:val="333333"/>
                <w:u w:val="single"/>
                <w:shd w:val="clear" w:color="auto" w:fill="FFFFFF"/>
                <w:lang w:val="ru-RU"/>
              </w:rPr>
              <w:br/>
            </w:r>
            <w:r w:rsidRPr="00132A2D">
              <w:rPr>
                <w:rFonts w:ascii="Times New Roman" w:hAnsi="Times New Roman"/>
                <w:b/>
                <w:color w:val="333333"/>
                <w:u w:val="single"/>
                <w:shd w:val="clear" w:color="auto" w:fill="FFFFFF"/>
                <w:lang w:val="ru-RU"/>
              </w:rPr>
              <w:t>№</w:t>
            </w:r>
            <w:r w:rsidRPr="00E14FBA">
              <w:rPr>
                <w:rFonts w:ascii="Times New Roman" w:hAnsi="Times New Roman"/>
                <w:b/>
                <w:color w:val="333333"/>
                <w:u w:val="single"/>
                <w:shd w:val="clear" w:color="auto" w:fill="FFFFFF"/>
              </w:rPr>
              <w:t> </w:t>
            </w:r>
            <w:r w:rsidRPr="00132A2D">
              <w:rPr>
                <w:rFonts w:ascii="Times New Roman" w:hAnsi="Times New Roman"/>
                <w:b/>
                <w:color w:val="333333"/>
                <w:u w:val="single"/>
                <w:shd w:val="clear" w:color="auto" w:fill="FFFFFF"/>
                <w:lang w:val="ru-RU"/>
              </w:rPr>
              <w:t>46-08/7760</w:t>
            </w:r>
          </w:p>
          <w:p w14:paraId="38E06A9E" w14:textId="77777777" w:rsidR="00B5381D" w:rsidRPr="00E14FBA" w:rsidRDefault="00B5381D" w:rsidP="00066D3E">
            <w:pPr>
              <w:jc w:val="both"/>
              <w:rPr>
                <w:rFonts w:ascii="Times New Roman" w:hAnsi="Times New Roman" w:cs="Times New Roman"/>
                <w:b/>
                <w:color w:val="333333"/>
                <w:u w:val="single"/>
                <w:shd w:val="clear" w:color="auto" w:fill="FFFFFF"/>
              </w:rPr>
            </w:pPr>
          </w:p>
          <w:p w14:paraId="1467074B" w14:textId="77777777" w:rsidR="00B5381D" w:rsidRPr="00E14FBA" w:rsidRDefault="00B5381D" w:rsidP="00066D3E">
            <w:pPr>
              <w:jc w:val="both"/>
              <w:rPr>
                <w:rFonts w:ascii="Times New Roman" w:hAnsi="Times New Roman" w:cs="Times New Roman"/>
              </w:rPr>
            </w:pPr>
            <w:r w:rsidRPr="00E14FBA">
              <w:rPr>
                <w:rFonts w:ascii="Times New Roman" w:hAnsi="Times New Roman" w:cs="Times New Roman"/>
                <w:iCs/>
              </w:rPr>
              <w:t xml:space="preserve">Пункт 5.2. доповнити </w:t>
            </w:r>
            <w:r w:rsidRPr="00E14FBA">
              <w:rPr>
                <w:rFonts w:ascii="Times New Roman" w:hAnsi="Times New Roman" w:cs="Times New Roman"/>
              </w:rPr>
              <w:t>новим абзацом наступного змісту:</w:t>
            </w:r>
          </w:p>
          <w:p w14:paraId="4F8F7E32" w14:textId="77777777" w:rsidR="00B5381D" w:rsidRPr="00DF0E70" w:rsidRDefault="00A30849" w:rsidP="00066D3E">
            <w:pPr>
              <w:jc w:val="both"/>
              <w:rPr>
                <w:rFonts w:ascii="Times New Roman" w:hAnsi="Times New Roman" w:cs="Times New Roman"/>
              </w:rPr>
            </w:pPr>
            <w:r w:rsidRPr="00E14FBA">
              <w:rPr>
                <w:rFonts w:ascii="Times New Roman" w:hAnsi="Times New Roman" w:cs="Times New Roman"/>
                <w:b/>
                <w:color w:val="000000"/>
              </w:rPr>
              <w:t>«д</w:t>
            </w:r>
            <w:r w:rsidR="00B5381D" w:rsidRPr="00E14FBA">
              <w:rPr>
                <w:rFonts w:ascii="Times New Roman" w:hAnsi="Times New Roman" w:cs="Times New Roman"/>
                <w:b/>
                <w:color w:val="000000"/>
              </w:rPr>
              <w:t>ефіцит коштів, зумовлений невідповідністю затвердженої структури тарифів рівню діючих тарифів на послуги з розподілу протягом базового року.</w:t>
            </w:r>
            <w:r w:rsidRPr="00E14FBA">
              <w:rPr>
                <w:rFonts w:ascii="Times New Roman" w:hAnsi="Times New Roman" w:cs="Times New Roman"/>
                <w:b/>
                <w:color w:val="000000"/>
              </w:rPr>
              <w:t>».</w:t>
            </w:r>
          </w:p>
          <w:p w14:paraId="4EE9159C" w14:textId="77777777" w:rsidR="00A30849" w:rsidRPr="00E14FBA" w:rsidRDefault="00CE7D39"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A30849" w:rsidRPr="00E14FBA">
              <w:rPr>
                <w:bCs/>
                <w:i/>
                <w:color w:val="000000"/>
                <w:sz w:val="22"/>
                <w:szCs w:val="22"/>
                <w:u w:val="single"/>
              </w:rPr>
              <w:t>:</w:t>
            </w:r>
          </w:p>
          <w:p w14:paraId="5EEEEC85" w14:textId="77777777" w:rsidR="000E4EBC" w:rsidRPr="00E14FBA" w:rsidRDefault="00B5381D" w:rsidP="00066D3E">
            <w:pPr>
              <w:jc w:val="both"/>
              <w:rPr>
                <w:rFonts w:ascii="Times New Roman" w:hAnsi="Times New Roman" w:cs="Times New Roman"/>
                <w:i/>
              </w:rPr>
            </w:pPr>
            <w:r w:rsidRPr="00E14FBA">
              <w:rPr>
                <w:rFonts w:ascii="Times New Roman" w:hAnsi="Times New Roman" w:cs="Times New Roman"/>
                <w:i/>
              </w:rPr>
              <w:t xml:space="preserve">У 2023 році, у зв’язку із недофінансуванням </w:t>
            </w:r>
            <w:r w:rsidR="000E4EBC" w:rsidRPr="00E14FBA">
              <w:rPr>
                <w:rFonts w:ascii="Times New Roman" w:hAnsi="Times New Roman" w:cs="Times New Roman"/>
                <w:i/>
              </w:rPr>
              <w:t>ОСР</w:t>
            </w:r>
            <w:r w:rsidRPr="00E14FBA">
              <w:rPr>
                <w:rFonts w:ascii="Times New Roman" w:hAnsi="Times New Roman" w:cs="Times New Roman"/>
                <w:i/>
              </w:rPr>
              <w:t xml:space="preserve"> </w:t>
            </w:r>
            <w:r w:rsidRPr="00E14FBA">
              <w:rPr>
                <w:rFonts w:ascii="Times New Roman" w:hAnsi="Times New Roman" w:cs="Times New Roman"/>
                <w:i/>
                <w:iCs/>
              </w:rPr>
              <w:t>структури тариф</w:t>
            </w:r>
            <w:r w:rsidR="000E4EBC" w:rsidRPr="00E14FBA">
              <w:rPr>
                <w:rFonts w:ascii="Times New Roman" w:hAnsi="Times New Roman" w:cs="Times New Roman"/>
                <w:i/>
                <w:iCs/>
              </w:rPr>
              <w:t>ів</w:t>
            </w:r>
            <w:r w:rsidRPr="00E14FBA">
              <w:rPr>
                <w:rFonts w:ascii="Times New Roman" w:hAnsi="Times New Roman" w:cs="Times New Roman"/>
                <w:i/>
                <w:iCs/>
              </w:rPr>
              <w:t xml:space="preserve"> на послуги з розподілу електричної енергії на відповідний рік,</w:t>
            </w:r>
            <w:r w:rsidRPr="00E14FBA">
              <w:rPr>
                <w:rFonts w:ascii="Times New Roman" w:hAnsi="Times New Roman" w:cs="Times New Roman"/>
                <w:i/>
              </w:rPr>
              <w:t xml:space="preserve"> по причині </w:t>
            </w:r>
            <w:r w:rsidR="000E4EBC" w:rsidRPr="00E14FBA">
              <w:rPr>
                <w:rFonts w:ascii="Times New Roman" w:eastAsia="Calibri" w:hAnsi="Times New Roman" w:cs="Times New Roman"/>
                <w:i/>
              </w:rPr>
              <w:t>відсутності перегляду тарифів для ОСР протягом 2023 року та приведення їх до обґрунтованого річного рівня витрат у відповідності до затверджених структур тарифів, недоотримання тарифного доходу у 2023 році ОСР знаходяться в критичному фінансово-економічному становищі</w:t>
            </w:r>
            <w:r w:rsidR="000E4EBC" w:rsidRPr="00E14FBA">
              <w:rPr>
                <w:rFonts w:ascii="Times New Roman" w:hAnsi="Times New Roman" w:cs="Times New Roman"/>
                <w:i/>
              </w:rPr>
              <w:t xml:space="preserve"> та не спроможні в повній мірі забезпечити фінансування поточної господарської діяльності, в тому числі заходів ІП 2023 року.</w:t>
            </w:r>
          </w:p>
          <w:p w14:paraId="0EF484E8" w14:textId="77777777" w:rsidR="000E4EBC" w:rsidRPr="00E14FBA" w:rsidRDefault="000E4EBC" w:rsidP="00066D3E">
            <w:pPr>
              <w:jc w:val="both"/>
              <w:rPr>
                <w:rFonts w:ascii="Times New Roman" w:hAnsi="Times New Roman" w:cs="Times New Roman"/>
                <w:i/>
              </w:rPr>
            </w:pPr>
            <w:r w:rsidRPr="00E14FBA">
              <w:rPr>
                <w:rFonts w:ascii="Times New Roman" w:hAnsi="Times New Roman" w:cs="Times New Roman"/>
                <w:i/>
              </w:rPr>
              <w:t>Через недостатній рівень тарифів на послуги з розподілу електричної енергії, і як наслідок, дефіцит обігових коштів, ОСР мають значну кредиторську заборгованість перед НЕК «Укренерго».</w:t>
            </w:r>
          </w:p>
          <w:p w14:paraId="5E8BDCC8" w14:textId="77777777" w:rsidR="00E36AD6" w:rsidRDefault="00B5381D" w:rsidP="00066D3E">
            <w:pPr>
              <w:jc w:val="both"/>
              <w:rPr>
                <w:rFonts w:ascii="Times New Roman" w:hAnsi="Times New Roman" w:cs="Times New Roman"/>
                <w:i/>
              </w:rPr>
            </w:pPr>
            <w:r w:rsidRPr="00E14FBA">
              <w:rPr>
                <w:rFonts w:ascii="Times New Roman" w:hAnsi="Times New Roman" w:cs="Times New Roman"/>
                <w:i/>
              </w:rPr>
              <w:t>Пропонує</w:t>
            </w:r>
            <w:r w:rsidR="00CE7D39" w:rsidRPr="00CE7D39">
              <w:rPr>
                <w:rFonts w:ascii="Times New Roman" w:hAnsi="Times New Roman" w:cs="Times New Roman"/>
                <w:i/>
                <w:sz w:val="20"/>
                <w:szCs w:val="20"/>
              </w:rPr>
              <w:t>ться</w:t>
            </w:r>
            <w:r w:rsidRPr="00E14FBA">
              <w:rPr>
                <w:rFonts w:ascii="Times New Roman" w:hAnsi="Times New Roman" w:cs="Times New Roman"/>
                <w:i/>
              </w:rPr>
              <w:t xml:space="preserve"> розглянути та врахувати пропозицію щодо необхідності відшкодування </w:t>
            </w:r>
            <w:proofErr w:type="spellStart"/>
            <w:r w:rsidRPr="00E14FBA">
              <w:rPr>
                <w:rFonts w:ascii="Times New Roman" w:hAnsi="Times New Roman" w:cs="Times New Roman"/>
                <w:i/>
                <w:iCs/>
              </w:rPr>
              <w:t>недофінансованої</w:t>
            </w:r>
            <w:proofErr w:type="spellEnd"/>
            <w:r w:rsidRPr="00E14FBA">
              <w:rPr>
                <w:rFonts w:ascii="Times New Roman" w:hAnsi="Times New Roman" w:cs="Times New Roman"/>
                <w:i/>
                <w:iCs/>
              </w:rPr>
              <w:t xml:space="preserve"> </w:t>
            </w:r>
            <w:r w:rsidRPr="00E14FBA">
              <w:rPr>
                <w:rFonts w:ascii="Times New Roman" w:hAnsi="Times New Roman" w:cs="Times New Roman"/>
                <w:i/>
                <w:iCs/>
              </w:rPr>
              <w:lastRenderedPageBreak/>
              <w:t>ліцензіату структури тарифу на послуги з розподілу електричної енергії за попередні роки при розрахунку прогнозованих витрат (прогнозованого необхідного доходу) від здійснення діяльності з розподілу електричної енергії на рік t у показнику КД -</w:t>
            </w:r>
            <w:r w:rsidRPr="00E14FBA">
              <w:rPr>
                <w:rFonts w:ascii="Times New Roman" w:hAnsi="Times New Roman" w:cs="Times New Roman"/>
                <w:i/>
              </w:rPr>
              <w:t xml:space="preserve"> коригування доходу (витрат) (вилучення або компенсація ліцензіату за результатами його діяльності) на рік t.</w:t>
            </w:r>
          </w:p>
          <w:p w14:paraId="559B82E9" w14:textId="77777777" w:rsidR="004C46F8" w:rsidRPr="00CE7D39" w:rsidRDefault="004C46F8" w:rsidP="00066D3E">
            <w:pPr>
              <w:jc w:val="both"/>
              <w:rPr>
                <w:rFonts w:ascii="Times New Roman" w:hAnsi="Times New Roman" w:cs="Times New Roman"/>
                <w:i/>
              </w:rPr>
            </w:pPr>
          </w:p>
        </w:tc>
        <w:tc>
          <w:tcPr>
            <w:tcW w:w="4820" w:type="dxa"/>
          </w:tcPr>
          <w:p w14:paraId="49F9FB30" w14:textId="77777777" w:rsidR="003C49C8" w:rsidRPr="00CE7D39" w:rsidRDefault="003C49C8" w:rsidP="003C49C8">
            <w:pPr>
              <w:jc w:val="both"/>
              <w:rPr>
                <w:rFonts w:ascii="Times New Roman" w:hAnsi="Times New Roman" w:cs="Times New Roman"/>
                <w:b/>
                <w:bCs/>
                <w:color w:val="FF0000"/>
                <w:shd w:val="clear" w:color="auto" w:fill="FFFFFF"/>
              </w:rPr>
            </w:pPr>
            <w:r w:rsidRPr="00CE7D39">
              <w:rPr>
                <w:rFonts w:ascii="Times New Roman" w:hAnsi="Times New Roman" w:cs="Times New Roman"/>
                <w:b/>
                <w:bCs/>
                <w:color w:val="FF0000"/>
                <w:shd w:val="clear" w:color="auto" w:fill="FFFFFF"/>
              </w:rPr>
              <w:lastRenderedPageBreak/>
              <w:t xml:space="preserve">Зміни </w:t>
            </w:r>
            <w:r>
              <w:rPr>
                <w:rFonts w:ascii="Times New Roman" w:hAnsi="Times New Roman" w:cs="Times New Roman"/>
                <w:b/>
                <w:bCs/>
                <w:color w:val="FF0000"/>
                <w:shd w:val="clear" w:color="auto" w:fill="FFFFFF"/>
              </w:rPr>
              <w:t xml:space="preserve">до пункту 5.2 глави 5 </w:t>
            </w:r>
            <w:r w:rsidRPr="00CE7D39">
              <w:rPr>
                <w:rFonts w:ascii="Times New Roman" w:hAnsi="Times New Roman" w:cs="Times New Roman"/>
                <w:b/>
                <w:bCs/>
                <w:color w:val="FF0000"/>
                <w:shd w:val="clear" w:color="auto" w:fill="FFFFFF"/>
              </w:rPr>
              <w:t>не пропонувались</w:t>
            </w:r>
          </w:p>
          <w:p w14:paraId="16263269" w14:textId="77777777" w:rsidR="003C49C8" w:rsidRDefault="003C49C8" w:rsidP="00066D3E">
            <w:pPr>
              <w:jc w:val="both"/>
              <w:rPr>
                <w:rFonts w:ascii="Times New Roman" w:hAnsi="Times New Roman" w:cs="Times New Roman"/>
                <w:b/>
                <w:bCs/>
              </w:rPr>
            </w:pPr>
          </w:p>
          <w:p w14:paraId="5268B50B" w14:textId="77777777" w:rsidR="000C3907" w:rsidRPr="00E14FBA" w:rsidRDefault="000C3907" w:rsidP="00066D3E">
            <w:pPr>
              <w:jc w:val="both"/>
              <w:rPr>
                <w:rFonts w:ascii="Times New Roman" w:hAnsi="Times New Roman" w:cs="Times New Roman"/>
                <w:b/>
                <w:bCs/>
              </w:rPr>
            </w:pPr>
            <w:r w:rsidRPr="00E14FBA">
              <w:rPr>
                <w:rFonts w:ascii="Times New Roman" w:hAnsi="Times New Roman" w:cs="Times New Roman"/>
                <w:b/>
                <w:bCs/>
              </w:rPr>
              <w:t>Не враховується</w:t>
            </w:r>
          </w:p>
          <w:p w14:paraId="73641DEA" w14:textId="77777777" w:rsidR="00F0139C" w:rsidRPr="00E14FBA" w:rsidRDefault="00F0139C" w:rsidP="004C46F8">
            <w:pPr>
              <w:shd w:val="clear" w:color="auto" w:fill="FFFFFF"/>
              <w:jc w:val="both"/>
              <w:rPr>
                <w:rFonts w:ascii="Times New Roman" w:hAnsi="Times New Roman" w:cs="Times New Roman"/>
                <w:highlight w:val="yellow"/>
              </w:rPr>
            </w:pPr>
          </w:p>
        </w:tc>
      </w:tr>
      <w:tr w:rsidR="004F1762" w:rsidRPr="00E14FBA" w14:paraId="7050F4F3" w14:textId="77777777" w:rsidTr="00BB55A9">
        <w:tc>
          <w:tcPr>
            <w:tcW w:w="5812" w:type="dxa"/>
          </w:tcPr>
          <w:p w14:paraId="44489909" w14:textId="77777777" w:rsidR="00F057F7" w:rsidRPr="003C49C8" w:rsidRDefault="00F057F7" w:rsidP="00066D3E">
            <w:pPr>
              <w:jc w:val="both"/>
              <w:rPr>
                <w:rFonts w:ascii="Times New Roman" w:hAnsi="Times New Roman" w:cs="Times New Roman"/>
                <w:b/>
                <w:bCs/>
                <w:color w:val="FF0000"/>
                <w:shd w:val="clear" w:color="auto" w:fill="FFFFFF"/>
              </w:rPr>
            </w:pPr>
            <w:r w:rsidRPr="003C49C8">
              <w:rPr>
                <w:rFonts w:ascii="Times New Roman" w:hAnsi="Times New Roman" w:cs="Times New Roman"/>
                <w:b/>
                <w:bCs/>
                <w:color w:val="FF0000"/>
                <w:shd w:val="clear" w:color="auto" w:fill="FFFFFF"/>
              </w:rPr>
              <w:t>Зміни не пропонувались</w:t>
            </w:r>
          </w:p>
          <w:p w14:paraId="3023D12D" w14:textId="77777777" w:rsidR="004F1762" w:rsidRPr="003C49C8" w:rsidRDefault="004F1762" w:rsidP="00066D3E">
            <w:pPr>
              <w:jc w:val="both"/>
              <w:rPr>
                <w:rFonts w:ascii="Times New Roman" w:hAnsi="Times New Roman" w:cs="Times New Roman"/>
                <w:b/>
                <w:bCs/>
                <w:color w:val="333333"/>
                <w:shd w:val="clear" w:color="auto" w:fill="FFFFFF"/>
              </w:rPr>
            </w:pPr>
            <w:r w:rsidRPr="003C49C8">
              <w:rPr>
                <w:rFonts w:ascii="Times New Roman" w:hAnsi="Times New Roman" w:cs="Times New Roman"/>
                <w:b/>
                <w:bCs/>
                <w:color w:val="333333"/>
                <w:shd w:val="clear" w:color="auto" w:fill="FFFFFF"/>
              </w:rPr>
              <w:t>Глава 5</w:t>
            </w:r>
          </w:p>
          <w:p w14:paraId="691C7C31" w14:textId="77777777" w:rsidR="00F83284" w:rsidRPr="003C49C8" w:rsidRDefault="00F83284" w:rsidP="00066D3E">
            <w:pPr>
              <w:jc w:val="both"/>
              <w:rPr>
                <w:rFonts w:ascii="Times New Roman" w:hAnsi="Times New Roman" w:cs="Times New Roman"/>
                <w:b/>
                <w:bCs/>
                <w:shd w:val="clear" w:color="auto" w:fill="FFFFFF"/>
              </w:rPr>
            </w:pPr>
            <w:r w:rsidRPr="003C49C8">
              <w:rPr>
                <w:rFonts w:ascii="Times New Roman" w:hAnsi="Times New Roman" w:cs="Times New Roman"/>
                <w:b/>
                <w:bCs/>
                <w:shd w:val="clear" w:color="auto" w:fill="FFFFFF"/>
              </w:rPr>
              <w:t>пункт 5.3.</w:t>
            </w:r>
          </w:p>
          <w:p w14:paraId="04D563A2" w14:textId="77777777" w:rsidR="00F83284" w:rsidRPr="003C49C8" w:rsidRDefault="00F83284" w:rsidP="00066D3E">
            <w:pPr>
              <w:jc w:val="both"/>
              <w:rPr>
                <w:rFonts w:ascii="Times New Roman" w:hAnsi="Times New Roman" w:cs="Times New Roman"/>
                <w:b/>
                <w:bCs/>
                <w:color w:val="333333"/>
                <w:shd w:val="clear" w:color="auto" w:fill="FFFFFF"/>
              </w:rPr>
            </w:pPr>
          </w:p>
          <w:p w14:paraId="095BECAF" w14:textId="77777777" w:rsidR="004F1762" w:rsidRPr="003C49C8" w:rsidRDefault="004F1762" w:rsidP="00066D3E">
            <w:pPr>
              <w:pStyle w:val="rvps2"/>
              <w:shd w:val="clear" w:color="auto" w:fill="FFFFFF"/>
              <w:spacing w:before="0" w:beforeAutospacing="0" w:after="0" w:afterAutospacing="0"/>
              <w:jc w:val="both"/>
              <w:rPr>
                <w:color w:val="333333"/>
                <w:sz w:val="22"/>
                <w:szCs w:val="22"/>
              </w:rPr>
            </w:pPr>
            <w:r w:rsidRPr="003C49C8">
              <w:rPr>
                <w:color w:val="333333"/>
                <w:sz w:val="22"/>
                <w:szCs w:val="22"/>
              </w:rPr>
              <w:t>5.3. Прогнозовані витрати (прогнозований необхідний дохід) від здійснення діяльності з розподілу електричної енергії на рік t розраховуються за формулою</w:t>
            </w:r>
          </w:p>
          <w:p w14:paraId="2693BD35" w14:textId="77777777" w:rsidR="004F1762" w:rsidRPr="003C49C8" w:rsidRDefault="004F1762" w:rsidP="00066D3E">
            <w:pPr>
              <w:pStyle w:val="rvps2"/>
              <w:shd w:val="clear" w:color="auto" w:fill="FFFFFF"/>
              <w:spacing w:before="0" w:beforeAutospacing="0" w:after="0" w:afterAutospacing="0"/>
              <w:jc w:val="both"/>
              <w:rPr>
                <w:sz w:val="22"/>
                <w:szCs w:val="22"/>
              </w:rPr>
            </w:pPr>
            <w:r w:rsidRPr="003C49C8">
              <w:rPr>
                <w:noProof/>
                <w:color w:val="0000FF"/>
                <w:sz w:val="22"/>
                <w:szCs w:val="22"/>
              </w:rPr>
              <w:drawing>
                <wp:inline distT="0" distB="0" distL="0" distR="0" wp14:anchorId="3AA6C468" wp14:editId="2AC9977C">
                  <wp:extent cx="3343275" cy="173314"/>
                  <wp:effectExtent l="0" t="0" r="0" b="0"/>
                  <wp:docPr id="49" name="Рисунок 49" descr="https://zakon.rada.gov.ua/laws/file/imgs/83/p478167n412.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zakon.rada.gov.ua/laws/file/imgs/83/p478167n412.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4058" cy="193054"/>
                          </a:xfrm>
                          <a:prstGeom prst="rect">
                            <a:avLst/>
                          </a:prstGeom>
                          <a:noFill/>
                          <a:ln>
                            <a:noFill/>
                          </a:ln>
                        </pic:spPr>
                      </pic:pic>
                    </a:graphicData>
                  </a:graphic>
                </wp:inline>
              </w:drawing>
            </w:r>
            <w:r w:rsidRPr="003C49C8">
              <w:rPr>
                <w:sz w:val="22"/>
                <w:szCs w:val="22"/>
              </w:rPr>
              <w:t>(1)</w:t>
            </w:r>
          </w:p>
          <w:p w14:paraId="0CCE669C" w14:textId="77777777" w:rsidR="004F1762" w:rsidRPr="003C49C8" w:rsidRDefault="004F1762" w:rsidP="00066D3E">
            <w:pPr>
              <w:pStyle w:val="rvps2"/>
              <w:shd w:val="clear" w:color="auto" w:fill="FFFFFF"/>
              <w:spacing w:before="0" w:beforeAutospacing="0" w:after="0" w:afterAutospacing="0"/>
              <w:jc w:val="both"/>
              <w:rPr>
                <w:color w:val="333333"/>
                <w:sz w:val="22"/>
                <w:szCs w:val="22"/>
              </w:rPr>
            </w:pPr>
            <w:r w:rsidRPr="003C49C8">
              <w:rPr>
                <w:sz w:val="22"/>
                <w:szCs w:val="22"/>
              </w:rPr>
              <w:t xml:space="preserve">Де </w:t>
            </w:r>
            <w:r w:rsidRPr="003C49C8">
              <w:rPr>
                <w:noProof/>
                <w:color w:val="0000FF"/>
                <w:sz w:val="22"/>
                <w:szCs w:val="22"/>
              </w:rPr>
              <w:drawing>
                <wp:inline distT="0" distB="0" distL="0" distR="0" wp14:anchorId="12C54864" wp14:editId="3576DDB9">
                  <wp:extent cx="457200" cy="257175"/>
                  <wp:effectExtent l="0" t="0" r="0" b="9525"/>
                  <wp:docPr id="48" name="Рисунок 48" descr="https://zakon.rada.gov.ua/laws/file/imgs/83/p478167n125v1-1.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zakon.rada.gov.ua/laws/file/imgs/83/p478167n125v1-1.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 cy="257175"/>
                          </a:xfrm>
                          <a:prstGeom prst="rect">
                            <a:avLst/>
                          </a:prstGeom>
                          <a:noFill/>
                          <a:ln>
                            <a:noFill/>
                          </a:ln>
                        </pic:spPr>
                      </pic:pic>
                    </a:graphicData>
                  </a:graphic>
                </wp:inline>
              </w:drawing>
            </w:r>
            <w:r w:rsidRPr="003C49C8">
              <w:rPr>
                <w:sz w:val="22"/>
                <w:szCs w:val="22"/>
              </w:rPr>
              <w:t>- прогнозовані операційні контрольовані витрати з розподілу електричної енергії (примірний перелік яких наведено в </w:t>
            </w:r>
            <w:hyperlink r:id="rId12" w:anchor="n316" w:history="1">
              <w:r w:rsidRPr="003C49C8">
                <w:rPr>
                  <w:rStyle w:val="a6"/>
                  <w:color w:val="006600"/>
                  <w:sz w:val="22"/>
                  <w:szCs w:val="22"/>
                </w:rPr>
                <w:t>додатку 19</w:t>
              </w:r>
            </w:hyperlink>
            <w:r w:rsidRPr="003C49C8">
              <w:rPr>
                <w:sz w:val="22"/>
                <w:szCs w:val="22"/>
              </w:rPr>
              <w:t> до цього Порядку) на рік </w:t>
            </w:r>
            <w:r w:rsidRPr="003C49C8">
              <w:rPr>
                <w:rStyle w:val="rvts11"/>
                <w:i/>
                <w:iCs/>
                <w:sz w:val="22"/>
                <w:szCs w:val="22"/>
              </w:rPr>
              <w:t>t</w:t>
            </w:r>
            <w:r w:rsidRPr="003C49C8">
              <w:rPr>
                <w:sz w:val="22"/>
                <w:szCs w:val="22"/>
              </w:rPr>
              <w:t xml:space="preserve">, </w:t>
            </w:r>
            <w:proofErr w:type="spellStart"/>
            <w:r w:rsidRPr="003C49C8">
              <w:rPr>
                <w:sz w:val="22"/>
                <w:szCs w:val="22"/>
              </w:rPr>
              <w:t>тис.грн</w:t>
            </w:r>
            <w:proofErr w:type="spellEnd"/>
            <w:r w:rsidRPr="003C49C8">
              <w:rPr>
                <w:sz w:val="22"/>
                <w:szCs w:val="22"/>
              </w:rPr>
              <w:t>;</w:t>
            </w:r>
          </w:p>
          <w:p w14:paraId="654325AB" w14:textId="77777777" w:rsidR="00B42425" w:rsidRPr="00471375" w:rsidRDefault="004F1762" w:rsidP="00066D3E">
            <w:pPr>
              <w:jc w:val="both"/>
              <w:rPr>
                <w:rFonts w:ascii="Times New Roman" w:hAnsi="Times New Roman" w:cs="Times New Roman"/>
                <w:b/>
                <w:bCs/>
                <w:color w:val="333333"/>
                <w:shd w:val="clear" w:color="auto" w:fill="FFFFFF"/>
              </w:rPr>
            </w:pPr>
            <w:r w:rsidRPr="003C49C8">
              <w:rPr>
                <w:rFonts w:ascii="Times New Roman" w:hAnsi="Times New Roman" w:cs="Times New Roman"/>
                <w:b/>
                <w:bCs/>
                <w:color w:val="333333"/>
                <w:shd w:val="clear" w:color="auto" w:fill="FFFFFF"/>
              </w:rPr>
              <w:t>……………………………………………….</w:t>
            </w:r>
          </w:p>
          <w:p w14:paraId="5C08F766" w14:textId="77777777" w:rsidR="00B42425" w:rsidRPr="003C49C8" w:rsidRDefault="00B42425" w:rsidP="00066D3E">
            <w:pPr>
              <w:jc w:val="both"/>
              <w:rPr>
                <w:rFonts w:ascii="Times New Roman" w:hAnsi="Times New Roman" w:cs="Times New Roman"/>
              </w:rPr>
            </w:pPr>
            <w:proofErr w:type="spellStart"/>
            <w:r w:rsidRPr="003C49C8">
              <w:rPr>
                <w:rFonts w:ascii="Times New Roman" w:hAnsi="Times New Roman" w:cs="Times New Roman"/>
                <w:i/>
              </w:rPr>
              <w:t>КД</w:t>
            </w:r>
            <w:r w:rsidRPr="003C49C8">
              <w:rPr>
                <w:rFonts w:ascii="Times New Roman" w:hAnsi="Times New Roman" w:cs="Times New Roman"/>
                <w:i/>
                <w:vertAlign w:val="subscript"/>
              </w:rPr>
              <w:t>t</w:t>
            </w:r>
            <w:proofErr w:type="spellEnd"/>
            <w:r w:rsidR="003C49C8" w:rsidRPr="003C49C8">
              <w:rPr>
                <w:rFonts w:ascii="Times New Roman" w:hAnsi="Times New Roman" w:cs="Times New Roman"/>
                <w:i/>
                <w:vertAlign w:val="subscript"/>
              </w:rPr>
              <w:t xml:space="preserve"> </w:t>
            </w:r>
            <w:r w:rsidR="003C49C8" w:rsidRPr="003C49C8">
              <w:rPr>
                <w:rFonts w:ascii="Times New Roman" w:hAnsi="Times New Roman" w:cs="Times New Roman"/>
              </w:rPr>
              <w:t xml:space="preserve">– </w:t>
            </w:r>
            <w:r w:rsidRPr="003C49C8">
              <w:rPr>
                <w:rFonts w:ascii="Times New Roman" w:hAnsi="Times New Roman" w:cs="Times New Roman"/>
              </w:rPr>
              <w:t xml:space="preserve">коригування доходу (витрат) (вилучення або компенсація ліцензіату за результатами його діяльності) на рік </w:t>
            </w:r>
            <w:r w:rsidRPr="003C49C8">
              <w:rPr>
                <w:rFonts w:ascii="Times New Roman" w:hAnsi="Times New Roman" w:cs="Times New Roman"/>
                <w:i/>
              </w:rPr>
              <w:t>t</w:t>
            </w:r>
            <w:r w:rsidRPr="003C49C8">
              <w:rPr>
                <w:rFonts w:ascii="Times New Roman" w:hAnsi="Times New Roman" w:cs="Times New Roman"/>
              </w:rPr>
              <w:t>, тис. грн.</w:t>
            </w:r>
          </w:p>
          <w:p w14:paraId="5F07DB92" w14:textId="77777777" w:rsidR="00132A2D" w:rsidRPr="003C49C8" w:rsidRDefault="00132A2D" w:rsidP="00066D3E">
            <w:pPr>
              <w:jc w:val="both"/>
              <w:rPr>
                <w:rFonts w:ascii="Times New Roman" w:hAnsi="Times New Roman" w:cs="Times New Roman"/>
              </w:rPr>
            </w:pPr>
            <w:r w:rsidRPr="003C49C8">
              <w:rPr>
                <w:rFonts w:ascii="Times New Roman" w:hAnsi="Times New Roman" w:cs="Times New Roman"/>
                <w:shd w:val="clear" w:color="auto" w:fill="FFFFFF"/>
              </w:rPr>
              <w:t xml:space="preserve">У період дії в Україні воєнного стану у випадку неможливості здійснення заходів контролю за дотриманням </w:t>
            </w:r>
            <w:hyperlink r:id="rId13" w:anchor="n9" w:tgtFrame="_blank" w:history="1">
              <w:r w:rsidRPr="003C49C8">
                <w:rPr>
                  <w:rFonts w:ascii="Times New Roman" w:hAnsi="Times New Roman" w:cs="Times New Roman"/>
                  <w:u w:val="single"/>
                  <w:shd w:val="clear" w:color="auto" w:fill="FFFFFF"/>
                </w:rPr>
                <w:t>Ліцензійних умов</w:t>
              </w:r>
            </w:hyperlink>
            <w:r w:rsidRPr="003C49C8">
              <w:rPr>
                <w:rFonts w:ascii="Times New Roman" w:hAnsi="Times New Roman" w:cs="Times New Roman"/>
              </w:rPr>
              <w:t xml:space="preserve"> </w:t>
            </w:r>
            <w:r w:rsidRPr="003C49C8">
              <w:rPr>
                <w:rFonts w:ascii="Times New Roman" w:hAnsi="Times New Roman" w:cs="Times New Roman"/>
                <w:shd w:val="clear" w:color="auto" w:fill="FFFFFF"/>
              </w:rPr>
              <w:t xml:space="preserve">та в разі відхилення обсягів розподілу електричної енергії відносно врахованих при розрахунку діючих тарифів, показник </w:t>
            </w:r>
            <w:proofErr w:type="spellStart"/>
            <w:r w:rsidRPr="003C49C8">
              <w:rPr>
                <w:rFonts w:ascii="Times New Roman" w:hAnsi="Times New Roman" w:cs="Times New Roman"/>
                <w:shd w:val="clear" w:color="auto" w:fill="FFFFFF"/>
              </w:rPr>
              <w:t>КД</w:t>
            </w:r>
            <w:r w:rsidRPr="003C49C8">
              <w:rPr>
                <w:rFonts w:ascii="Times New Roman" w:hAnsi="Times New Roman" w:cs="Times New Roman"/>
                <w:b/>
                <w:bCs/>
                <w:shd w:val="clear" w:color="auto" w:fill="FFFFFF"/>
                <w:vertAlign w:val="subscript"/>
              </w:rPr>
              <w:t>t</w:t>
            </w:r>
            <w:proofErr w:type="spellEnd"/>
            <w:r w:rsidRPr="003C49C8">
              <w:rPr>
                <w:rFonts w:ascii="Times New Roman" w:hAnsi="Times New Roman" w:cs="Times New Roman"/>
                <w:shd w:val="clear" w:color="auto" w:fill="FFFFFF"/>
              </w:rPr>
              <w:t> може враховувати витрати в частині додатково отриманого (недоотриманого) доходу ліцензіата внаслідок збільшення (зменшення) фактичних обсягів розподілу електричної енергії порівняно з обсягами розподілу електричної енергії, урахованими в затвердженій структурі тарифів на послуги з розподілу електричної енергії, визначеного на підставі звітності розрахунковим шляхом.</w:t>
            </w:r>
          </w:p>
          <w:p w14:paraId="4B7F4FDF" w14:textId="77777777" w:rsidR="00B42425" w:rsidRPr="00E14FBA" w:rsidRDefault="00B42425" w:rsidP="00066D3E">
            <w:pPr>
              <w:jc w:val="both"/>
              <w:rPr>
                <w:rFonts w:ascii="Times New Roman" w:hAnsi="Times New Roman" w:cs="Times New Roman"/>
                <w:b/>
                <w:bCs/>
                <w:color w:val="333333"/>
                <w:shd w:val="clear" w:color="auto" w:fill="FFFFFF"/>
              </w:rPr>
            </w:pPr>
          </w:p>
        </w:tc>
        <w:tc>
          <w:tcPr>
            <w:tcW w:w="5387" w:type="dxa"/>
          </w:tcPr>
          <w:p w14:paraId="39AD854B" w14:textId="77777777" w:rsidR="004F1762" w:rsidRPr="00E14FBA" w:rsidRDefault="004F1762"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АТ «</w:t>
            </w:r>
            <w:proofErr w:type="spellStart"/>
            <w:r w:rsidRPr="00E14FBA">
              <w:rPr>
                <w:rFonts w:ascii="Times New Roman" w:hAnsi="Times New Roman" w:cs="Times New Roman"/>
                <w:b/>
                <w:color w:val="333333"/>
                <w:u w:val="single"/>
                <w:shd w:val="clear" w:color="auto" w:fill="FFFFFF"/>
              </w:rPr>
              <w:t>Житомиробленерго</w:t>
            </w:r>
            <w:proofErr w:type="spellEnd"/>
            <w:r w:rsidRPr="00E14FBA">
              <w:rPr>
                <w:rFonts w:ascii="Times New Roman" w:hAnsi="Times New Roman" w:cs="Times New Roman"/>
                <w:b/>
                <w:color w:val="333333"/>
                <w:u w:val="single"/>
                <w:shd w:val="clear" w:color="auto" w:fill="FFFFFF"/>
              </w:rPr>
              <w:t>» лист від 27.10.2023 № 05/25925</w:t>
            </w:r>
          </w:p>
          <w:p w14:paraId="50DF53C7" w14:textId="77777777" w:rsidR="004F1762" w:rsidRPr="00E14FBA" w:rsidRDefault="004F1762" w:rsidP="00066D3E">
            <w:pPr>
              <w:jc w:val="both"/>
              <w:rPr>
                <w:rFonts w:ascii="Times New Roman" w:hAnsi="Times New Roman" w:cs="Times New Roman"/>
              </w:rPr>
            </w:pPr>
            <w:r w:rsidRPr="00E14FBA">
              <w:rPr>
                <w:rFonts w:ascii="Times New Roman" w:hAnsi="Times New Roman" w:cs="Times New Roman"/>
                <w:iCs/>
              </w:rPr>
              <w:t xml:space="preserve">Пункт 5.3. доповнити </w:t>
            </w:r>
            <w:r w:rsidRPr="00E14FBA">
              <w:rPr>
                <w:rFonts w:ascii="Times New Roman" w:hAnsi="Times New Roman" w:cs="Times New Roman"/>
              </w:rPr>
              <w:t>новим абзацом двадцять п'ятим наступного змісту:</w:t>
            </w:r>
          </w:p>
          <w:p w14:paraId="229DE8B7" w14:textId="77777777" w:rsidR="004F1762" w:rsidRPr="00E14FBA" w:rsidRDefault="004F1762" w:rsidP="00066D3E">
            <w:pPr>
              <w:jc w:val="both"/>
              <w:rPr>
                <w:rFonts w:ascii="Times New Roman" w:hAnsi="Times New Roman" w:cs="Times New Roman"/>
                <w:b/>
                <w:iCs/>
              </w:rPr>
            </w:pPr>
            <w:r w:rsidRPr="00E14FBA">
              <w:rPr>
                <w:rFonts w:ascii="Times New Roman" w:hAnsi="Times New Roman" w:cs="Times New Roman"/>
                <w:b/>
                <w:iCs/>
              </w:rPr>
              <w:t xml:space="preserve">«У випадку наявності у Ліцензіата у базовому році дефіциту коштів, </w:t>
            </w:r>
            <w:r w:rsidRPr="00E14FBA">
              <w:rPr>
                <w:rFonts w:ascii="Times New Roman" w:hAnsi="Times New Roman" w:cs="Times New Roman"/>
                <w:b/>
                <w:color w:val="000000"/>
              </w:rPr>
              <w:t xml:space="preserve">зумовленого невідповідністю затвердженої структури тарифів рівню діючих </w:t>
            </w:r>
            <w:r w:rsidRPr="00E14FBA">
              <w:rPr>
                <w:rFonts w:ascii="Times New Roman" w:hAnsi="Times New Roman" w:cs="Times New Roman"/>
                <w:b/>
                <w:iCs/>
              </w:rPr>
              <w:t xml:space="preserve">тарифів на послуги з розподілу, сума такого дефіциту коштів включається до показника </w:t>
            </w:r>
            <w:proofErr w:type="spellStart"/>
            <w:r w:rsidRPr="00E14FBA">
              <w:rPr>
                <w:rFonts w:ascii="Times New Roman" w:hAnsi="Times New Roman" w:cs="Times New Roman"/>
                <w:b/>
                <w:iCs/>
              </w:rPr>
              <w:t>КДt</w:t>
            </w:r>
            <w:proofErr w:type="spellEnd"/>
            <w:r w:rsidRPr="00E14FBA">
              <w:rPr>
                <w:rFonts w:ascii="Times New Roman" w:hAnsi="Times New Roman" w:cs="Times New Roman"/>
                <w:b/>
                <w:iCs/>
              </w:rPr>
              <w:t xml:space="preserve"> при розрахунку прогнозованих витрат (прогнозованого необхідного доходу) від здійснення діяльності з розподілу електричної енергії на рік t.</w:t>
            </w:r>
          </w:p>
          <w:p w14:paraId="1EF56BC8" w14:textId="77777777" w:rsidR="004F1762" w:rsidRPr="00F93D36" w:rsidRDefault="004F1762" w:rsidP="00066D3E">
            <w:pPr>
              <w:pStyle w:val="1"/>
              <w:jc w:val="both"/>
              <w:rPr>
                <w:rFonts w:ascii="Times New Roman" w:hAnsi="Times New Roman"/>
                <w:b/>
                <w:iCs/>
                <w:lang w:val="uk-UA"/>
              </w:rPr>
            </w:pPr>
            <w:r w:rsidRPr="00E14FBA">
              <w:rPr>
                <w:rFonts w:ascii="Times New Roman" w:hAnsi="Times New Roman"/>
                <w:b/>
                <w:iCs/>
                <w:lang w:val="uk-UA"/>
              </w:rPr>
              <w:t>Даний дефіцит коштів визначається як різниця між загальними витратами (необхідним доходом), що встановлений затвердженою НКРЕКП річною структурою тарифів на послуги з розподілу електричної енергії за базовий рік та загальними витратами (доходом) ліцензіата, які були відшкодовані Ліцензіату діючими рівнями тарифів на послуги з розподілу протягом базового року.</w:t>
            </w:r>
            <w:r w:rsidR="00B42425" w:rsidRPr="00E14FBA">
              <w:rPr>
                <w:rFonts w:ascii="Times New Roman" w:hAnsi="Times New Roman"/>
                <w:b/>
                <w:iCs/>
                <w:lang w:val="uk-UA"/>
              </w:rPr>
              <w:t>».</w:t>
            </w:r>
          </w:p>
          <w:p w14:paraId="48348D14" w14:textId="77777777" w:rsidR="00B42425" w:rsidRPr="00E14FBA" w:rsidRDefault="00B42425" w:rsidP="00066D3E">
            <w:pPr>
              <w:pStyle w:val="af0"/>
              <w:widowControl w:val="0"/>
              <w:snapToGrid w:val="0"/>
              <w:spacing w:after="0" w:line="240" w:lineRule="auto"/>
              <w:jc w:val="both"/>
              <w:rPr>
                <w:bCs/>
                <w:i/>
                <w:color w:val="000000"/>
                <w:sz w:val="22"/>
                <w:szCs w:val="22"/>
                <w:u w:val="single"/>
              </w:rPr>
            </w:pPr>
            <w:proofErr w:type="spellStart"/>
            <w:r w:rsidRPr="00E14FBA">
              <w:rPr>
                <w:bCs/>
                <w:i/>
                <w:color w:val="000000"/>
                <w:sz w:val="22"/>
                <w:szCs w:val="22"/>
                <w:u w:val="single"/>
              </w:rPr>
              <w:t>Обгрунтування</w:t>
            </w:r>
            <w:proofErr w:type="spellEnd"/>
            <w:r w:rsidRPr="00E14FBA">
              <w:rPr>
                <w:bCs/>
                <w:i/>
                <w:color w:val="000000"/>
                <w:sz w:val="22"/>
                <w:szCs w:val="22"/>
                <w:u w:val="single"/>
              </w:rPr>
              <w:t>:</w:t>
            </w:r>
          </w:p>
          <w:p w14:paraId="231525AA" w14:textId="77777777" w:rsidR="004F1762" w:rsidRPr="00E14FBA" w:rsidRDefault="004F1762" w:rsidP="00066D3E">
            <w:pPr>
              <w:jc w:val="both"/>
              <w:rPr>
                <w:rFonts w:ascii="Times New Roman" w:hAnsi="Times New Roman" w:cs="Times New Roman"/>
                <w:i/>
              </w:rPr>
            </w:pPr>
            <w:r w:rsidRPr="00E14FBA">
              <w:rPr>
                <w:rFonts w:ascii="Times New Roman" w:hAnsi="Times New Roman" w:cs="Times New Roman"/>
                <w:i/>
              </w:rPr>
              <w:t xml:space="preserve">Пропонуємо розглянути та врахувати пропозицію щодо необхідності відшкодування </w:t>
            </w:r>
            <w:proofErr w:type="spellStart"/>
            <w:r w:rsidRPr="00E14FBA">
              <w:rPr>
                <w:rFonts w:ascii="Times New Roman" w:hAnsi="Times New Roman" w:cs="Times New Roman"/>
                <w:i/>
                <w:iCs/>
              </w:rPr>
              <w:t>недофінансованої</w:t>
            </w:r>
            <w:proofErr w:type="spellEnd"/>
            <w:r w:rsidRPr="00E14FBA">
              <w:rPr>
                <w:rFonts w:ascii="Times New Roman" w:hAnsi="Times New Roman" w:cs="Times New Roman"/>
                <w:i/>
                <w:iCs/>
              </w:rPr>
              <w:t xml:space="preserve"> ліцензіату структури тарифу на послуги з розподілу електричної енергії за попередні роки при розрахунку прогнозованих витрат (прогнозованого необхідного доходу) від здійснення діяльності з розподілу електричної енергії на рік t у показнику КД -</w:t>
            </w:r>
            <w:r w:rsidRPr="00E14FBA">
              <w:rPr>
                <w:rFonts w:ascii="Times New Roman" w:hAnsi="Times New Roman" w:cs="Times New Roman"/>
                <w:i/>
              </w:rPr>
              <w:t xml:space="preserve"> коригування доходу (витрат) (вилучення або </w:t>
            </w:r>
            <w:r w:rsidRPr="00E14FBA">
              <w:rPr>
                <w:rFonts w:ascii="Times New Roman" w:hAnsi="Times New Roman" w:cs="Times New Roman"/>
                <w:i/>
              </w:rPr>
              <w:lastRenderedPageBreak/>
              <w:t>компенсація ліцензіату за результатами його діяльності) на рік t.</w:t>
            </w:r>
          </w:p>
          <w:p w14:paraId="7D52A5B9" w14:textId="77777777" w:rsidR="004F1762" w:rsidRPr="00E14FBA" w:rsidRDefault="004F1762" w:rsidP="00066D3E">
            <w:pPr>
              <w:pStyle w:val="1"/>
              <w:jc w:val="both"/>
              <w:rPr>
                <w:rFonts w:ascii="Times New Roman" w:hAnsi="Times New Roman"/>
                <w:b/>
                <w:u w:val="single"/>
                <w:lang w:val="uk-UA"/>
              </w:rPr>
            </w:pPr>
          </w:p>
          <w:p w14:paraId="66ACA889" w14:textId="77777777" w:rsidR="00452A03" w:rsidRDefault="00452A03" w:rsidP="00066D3E">
            <w:pPr>
              <w:jc w:val="both"/>
              <w:rPr>
                <w:rFonts w:ascii="Times New Roman" w:hAnsi="Times New Roman" w:cs="Times New Roman"/>
                <w:b/>
                <w:color w:val="333333"/>
                <w:u w:val="single"/>
                <w:shd w:val="clear" w:color="auto" w:fill="FFFFFF"/>
              </w:rPr>
            </w:pPr>
            <w:r w:rsidRPr="00E14FBA">
              <w:rPr>
                <w:rFonts w:ascii="Times New Roman" w:hAnsi="Times New Roman" w:cs="Times New Roman"/>
                <w:b/>
                <w:color w:val="333333"/>
                <w:u w:val="single"/>
                <w:shd w:val="clear" w:color="auto" w:fill="FFFFFF"/>
              </w:rPr>
              <w:t>П</w:t>
            </w:r>
            <w:r w:rsidR="00114089" w:rsidRPr="00E14FBA">
              <w:rPr>
                <w:rFonts w:ascii="Times New Roman" w:hAnsi="Times New Roman" w:cs="Times New Roman"/>
                <w:b/>
                <w:color w:val="333333"/>
                <w:u w:val="single"/>
                <w:shd w:val="clear" w:color="auto" w:fill="FFFFFF"/>
              </w:rPr>
              <w:t>Р</w:t>
            </w:r>
            <w:r w:rsidRPr="00E14FBA">
              <w:rPr>
                <w:rFonts w:ascii="Times New Roman" w:hAnsi="Times New Roman" w:cs="Times New Roman"/>
                <w:b/>
                <w:color w:val="333333"/>
                <w:u w:val="single"/>
                <w:shd w:val="clear" w:color="auto" w:fill="FFFFFF"/>
              </w:rPr>
              <w:t>АТ «</w:t>
            </w:r>
            <w:proofErr w:type="spellStart"/>
            <w:r w:rsidRPr="00E14FBA">
              <w:rPr>
                <w:rFonts w:ascii="Times New Roman" w:hAnsi="Times New Roman" w:cs="Times New Roman"/>
                <w:b/>
                <w:color w:val="333333"/>
                <w:u w:val="single"/>
                <w:shd w:val="clear" w:color="auto" w:fill="FFFFFF"/>
              </w:rPr>
              <w:t>Рівнеобленерго</w:t>
            </w:r>
            <w:proofErr w:type="spellEnd"/>
            <w:r w:rsidRPr="00E14FBA">
              <w:rPr>
                <w:rFonts w:ascii="Times New Roman" w:hAnsi="Times New Roman" w:cs="Times New Roman"/>
                <w:b/>
                <w:color w:val="333333"/>
                <w:u w:val="single"/>
                <w:shd w:val="clear" w:color="auto" w:fill="FFFFFF"/>
              </w:rPr>
              <w:t xml:space="preserve">» лист від 27.10.2023 </w:t>
            </w:r>
            <w:r w:rsidR="00F057F7">
              <w:rPr>
                <w:rFonts w:ascii="Times New Roman" w:hAnsi="Times New Roman" w:cs="Times New Roman"/>
                <w:b/>
                <w:color w:val="333333"/>
                <w:u w:val="single"/>
                <w:shd w:val="clear" w:color="auto" w:fill="FFFFFF"/>
              </w:rPr>
              <w:br/>
            </w:r>
            <w:r w:rsidRPr="00E14FBA">
              <w:rPr>
                <w:rFonts w:ascii="Times New Roman" w:hAnsi="Times New Roman" w:cs="Times New Roman"/>
                <w:b/>
                <w:color w:val="333333"/>
                <w:u w:val="single"/>
                <w:shd w:val="clear" w:color="auto" w:fill="FFFFFF"/>
              </w:rPr>
              <w:t>№ 46-08/7760</w:t>
            </w:r>
          </w:p>
          <w:p w14:paraId="08CA7334" w14:textId="77777777" w:rsidR="00C54793" w:rsidRPr="00C54793" w:rsidRDefault="00C54793" w:rsidP="00066D3E">
            <w:pPr>
              <w:pStyle w:val="1"/>
              <w:jc w:val="both"/>
              <w:rPr>
                <w:rFonts w:ascii="Times New Roman" w:hAnsi="Times New Roman"/>
                <w:b/>
                <w:u w:val="single"/>
                <w:lang w:val="uk-UA"/>
              </w:rPr>
            </w:pPr>
            <w:r w:rsidRPr="00E14FBA">
              <w:rPr>
                <w:rFonts w:ascii="Times New Roman" w:hAnsi="Times New Roman"/>
                <w:b/>
                <w:u w:val="single"/>
                <w:lang w:val="uk-UA"/>
              </w:rPr>
              <w:t>ПРАТ «</w:t>
            </w:r>
            <w:proofErr w:type="spellStart"/>
            <w:r w:rsidRPr="00E14FBA">
              <w:rPr>
                <w:rFonts w:ascii="Times New Roman" w:hAnsi="Times New Roman"/>
                <w:b/>
                <w:u w:val="single"/>
                <w:lang w:val="uk-UA"/>
              </w:rPr>
              <w:t>Кіровоградобленерго</w:t>
            </w:r>
            <w:proofErr w:type="spellEnd"/>
            <w:r w:rsidRPr="00E14FBA">
              <w:rPr>
                <w:rFonts w:ascii="Times New Roman" w:hAnsi="Times New Roman"/>
                <w:b/>
                <w:u w:val="single"/>
                <w:lang w:val="uk-UA"/>
              </w:rPr>
              <w:t xml:space="preserve">» лист від 30.10.2023 </w:t>
            </w:r>
            <w:r>
              <w:rPr>
                <w:rFonts w:ascii="Times New Roman" w:hAnsi="Times New Roman"/>
                <w:b/>
                <w:u w:val="single"/>
                <w:lang w:val="uk-UA"/>
              </w:rPr>
              <w:br/>
            </w:r>
            <w:r w:rsidRPr="00E14FBA">
              <w:rPr>
                <w:rFonts w:ascii="Times New Roman" w:hAnsi="Times New Roman"/>
                <w:b/>
                <w:u w:val="single"/>
                <w:lang w:val="uk-UA"/>
              </w:rPr>
              <w:t>№ 4968/34</w:t>
            </w:r>
          </w:p>
          <w:p w14:paraId="59B246CA" w14:textId="77777777" w:rsidR="00452A03" w:rsidRPr="00E14FBA" w:rsidRDefault="00452A03" w:rsidP="00066D3E">
            <w:pPr>
              <w:jc w:val="both"/>
              <w:rPr>
                <w:rFonts w:ascii="Times New Roman" w:hAnsi="Times New Roman" w:cs="Times New Roman"/>
                <w:i/>
                <w:u w:val="single"/>
              </w:rPr>
            </w:pPr>
            <w:r w:rsidRPr="00E14FBA">
              <w:rPr>
                <w:rFonts w:ascii="Times New Roman" w:hAnsi="Times New Roman" w:cs="Times New Roman"/>
                <w:i/>
                <w:u w:val="single"/>
              </w:rPr>
              <w:t>Пункт 5.3 доповнити наступним абзацом:</w:t>
            </w:r>
          </w:p>
          <w:p w14:paraId="2752965D" w14:textId="77777777" w:rsidR="00452A03" w:rsidRPr="00E14FBA" w:rsidRDefault="00452A03" w:rsidP="00066D3E">
            <w:pPr>
              <w:jc w:val="both"/>
              <w:rPr>
                <w:rFonts w:ascii="Times New Roman" w:hAnsi="Times New Roman" w:cs="Times New Roman"/>
                <w:b/>
                <w:color w:val="000000"/>
              </w:rPr>
            </w:pPr>
            <w:r w:rsidRPr="00E14FBA">
              <w:rPr>
                <w:rFonts w:ascii="Times New Roman" w:hAnsi="Times New Roman" w:cs="Times New Roman"/>
                <w:b/>
              </w:rPr>
              <w:t xml:space="preserve">У випадку, якщо встановлений ліцензіату на базовий рік рівень тарифів на послуги з розподілу електричної енергії не покриває </w:t>
            </w:r>
            <w:r w:rsidRPr="00E14FBA">
              <w:rPr>
                <w:rFonts w:ascii="Times New Roman" w:hAnsi="Times New Roman" w:cs="Times New Roman"/>
              </w:rPr>
              <w:t xml:space="preserve"> </w:t>
            </w:r>
            <w:r w:rsidRPr="00E14FBA">
              <w:rPr>
                <w:rFonts w:ascii="Times New Roman" w:hAnsi="Times New Roman" w:cs="Times New Roman"/>
                <w:b/>
              </w:rPr>
              <w:t xml:space="preserve">загальні витрати (необхідний дохід), визначений затвердженою НКРЕКП річною структурою тарифів на послуги з розподілу електричної енергії за базовий рік, показник </w:t>
            </w:r>
            <w:proofErr w:type="spellStart"/>
            <w:r w:rsidRPr="00E14FBA">
              <w:rPr>
                <w:rFonts w:ascii="Times New Roman" w:hAnsi="Times New Roman" w:cs="Times New Roman"/>
                <w:b/>
                <w:color w:val="000000"/>
              </w:rPr>
              <w:t>КД</w:t>
            </w:r>
            <w:r w:rsidRPr="00E14FBA">
              <w:rPr>
                <w:rFonts w:ascii="Times New Roman" w:hAnsi="Times New Roman" w:cs="Times New Roman"/>
                <w:b/>
                <w:color w:val="000000"/>
                <w:vertAlign w:val="subscript"/>
              </w:rPr>
              <w:t>t</w:t>
            </w:r>
            <w:proofErr w:type="spellEnd"/>
            <w:r w:rsidRPr="00E14FBA">
              <w:rPr>
                <w:rFonts w:ascii="Times New Roman" w:hAnsi="Times New Roman" w:cs="Times New Roman"/>
                <w:b/>
                <w:color w:val="000000"/>
              </w:rPr>
              <w:t xml:space="preserve"> враховує таку різницю недоотриманих коштів ліцензіатом для покриття витрат, передбачених річною структурою тарифів.</w:t>
            </w:r>
          </w:p>
          <w:p w14:paraId="265F459A" w14:textId="77777777" w:rsidR="00452A03" w:rsidRDefault="00452A03" w:rsidP="00066D3E">
            <w:pPr>
              <w:jc w:val="both"/>
              <w:rPr>
                <w:rFonts w:ascii="Times New Roman" w:hAnsi="Times New Roman" w:cs="Times New Roman"/>
                <w:b/>
                <w:color w:val="000000"/>
              </w:rPr>
            </w:pPr>
            <w:r w:rsidRPr="00E14FBA">
              <w:rPr>
                <w:rFonts w:ascii="Times New Roman" w:hAnsi="Times New Roman" w:cs="Times New Roman"/>
                <w:b/>
                <w:color w:val="000000"/>
              </w:rPr>
              <w:t xml:space="preserve">Даний дефіцит коштів визначається розрахунковим шляхом як різниця між </w:t>
            </w:r>
            <w:r w:rsidRPr="00E14FBA">
              <w:rPr>
                <w:rFonts w:ascii="Times New Roman" w:hAnsi="Times New Roman" w:cs="Times New Roman"/>
                <w:b/>
              </w:rPr>
              <w:t>загальними витратами (необхідним доходом), що встановлений затвердженою річною структурою тарифів на послуги з розподілу електричної енергії за базовий рік та загальними витратами (</w:t>
            </w:r>
            <w:r w:rsidRPr="00E14FBA">
              <w:rPr>
                <w:rFonts w:ascii="Times New Roman" w:hAnsi="Times New Roman" w:cs="Times New Roman"/>
                <w:b/>
                <w:color w:val="000000"/>
              </w:rPr>
              <w:t>доходом) ліцензіата, які покрили діючі рівні тарифів на послуги з розподілу протягом базового року (добуток діючих рівнів тарифів на послуги з розподілу електричної енергії на обсяги розподілу електричної енергії ліцензіата, ураховані в затвердженій структурі тарифів на послуги з розподілу електричної енергії).</w:t>
            </w:r>
          </w:p>
          <w:p w14:paraId="2FFDFA4A" w14:textId="77777777" w:rsidR="00A42CF7" w:rsidRPr="00E14FBA" w:rsidRDefault="00A42CF7" w:rsidP="00066D3E">
            <w:pPr>
              <w:jc w:val="both"/>
              <w:rPr>
                <w:rFonts w:ascii="Times New Roman" w:hAnsi="Times New Roman" w:cs="Times New Roman"/>
              </w:rPr>
            </w:pPr>
            <w:r w:rsidRPr="00E14FBA">
              <w:rPr>
                <w:rFonts w:ascii="Times New Roman" w:hAnsi="Times New Roman" w:cs="Times New Roman"/>
                <w:color w:val="000000"/>
              </w:rPr>
              <w:t xml:space="preserve">У період дії в Україні воєнного стану у випадку неможливості здійснення заходів контролю за дотриманням Ліцензійних умов та в разі відхилення обсягів розподілу електричної енергії відносно врахованих при розрахунку діючих тарифів, показник </w:t>
            </w:r>
            <w:proofErr w:type="spellStart"/>
            <w:r w:rsidRPr="00E14FBA">
              <w:rPr>
                <w:rFonts w:ascii="Times New Roman" w:hAnsi="Times New Roman" w:cs="Times New Roman"/>
                <w:color w:val="000000"/>
              </w:rPr>
              <w:t>КД</w:t>
            </w:r>
            <w:r w:rsidRPr="00E14FBA">
              <w:rPr>
                <w:rFonts w:ascii="Times New Roman" w:hAnsi="Times New Roman" w:cs="Times New Roman"/>
                <w:color w:val="000000"/>
                <w:vertAlign w:val="subscript"/>
              </w:rPr>
              <w:t>t</w:t>
            </w:r>
            <w:proofErr w:type="spellEnd"/>
            <w:r w:rsidRPr="00E14FBA">
              <w:rPr>
                <w:rFonts w:ascii="Times New Roman" w:hAnsi="Times New Roman" w:cs="Times New Roman"/>
                <w:color w:val="000000"/>
              </w:rPr>
              <w:t xml:space="preserve"> може враховувати витрати в частині додатково отриманого (недоотриманого) доходу ліцензіата внаслідок збільшення (зменшення) фактичних обсягів розподілу електричної енергії порівняно з обсягами розподілу електричної енергії, урахованими в </w:t>
            </w:r>
            <w:r w:rsidRPr="00E14FBA">
              <w:rPr>
                <w:rFonts w:ascii="Times New Roman" w:hAnsi="Times New Roman" w:cs="Times New Roman"/>
                <w:color w:val="000000"/>
              </w:rPr>
              <w:lastRenderedPageBreak/>
              <w:t>затвердженій структурі тарифів на послуги з розподілу електричної енергії, визначеного на підставі звітності розрахунковим шляхом.</w:t>
            </w:r>
          </w:p>
          <w:p w14:paraId="3D77BE74" w14:textId="77777777" w:rsidR="00A42CF7" w:rsidRPr="00F93D36" w:rsidRDefault="00A42CF7" w:rsidP="00066D3E">
            <w:pPr>
              <w:jc w:val="both"/>
              <w:rPr>
                <w:rFonts w:ascii="Times New Roman" w:hAnsi="Times New Roman" w:cs="Times New Roman"/>
              </w:rPr>
            </w:pPr>
            <w:r w:rsidRPr="00E14FBA">
              <w:rPr>
                <w:rFonts w:ascii="Times New Roman" w:hAnsi="Times New Roman" w:cs="Times New Roman"/>
                <w:color w:val="000000"/>
              </w:rPr>
              <w:t xml:space="preserve">За результатами здійснення заходів контролю за дотриманням Ліцензійних умов показник </w:t>
            </w:r>
            <w:proofErr w:type="spellStart"/>
            <w:r w:rsidRPr="00E14FBA">
              <w:rPr>
                <w:rFonts w:ascii="Times New Roman" w:hAnsi="Times New Roman" w:cs="Times New Roman"/>
                <w:color w:val="000000"/>
              </w:rPr>
              <w:t>КД</w:t>
            </w:r>
            <w:r w:rsidRPr="00E14FBA">
              <w:rPr>
                <w:rFonts w:ascii="Times New Roman" w:hAnsi="Times New Roman" w:cs="Times New Roman"/>
                <w:color w:val="000000"/>
                <w:vertAlign w:val="subscript"/>
              </w:rPr>
              <w:t>t</w:t>
            </w:r>
            <w:proofErr w:type="spellEnd"/>
            <w:r w:rsidRPr="00E14FBA">
              <w:rPr>
                <w:rFonts w:ascii="Times New Roman" w:hAnsi="Times New Roman" w:cs="Times New Roman"/>
                <w:color w:val="000000"/>
              </w:rPr>
              <w:t xml:space="preserve"> може бути уточнено.</w:t>
            </w:r>
          </w:p>
          <w:p w14:paraId="35D22C40" w14:textId="77777777" w:rsidR="00B42425" w:rsidRPr="00E14FBA" w:rsidRDefault="00132A2D"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B42425" w:rsidRPr="00E14FBA">
              <w:rPr>
                <w:bCs/>
                <w:i/>
                <w:color w:val="000000"/>
                <w:sz w:val="22"/>
                <w:szCs w:val="22"/>
                <w:u w:val="single"/>
              </w:rPr>
              <w:t>:</w:t>
            </w:r>
          </w:p>
          <w:p w14:paraId="5AF8715C" w14:textId="77777777" w:rsidR="00452A03" w:rsidRPr="00E14FBA" w:rsidRDefault="00452A03" w:rsidP="00066D3E">
            <w:pPr>
              <w:jc w:val="both"/>
              <w:rPr>
                <w:rFonts w:ascii="Times New Roman" w:hAnsi="Times New Roman" w:cs="Times New Roman"/>
                <w:i/>
              </w:rPr>
            </w:pPr>
            <w:r w:rsidRPr="00E14FBA">
              <w:rPr>
                <w:rFonts w:ascii="Times New Roman" w:hAnsi="Times New Roman" w:cs="Times New Roman"/>
                <w:i/>
              </w:rPr>
              <w:t xml:space="preserve">У 2023 році для </w:t>
            </w:r>
            <w:proofErr w:type="spellStart"/>
            <w:r w:rsidRPr="00E14FBA">
              <w:rPr>
                <w:rFonts w:ascii="Times New Roman" w:hAnsi="Times New Roman" w:cs="Times New Roman"/>
                <w:i/>
              </w:rPr>
              <w:t>ПpAT</w:t>
            </w:r>
            <w:proofErr w:type="spellEnd"/>
            <w:r w:rsidRPr="00E14FBA">
              <w:rPr>
                <w:rFonts w:ascii="Times New Roman" w:hAnsi="Times New Roman" w:cs="Times New Roman"/>
                <w:i/>
              </w:rPr>
              <w:t xml:space="preserve"> «</w:t>
            </w:r>
            <w:proofErr w:type="spellStart"/>
            <w:r w:rsidRPr="00E14FBA">
              <w:rPr>
                <w:rFonts w:ascii="Times New Roman" w:hAnsi="Times New Roman" w:cs="Times New Roman"/>
                <w:i/>
              </w:rPr>
              <w:t>Рівнеобленерго</w:t>
            </w:r>
            <w:proofErr w:type="spellEnd"/>
            <w:r w:rsidRPr="00E14FBA">
              <w:rPr>
                <w:rFonts w:ascii="Times New Roman" w:hAnsi="Times New Roman" w:cs="Times New Roman"/>
                <w:i/>
              </w:rPr>
              <w:t xml:space="preserve">», на відміну від інших ліцензіатів з розподілу електроенергії, перегляд тарифів з ІІ та ІІ кварталу було відкладено і діючий рівень тарифів 2023 року відповідає першому з трьох запланованих етапів підняття. </w:t>
            </w:r>
          </w:p>
          <w:p w14:paraId="7A826CDA" w14:textId="77777777" w:rsidR="00E36AD6" w:rsidRDefault="00C54793" w:rsidP="00066D3E">
            <w:pPr>
              <w:pStyle w:val="a4"/>
              <w:ind w:left="0"/>
              <w:jc w:val="both"/>
              <w:rPr>
                <w:rFonts w:ascii="Times New Roman" w:hAnsi="Times New Roman" w:cs="Times New Roman"/>
                <w:i/>
              </w:rPr>
            </w:pPr>
            <w:r>
              <w:rPr>
                <w:rFonts w:ascii="Times New Roman" w:hAnsi="Times New Roman" w:cs="Times New Roman"/>
                <w:i/>
              </w:rPr>
              <w:t>Пропонується</w:t>
            </w:r>
            <w:r w:rsidR="00452A03" w:rsidRPr="00E14FBA">
              <w:rPr>
                <w:rFonts w:ascii="Times New Roman" w:hAnsi="Times New Roman" w:cs="Times New Roman"/>
                <w:i/>
              </w:rPr>
              <w:t xml:space="preserve"> передбачити в Порядку №</w:t>
            </w:r>
            <w:r>
              <w:rPr>
                <w:rFonts w:ascii="Times New Roman" w:hAnsi="Times New Roman" w:cs="Times New Roman"/>
                <w:i/>
              </w:rPr>
              <w:t xml:space="preserve"> </w:t>
            </w:r>
            <w:r w:rsidR="00452A03" w:rsidRPr="00E14FBA">
              <w:rPr>
                <w:rFonts w:ascii="Times New Roman" w:hAnsi="Times New Roman" w:cs="Times New Roman"/>
                <w:i/>
              </w:rPr>
              <w:t>1175 зміни, згідно яких в структуру тарифів на прогнозний рік буде враховано компенсацію ліцензіату дефіциту коштів в базовому році зумовленого недостатнім рівнем тарифу на послуги з розподілу електроенергії.</w:t>
            </w:r>
          </w:p>
          <w:p w14:paraId="0821B5A9" w14:textId="77777777" w:rsidR="004C46F8" w:rsidRPr="00F93D36" w:rsidRDefault="004C46F8" w:rsidP="00066D3E">
            <w:pPr>
              <w:pStyle w:val="a4"/>
              <w:ind w:left="0"/>
              <w:jc w:val="both"/>
              <w:rPr>
                <w:rFonts w:ascii="Times New Roman" w:hAnsi="Times New Roman" w:cs="Times New Roman"/>
                <w:i/>
              </w:rPr>
            </w:pPr>
          </w:p>
        </w:tc>
        <w:tc>
          <w:tcPr>
            <w:tcW w:w="4820" w:type="dxa"/>
          </w:tcPr>
          <w:p w14:paraId="1042C2B4" w14:textId="77777777" w:rsidR="003C49C8" w:rsidRPr="003C49C8" w:rsidRDefault="003C49C8" w:rsidP="00066D3E">
            <w:pPr>
              <w:jc w:val="both"/>
              <w:rPr>
                <w:rFonts w:ascii="Times New Roman" w:hAnsi="Times New Roman" w:cs="Times New Roman"/>
                <w:b/>
                <w:bCs/>
                <w:color w:val="FF0000"/>
                <w:shd w:val="clear" w:color="auto" w:fill="FFFFFF"/>
              </w:rPr>
            </w:pPr>
            <w:r w:rsidRPr="00CE7D39">
              <w:rPr>
                <w:rFonts w:ascii="Times New Roman" w:hAnsi="Times New Roman" w:cs="Times New Roman"/>
                <w:b/>
                <w:bCs/>
                <w:color w:val="FF0000"/>
                <w:shd w:val="clear" w:color="auto" w:fill="FFFFFF"/>
              </w:rPr>
              <w:lastRenderedPageBreak/>
              <w:t xml:space="preserve">Зміни </w:t>
            </w:r>
            <w:r>
              <w:rPr>
                <w:rFonts w:ascii="Times New Roman" w:hAnsi="Times New Roman" w:cs="Times New Roman"/>
                <w:b/>
                <w:bCs/>
                <w:color w:val="FF0000"/>
                <w:shd w:val="clear" w:color="auto" w:fill="FFFFFF"/>
              </w:rPr>
              <w:t>до пункту 5.</w:t>
            </w:r>
            <w:r w:rsidR="00DF259C">
              <w:rPr>
                <w:rFonts w:ascii="Times New Roman" w:hAnsi="Times New Roman" w:cs="Times New Roman"/>
                <w:b/>
                <w:bCs/>
                <w:color w:val="FF0000"/>
                <w:shd w:val="clear" w:color="auto" w:fill="FFFFFF"/>
              </w:rPr>
              <w:t>3</w:t>
            </w:r>
            <w:r>
              <w:rPr>
                <w:rFonts w:ascii="Times New Roman" w:hAnsi="Times New Roman" w:cs="Times New Roman"/>
                <w:b/>
                <w:bCs/>
                <w:color w:val="FF0000"/>
                <w:shd w:val="clear" w:color="auto" w:fill="FFFFFF"/>
              </w:rPr>
              <w:t xml:space="preserve"> глави 5 </w:t>
            </w:r>
            <w:r w:rsidRPr="00CE7D39">
              <w:rPr>
                <w:rFonts w:ascii="Times New Roman" w:hAnsi="Times New Roman" w:cs="Times New Roman"/>
                <w:b/>
                <w:bCs/>
                <w:color w:val="FF0000"/>
                <w:shd w:val="clear" w:color="auto" w:fill="FFFFFF"/>
              </w:rPr>
              <w:t>не пропонувались</w:t>
            </w:r>
          </w:p>
          <w:p w14:paraId="6C34309B" w14:textId="77777777" w:rsidR="00F93D36" w:rsidRDefault="00F93D36" w:rsidP="00066D3E">
            <w:pPr>
              <w:jc w:val="both"/>
              <w:rPr>
                <w:rFonts w:ascii="Times New Roman" w:hAnsi="Times New Roman" w:cs="Times New Roman"/>
                <w:b/>
                <w:bCs/>
              </w:rPr>
            </w:pPr>
            <w:r>
              <w:rPr>
                <w:rFonts w:ascii="Times New Roman" w:hAnsi="Times New Roman" w:cs="Times New Roman"/>
                <w:b/>
                <w:bCs/>
              </w:rPr>
              <w:t>Загальна позиція до пункту 5.3 глави 5</w:t>
            </w:r>
          </w:p>
          <w:p w14:paraId="29399382" w14:textId="77777777" w:rsidR="00F93D36" w:rsidRDefault="00F93D36" w:rsidP="00066D3E">
            <w:pPr>
              <w:jc w:val="both"/>
              <w:rPr>
                <w:rFonts w:ascii="Times New Roman" w:hAnsi="Times New Roman" w:cs="Times New Roman"/>
                <w:b/>
                <w:bCs/>
              </w:rPr>
            </w:pPr>
          </w:p>
          <w:p w14:paraId="20DCBCF8" w14:textId="77777777" w:rsidR="000C3907" w:rsidRPr="00E14FBA" w:rsidRDefault="000C3907" w:rsidP="00066D3E">
            <w:pPr>
              <w:jc w:val="both"/>
              <w:rPr>
                <w:rFonts w:ascii="Times New Roman" w:hAnsi="Times New Roman" w:cs="Times New Roman"/>
                <w:b/>
                <w:bCs/>
              </w:rPr>
            </w:pPr>
            <w:r w:rsidRPr="00E14FBA">
              <w:rPr>
                <w:rFonts w:ascii="Times New Roman" w:hAnsi="Times New Roman" w:cs="Times New Roman"/>
                <w:b/>
                <w:bCs/>
              </w:rPr>
              <w:t>Не враховується</w:t>
            </w:r>
          </w:p>
          <w:p w14:paraId="6D2BAF9E" w14:textId="77777777" w:rsidR="00471375" w:rsidRDefault="00471375" w:rsidP="00471375">
            <w:pPr>
              <w:jc w:val="both"/>
              <w:rPr>
                <w:rFonts w:ascii="Times New Roman" w:eastAsia="Times New Roman" w:hAnsi="Times New Roman" w:cs="Times New Roman"/>
              </w:rPr>
            </w:pPr>
          </w:p>
          <w:p w14:paraId="3FFD37C2" w14:textId="77777777" w:rsidR="004F1762" w:rsidRPr="004D38DA" w:rsidRDefault="004F1762" w:rsidP="00471375">
            <w:pPr>
              <w:jc w:val="both"/>
              <w:rPr>
                <w:rFonts w:ascii="Times New Roman" w:hAnsi="Times New Roman" w:cs="Times New Roman"/>
              </w:rPr>
            </w:pPr>
          </w:p>
        </w:tc>
      </w:tr>
      <w:tr w:rsidR="007744BE" w:rsidRPr="00E14FBA" w14:paraId="3346A11A" w14:textId="77777777" w:rsidTr="00BB55A9">
        <w:tc>
          <w:tcPr>
            <w:tcW w:w="5812" w:type="dxa"/>
          </w:tcPr>
          <w:p w14:paraId="6CD2088F" w14:textId="77777777" w:rsidR="00EB2C5F" w:rsidRPr="00C54793" w:rsidRDefault="00EB2C5F" w:rsidP="00066D3E">
            <w:pPr>
              <w:jc w:val="both"/>
              <w:rPr>
                <w:rFonts w:ascii="Times New Roman" w:hAnsi="Times New Roman" w:cs="Times New Roman"/>
                <w:b/>
                <w:bCs/>
                <w:shd w:val="clear" w:color="auto" w:fill="FFFFFF"/>
              </w:rPr>
            </w:pPr>
            <w:r w:rsidRPr="00C54793">
              <w:rPr>
                <w:rFonts w:ascii="Times New Roman" w:hAnsi="Times New Roman" w:cs="Times New Roman"/>
                <w:b/>
                <w:bCs/>
                <w:shd w:val="clear" w:color="auto" w:fill="FFFFFF"/>
              </w:rPr>
              <w:lastRenderedPageBreak/>
              <w:t>Глава 5</w:t>
            </w:r>
          </w:p>
          <w:p w14:paraId="509F4092" w14:textId="77777777" w:rsidR="00EB2C5F" w:rsidRDefault="00EB2C5F" w:rsidP="00066D3E">
            <w:pPr>
              <w:jc w:val="both"/>
              <w:rPr>
                <w:rFonts w:ascii="Times New Roman" w:hAnsi="Times New Roman" w:cs="Times New Roman"/>
                <w:b/>
                <w:bCs/>
                <w:shd w:val="clear" w:color="auto" w:fill="FFFFFF"/>
              </w:rPr>
            </w:pPr>
            <w:r w:rsidRPr="00C54793">
              <w:rPr>
                <w:rFonts w:ascii="Times New Roman" w:hAnsi="Times New Roman" w:cs="Times New Roman"/>
                <w:b/>
                <w:bCs/>
                <w:shd w:val="clear" w:color="auto" w:fill="FFFFFF"/>
              </w:rPr>
              <w:t>пункт 5.12.</w:t>
            </w:r>
          </w:p>
          <w:p w14:paraId="087D0D2A" w14:textId="77777777" w:rsidR="00132A2D" w:rsidRDefault="00132A2D" w:rsidP="00066D3E">
            <w:pPr>
              <w:jc w:val="both"/>
              <w:rPr>
                <w:rFonts w:ascii="Times New Roman" w:hAnsi="Times New Roman" w:cs="Times New Roman"/>
                <w:b/>
                <w:bCs/>
                <w:shd w:val="clear" w:color="auto" w:fill="FFFFFF"/>
              </w:rPr>
            </w:pPr>
          </w:p>
          <w:p w14:paraId="406EBBDB" w14:textId="77777777" w:rsidR="00314239" w:rsidRPr="00E14FBA" w:rsidRDefault="00E53FB9" w:rsidP="00066D3E">
            <w:pPr>
              <w:jc w:val="both"/>
              <w:rPr>
                <w:rFonts w:ascii="Times New Roman" w:eastAsia="Times New Roman" w:hAnsi="Times New Roman" w:cs="Times New Roman"/>
                <w:bCs/>
              </w:rPr>
            </w:pPr>
            <m:oMath>
              <m:sSubSup>
                <m:sSubSupPr>
                  <m:ctrlPr>
                    <w:rPr>
                      <w:rFonts w:ascii="Cambria Math" w:hAnsi="Cambria Math" w:cs="Times New Roman"/>
                      <w:i/>
                    </w:rPr>
                  </m:ctrlPr>
                </m:sSubSupPr>
                <m:e>
                  <m:r>
                    <w:rPr>
                      <w:rFonts w:ascii="Cambria Math" w:hAnsi="Cambria Math" w:cs="Times New Roman"/>
                    </w:rPr>
                    <m:t>A</m:t>
                  </m:r>
                </m:e>
                <m:sub>
                  <m:r>
                    <w:rPr>
                      <w:rFonts w:ascii="Cambria Math" w:hAnsi="Cambria Math" w:cs="Times New Roman"/>
                    </w:rPr>
                    <m:t>t</m:t>
                  </m:r>
                </m:sub>
                <m:sup>
                  <m:r>
                    <w:rPr>
                      <w:rFonts w:ascii="Cambria Math" w:hAnsi="Cambria Math" w:cs="Times New Roman"/>
                    </w:rPr>
                    <m:t>ст</m:t>
                  </m:r>
                </m:sup>
              </m:sSubSup>
            </m:oMath>
            <w:r w:rsidR="00314239" w:rsidRPr="00E14FBA">
              <w:rPr>
                <w:rFonts w:ascii="Times New Roman" w:eastAsiaTheme="minorEastAsia" w:hAnsi="Times New Roman" w:cs="Times New Roman"/>
                <w:color w:val="4472C4" w:themeColor="accent1"/>
              </w:rPr>
              <w:t xml:space="preserve"> </w:t>
            </w:r>
            <w:r w:rsidR="00314239" w:rsidRPr="00E14FBA">
              <w:rPr>
                <w:rFonts w:ascii="Times New Roman" w:eastAsia="Times New Roman" w:hAnsi="Times New Roman" w:cs="Times New Roman"/>
                <w:color w:val="212529"/>
              </w:rPr>
              <w:t xml:space="preserve">- </w:t>
            </w:r>
            <w:r w:rsidR="00314239" w:rsidRPr="00314239">
              <w:rPr>
                <w:rFonts w:ascii="Times New Roman" w:eastAsia="Times New Roman" w:hAnsi="Times New Roman" w:cs="Times New Roman"/>
              </w:rPr>
              <w:t>дорівнює регуляторній амортизації на активи, створені на дату переходу до стимулюючого регулювання (</w:t>
            </w:r>
            <w:proofErr w:type="spellStart"/>
            <w:r w:rsidR="00314239" w:rsidRPr="00314239">
              <w:rPr>
                <w:rFonts w:ascii="Times New Roman" w:eastAsia="Times New Roman" w:hAnsi="Times New Roman" w:cs="Times New Roman"/>
              </w:rPr>
              <w:t>Ао</w:t>
            </w:r>
            <w:proofErr w:type="spellEnd"/>
            <w:r w:rsidR="00314239" w:rsidRPr="00314239">
              <w:rPr>
                <w:rFonts w:ascii="Times New Roman" w:eastAsia="Times New Roman" w:hAnsi="Times New Roman" w:cs="Times New Roman"/>
              </w:rPr>
              <w:t xml:space="preserve">), розрахованій згідно з Порядком визначення регуляторної бази активів. Якщо </w:t>
            </w:r>
            <w:proofErr w:type="spellStart"/>
            <w:r w:rsidR="00314239" w:rsidRPr="00314239">
              <w:rPr>
                <w:rFonts w:ascii="Times New Roman" w:eastAsia="Times New Roman" w:hAnsi="Times New Roman" w:cs="Times New Roman"/>
              </w:rPr>
              <w:t>А</w:t>
            </w:r>
            <w:r w:rsidR="00314239" w:rsidRPr="00314239">
              <w:rPr>
                <w:rFonts w:ascii="Times New Roman" w:eastAsia="Times New Roman" w:hAnsi="Times New Roman" w:cs="Times New Roman"/>
                <w:vertAlign w:val="subscript"/>
              </w:rPr>
              <w:t>о</w:t>
            </w:r>
            <w:proofErr w:type="spellEnd"/>
            <w:r w:rsidR="00314239" w:rsidRPr="00314239">
              <w:rPr>
                <w:rFonts w:ascii="Times New Roman" w:eastAsia="Times New Roman" w:hAnsi="Times New Roman" w:cs="Times New Roman"/>
              </w:rPr>
              <w:t xml:space="preserve"> перевищує рівень амортизації, врахований в діючих тарифах </w:t>
            </w:r>
            <w:r w:rsidR="00314239" w:rsidRPr="00E14FBA">
              <w:rPr>
                <w:rFonts w:ascii="Times New Roman" w:eastAsia="Times New Roman" w:hAnsi="Times New Roman" w:cs="Times New Roman"/>
                <w:color w:val="212529"/>
              </w:rPr>
              <w:t xml:space="preserve">на дату переходу до стимулюючого регулювання, на величину понад 50 %, то </w:t>
            </w:r>
            <w:proofErr w:type="spellStart"/>
            <w:r w:rsidR="00314239" w:rsidRPr="00E14FBA">
              <w:rPr>
                <w:rFonts w:ascii="Times New Roman" w:eastAsia="Times New Roman" w:hAnsi="Times New Roman" w:cs="Times New Roman"/>
                <w:color w:val="212529"/>
              </w:rPr>
              <w:t>А</w:t>
            </w:r>
            <w:r w:rsidR="00314239" w:rsidRPr="00E14FBA">
              <w:rPr>
                <w:rFonts w:ascii="Times New Roman" w:eastAsia="Times New Roman" w:hAnsi="Times New Roman" w:cs="Times New Roman"/>
                <w:color w:val="212529"/>
                <w:vertAlign w:val="superscript"/>
              </w:rPr>
              <w:t>ст</w:t>
            </w:r>
            <w:proofErr w:type="spellEnd"/>
            <w:r w:rsidR="00314239" w:rsidRPr="00E14FBA">
              <w:rPr>
                <w:rFonts w:ascii="Times New Roman" w:eastAsia="Times New Roman" w:hAnsi="Times New Roman" w:cs="Times New Roman"/>
                <w:color w:val="212529"/>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00314239" w:rsidRPr="00E14FBA">
              <w:rPr>
                <w:rFonts w:ascii="Times New Roman" w:eastAsia="Times New Roman" w:hAnsi="Times New Roman" w:cs="Times New Roman"/>
                <w:color w:val="212529"/>
                <w:vertAlign w:val="superscript"/>
              </w:rPr>
              <w:t>ст</w:t>
            </w:r>
            <w:r w:rsidR="00314239" w:rsidRPr="00E14FBA">
              <w:rPr>
                <w:rFonts w:ascii="Times New Roman" w:eastAsia="Times New Roman" w:hAnsi="Times New Roman" w:cs="Times New Roman"/>
                <w:color w:val="212529"/>
                <w:vertAlign w:val="subscript"/>
              </w:rPr>
              <w:t>t-1</w:t>
            </w:r>
            <w:r w:rsidR="00314239" w:rsidRPr="00E14FBA">
              <w:rPr>
                <w:rFonts w:ascii="Times New Roman" w:eastAsia="Times New Roman" w:hAnsi="Times New Roman" w:cs="Times New Roman"/>
                <w:color w:val="212529"/>
              </w:rPr>
              <w:t xml:space="preserve">, врахованого в тарифах попереднього року) до досягнення рівня </w:t>
            </w:r>
            <w:proofErr w:type="spellStart"/>
            <w:r w:rsidR="00314239" w:rsidRPr="00E14FBA">
              <w:rPr>
                <w:rFonts w:ascii="Times New Roman" w:eastAsia="Times New Roman" w:hAnsi="Times New Roman" w:cs="Times New Roman"/>
                <w:color w:val="212529"/>
              </w:rPr>
              <w:t>Ао</w:t>
            </w:r>
            <w:proofErr w:type="spellEnd"/>
            <w:r w:rsidR="00314239" w:rsidRPr="00E14FBA">
              <w:rPr>
                <w:rFonts w:ascii="Times New Roman" w:eastAsia="Times New Roman" w:hAnsi="Times New Roman" w:cs="Times New Roman"/>
                <w:color w:val="212529"/>
              </w:rPr>
              <w:t xml:space="preserve"> (на 2023</w:t>
            </w:r>
            <w:r w:rsidR="00314239" w:rsidRPr="00E14FBA">
              <w:rPr>
                <w:rFonts w:ascii="Times New Roman" w:hAnsi="Times New Roman" w:cs="Times New Roman"/>
                <w:color w:val="4472C4" w:themeColor="accent1"/>
              </w:rPr>
              <w:t xml:space="preserve"> </w:t>
            </w:r>
            <w:r w:rsidR="00314239" w:rsidRPr="00E14FBA">
              <w:rPr>
                <w:rFonts w:ascii="Times New Roman" w:hAnsi="Times New Roman" w:cs="Times New Roman"/>
                <w:b/>
              </w:rPr>
              <w:t>та 2024 роки</w:t>
            </w:r>
            <w:r w:rsidR="00314239" w:rsidRPr="00E14FBA">
              <w:rPr>
                <w:rFonts w:ascii="Times New Roman" w:eastAsia="Times New Roman" w:hAnsi="Times New Roman" w:cs="Times New Roman"/>
                <w:b/>
                <w:bCs/>
                <w:lang w:eastAsia="uk-UA"/>
              </w:rPr>
              <w:t xml:space="preserve">, </w:t>
            </w:r>
            <w:r w:rsidR="00314239" w:rsidRPr="00E14FBA">
              <w:rPr>
                <w:rFonts w:ascii="Times New Roman" w:eastAsia="Times New Roman" w:hAnsi="Times New Roman" w:cs="Times New Roman"/>
              </w:rPr>
              <w:t xml:space="preserve">амортизація </w:t>
            </w:r>
            <w:r w:rsidR="00314239" w:rsidRPr="00E14FBA">
              <w:rPr>
                <w:rFonts w:ascii="Times New Roman" w:eastAsia="Times New Roman" w:hAnsi="Times New Roman" w:cs="Times New Roman"/>
                <w:color w:val="212529"/>
              </w:rPr>
              <w:t>на активи, створені на</w:t>
            </w:r>
            <w:r w:rsidR="00314239" w:rsidRPr="00E14FBA">
              <w:rPr>
                <w:rFonts w:ascii="Times New Roman" w:eastAsia="Times New Roman" w:hAnsi="Times New Roman" w:cs="Times New Roman"/>
                <w:noProof/>
                <w:color w:val="212529"/>
              </w:rPr>
              <w:drawing>
                <wp:inline distT="0" distB="0" distL="0" distR="0" wp14:anchorId="2C24E14B" wp14:editId="1DE3C0FB">
                  <wp:extent cx="38100" cy="209550"/>
                  <wp:effectExtent l="0" t="0" r="0" b="0"/>
                  <wp:docPr id="5" name="Рисунок 5" descr="https://zakon.rada.gov.ua/laws/file/imgs/100/p478167n529v1-55.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s://zakon.rada.gov.ua/laws/file/imgs/100/p478167n529v1-55.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 cy="209550"/>
                          </a:xfrm>
                          <a:prstGeom prst="rect">
                            <a:avLst/>
                          </a:prstGeom>
                          <a:noFill/>
                          <a:ln>
                            <a:noFill/>
                          </a:ln>
                        </pic:spPr>
                      </pic:pic>
                    </a:graphicData>
                  </a:graphic>
                </wp:inline>
              </w:drawing>
            </w:r>
            <w:r w:rsidR="00314239" w:rsidRPr="00E14FBA">
              <w:rPr>
                <w:rFonts w:ascii="Times New Roman" w:eastAsia="Times New Roman" w:hAnsi="Times New Roman" w:cs="Times New Roman"/>
                <w:color w:val="212529"/>
              </w:rPr>
              <w:t>дату переходу до стимулюючого регулювання (</w:t>
            </w:r>
            <w:proofErr w:type="spellStart"/>
            <w:r w:rsidR="00314239" w:rsidRPr="00E14FBA">
              <w:rPr>
                <w:rFonts w:ascii="Times New Roman" w:eastAsia="Times New Roman" w:hAnsi="Times New Roman" w:cs="Times New Roman"/>
                <w:color w:val="212529"/>
              </w:rPr>
              <w:t>А</w:t>
            </w:r>
            <w:r w:rsidR="00314239" w:rsidRPr="00E14FBA">
              <w:rPr>
                <w:rFonts w:ascii="Times New Roman" w:eastAsia="Times New Roman" w:hAnsi="Times New Roman" w:cs="Times New Roman"/>
                <w:color w:val="212529"/>
                <w:vertAlign w:val="superscript"/>
              </w:rPr>
              <w:t>ст</w:t>
            </w:r>
            <w:r w:rsidR="00314239" w:rsidRPr="00E14FBA">
              <w:rPr>
                <w:rFonts w:ascii="Times New Roman" w:eastAsia="Times New Roman" w:hAnsi="Times New Roman" w:cs="Times New Roman"/>
                <w:color w:val="212529"/>
                <w:vertAlign w:val="subscript"/>
              </w:rPr>
              <w:t>t</w:t>
            </w:r>
            <w:proofErr w:type="spellEnd"/>
            <w:r w:rsidR="00314239" w:rsidRPr="00E14FBA">
              <w:rPr>
                <w:rFonts w:ascii="Times New Roman" w:eastAsia="Times New Roman" w:hAnsi="Times New Roman" w:cs="Times New Roman"/>
                <w:color w:val="212529"/>
              </w:rPr>
              <w:t xml:space="preserve">) не перевищує </w:t>
            </w:r>
            <w:proofErr w:type="spellStart"/>
            <w:r w:rsidR="00314239" w:rsidRPr="00E14FBA">
              <w:rPr>
                <w:rFonts w:ascii="Times New Roman" w:eastAsia="Times New Roman" w:hAnsi="Times New Roman" w:cs="Times New Roman"/>
                <w:color w:val="212529"/>
              </w:rPr>
              <w:t>Аст</w:t>
            </w:r>
            <w:proofErr w:type="spellEnd"/>
            <w:r w:rsidR="00314239" w:rsidRPr="00E14FBA">
              <w:rPr>
                <w:rFonts w:ascii="Times New Roman" w:eastAsia="Times New Roman" w:hAnsi="Times New Roman" w:cs="Times New Roman"/>
                <w:color w:val="212529"/>
              </w:rPr>
              <w:t xml:space="preserve"> </w:t>
            </w:r>
            <w:r w:rsidR="00314239" w:rsidRPr="00E14FBA">
              <w:rPr>
                <w:rFonts w:ascii="Times New Roman" w:eastAsia="Times New Roman" w:hAnsi="Times New Roman" w:cs="Times New Roman"/>
                <w:color w:val="212529"/>
                <w:vertAlign w:val="subscript"/>
              </w:rPr>
              <w:t>t-1</w:t>
            </w:r>
            <w:r w:rsidR="00314239" w:rsidRPr="00E14FBA">
              <w:rPr>
                <w:rFonts w:ascii="Times New Roman" w:eastAsia="Times New Roman" w:hAnsi="Times New Roman" w:cs="Times New Roman"/>
                <w:color w:val="212529"/>
              </w:rPr>
              <w:t xml:space="preserve">, враховану в тарифах </w:t>
            </w:r>
            <w:bookmarkStart w:id="3" w:name="_Hlk147908257"/>
            <w:r w:rsidR="00314239" w:rsidRPr="00E14FBA">
              <w:rPr>
                <w:rFonts w:ascii="Times New Roman" w:eastAsia="Times New Roman" w:hAnsi="Times New Roman" w:cs="Times New Roman"/>
                <w:color w:val="212529"/>
              </w:rPr>
              <w:t xml:space="preserve">2022 </w:t>
            </w:r>
            <w:r w:rsidR="00314239" w:rsidRPr="00E14FBA">
              <w:rPr>
                <w:rFonts w:ascii="Times New Roman" w:eastAsia="Times New Roman" w:hAnsi="Times New Roman" w:cs="Times New Roman"/>
                <w:b/>
                <w:bCs/>
              </w:rPr>
              <w:t xml:space="preserve">та 2023 років відповідно, </w:t>
            </w:r>
            <w:r w:rsidR="00314239" w:rsidRPr="00E14FBA">
              <w:rPr>
                <w:rFonts w:ascii="Times New Roman" w:hAnsi="Times New Roman" w:cs="Times New Roman"/>
                <w:bCs/>
                <w:shd w:val="clear" w:color="auto" w:fill="FFFFFF"/>
              </w:rPr>
              <w:t xml:space="preserve">крім ліцензіатів, перелік яких наведено у додатку до постанови НКРЕ від 23 липня 2013 року № 1009 «Про встановлення параметрів регулювання, що мають довгостроковий строк дії, для цілей стимулюючого </w:t>
            </w:r>
            <w:r w:rsidR="00314239" w:rsidRPr="00E14FBA">
              <w:rPr>
                <w:rFonts w:ascii="Times New Roman" w:hAnsi="Times New Roman" w:cs="Times New Roman"/>
                <w:bCs/>
                <w:shd w:val="clear" w:color="auto" w:fill="FFFFFF"/>
              </w:rPr>
              <w:lastRenderedPageBreak/>
              <w:t xml:space="preserve">регулювання», </w:t>
            </w:r>
            <w:r w:rsidR="00314239" w:rsidRPr="00E14FBA">
              <w:rPr>
                <w:rFonts w:ascii="Times New Roman" w:hAnsi="Times New Roman" w:cs="Times New Roman"/>
              </w:rPr>
              <w:t>зареєстрованої в Міністерстві</w:t>
            </w:r>
            <w:r w:rsidR="00314239" w:rsidRPr="00E14FBA">
              <w:rPr>
                <w:rFonts w:ascii="Times New Roman" w:hAnsi="Times New Roman" w:cs="Times New Roman"/>
                <w:bCs/>
                <w:shd w:val="clear" w:color="auto" w:fill="FFFFFF"/>
              </w:rPr>
              <w:t xml:space="preserve"> </w:t>
            </w:r>
            <w:r w:rsidR="00314239" w:rsidRPr="00E14FBA">
              <w:rPr>
                <w:rFonts w:ascii="Times New Roman" w:hAnsi="Times New Roman" w:cs="Times New Roman"/>
              </w:rPr>
              <w:t>юстиції України</w:t>
            </w:r>
            <w:r w:rsidR="00314239" w:rsidRPr="00E14FBA">
              <w:rPr>
                <w:rFonts w:ascii="Times New Roman" w:hAnsi="Times New Roman" w:cs="Times New Roman"/>
                <w:bCs/>
                <w:shd w:val="clear" w:color="auto" w:fill="FFFFFF"/>
              </w:rPr>
              <w:t xml:space="preserve"> </w:t>
            </w:r>
            <w:r w:rsidR="00314239" w:rsidRPr="00E14FBA">
              <w:rPr>
                <w:rFonts w:ascii="Times New Roman" w:hAnsi="Times New Roman" w:cs="Times New Roman"/>
              </w:rPr>
              <w:t>26 липня 2013 року</w:t>
            </w:r>
            <w:r w:rsidR="00314239" w:rsidRPr="00E14FBA">
              <w:rPr>
                <w:rFonts w:ascii="Times New Roman" w:hAnsi="Times New Roman" w:cs="Times New Roman"/>
                <w:bCs/>
                <w:shd w:val="clear" w:color="auto" w:fill="FFFFFF"/>
              </w:rPr>
              <w:t xml:space="preserve"> </w:t>
            </w:r>
            <w:r w:rsidR="00314239" w:rsidRPr="00E14FBA">
              <w:rPr>
                <w:rFonts w:ascii="Times New Roman" w:hAnsi="Times New Roman" w:cs="Times New Roman"/>
              </w:rPr>
              <w:t>за № 1266/23798 (далі – Постанова про встановлення параметрів регулювання),</w:t>
            </w:r>
            <w:r w:rsidR="00314239" w:rsidRPr="00E14FBA">
              <w:rPr>
                <w:rFonts w:ascii="Times New Roman" w:eastAsia="Times New Roman" w:hAnsi="Times New Roman" w:cs="Times New Roman"/>
                <w:bCs/>
              </w:rPr>
              <w:t xml:space="preserve"> для яких </w:t>
            </w:r>
            <w:r w:rsidR="00314239" w:rsidRPr="00E14FBA">
              <w:rPr>
                <w:rFonts w:ascii="Times New Roman" w:hAnsi="Times New Roman" w:cs="Times New Roman"/>
                <w:bCs/>
                <w:shd w:val="clear" w:color="auto" w:fill="FFFFFF"/>
              </w:rPr>
              <w:t xml:space="preserve">на 2024 рік </w:t>
            </w:r>
            <w:r w:rsidR="00314239" w:rsidRPr="00E14FBA">
              <w:rPr>
                <w:rFonts w:ascii="Times New Roman" w:eastAsia="Times New Roman" w:hAnsi="Times New Roman" w:cs="Times New Roman"/>
                <w:bCs/>
              </w:rPr>
              <w:t>амортизація на активи, створені на</w:t>
            </w:r>
            <w:r w:rsidR="00314239" w:rsidRPr="00E14FBA">
              <w:rPr>
                <w:rFonts w:ascii="Times New Roman" w:eastAsia="Times New Roman" w:hAnsi="Times New Roman" w:cs="Times New Roman"/>
                <w:noProof/>
              </w:rPr>
              <w:drawing>
                <wp:inline distT="0" distB="0" distL="0" distR="0" wp14:anchorId="456F22A4" wp14:editId="5390D607">
                  <wp:extent cx="38100" cy="209550"/>
                  <wp:effectExtent l="0" t="0" r="0" b="0"/>
                  <wp:docPr id="4" name="Рисунок 4" descr="https://zakon.rada.gov.ua/laws/file/imgs/100/p478167n529v1-55.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6726946" descr="https://zakon.rada.gov.ua/laws/file/imgs/100/p478167n529v1-55.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 cy="209550"/>
                          </a:xfrm>
                          <a:prstGeom prst="rect">
                            <a:avLst/>
                          </a:prstGeom>
                          <a:noFill/>
                          <a:ln>
                            <a:noFill/>
                          </a:ln>
                        </pic:spPr>
                      </pic:pic>
                    </a:graphicData>
                  </a:graphic>
                </wp:inline>
              </w:drawing>
            </w:r>
            <w:r w:rsidR="00314239" w:rsidRPr="00E14FBA">
              <w:rPr>
                <w:rFonts w:ascii="Times New Roman" w:eastAsia="Times New Roman" w:hAnsi="Times New Roman" w:cs="Times New Roman"/>
                <w:bCs/>
              </w:rPr>
              <w:t>дату переходу до стимулюючого регулювання, (</w:t>
            </w:r>
            <w:proofErr w:type="spellStart"/>
            <w:r w:rsidR="00314239" w:rsidRPr="00E14FBA">
              <w:rPr>
                <w:rFonts w:ascii="Times New Roman" w:eastAsia="Times New Roman" w:hAnsi="Times New Roman" w:cs="Times New Roman"/>
                <w:bCs/>
              </w:rPr>
              <w:t>А</w:t>
            </w:r>
            <w:r w:rsidR="00314239" w:rsidRPr="00E14FBA">
              <w:rPr>
                <w:rFonts w:ascii="Times New Roman" w:eastAsia="Times New Roman" w:hAnsi="Times New Roman" w:cs="Times New Roman"/>
                <w:bCs/>
                <w:vertAlign w:val="superscript"/>
              </w:rPr>
              <w:t>ст</w:t>
            </w:r>
            <w:r w:rsidR="00314239" w:rsidRPr="00E14FBA">
              <w:rPr>
                <w:rFonts w:ascii="Times New Roman" w:eastAsia="Times New Roman" w:hAnsi="Times New Roman" w:cs="Times New Roman"/>
                <w:bCs/>
                <w:vertAlign w:val="subscript"/>
              </w:rPr>
              <w:t>t</w:t>
            </w:r>
            <w:proofErr w:type="spellEnd"/>
            <w:r w:rsidR="00314239" w:rsidRPr="00E14FBA">
              <w:rPr>
                <w:rFonts w:ascii="Times New Roman" w:eastAsia="Times New Roman" w:hAnsi="Times New Roman" w:cs="Times New Roman"/>
                <w:bCs/>
              </w:rPr>
              <w:t xml:space="preserve">) фіксується на рівні </w:t>
            </w:r>
            <w:proofErr w:type="spellStart"/>
            <w:r w:rsidR="00314239" w:rsidRPr="00E14FBA">
              <w:rPr>
                <w:rFonts w:ascii="Times New Roman" w:eastAsia="Times New Roman" w:hAnsi="Times New Roman" w:cs="Times New Roman"/>
                <w:bCs/>
              </w:rPr>
              <w:t>А</w:t>
            </w:r>
            <w:r w:rsidR="00314239" w:rsidRPr="00E14FBA">
              <w:rPr>
                <w:rFonts w:ascii="Times New Roman" w:eastAsia="Times New Roman" w:hAnsi="Times New Roman" w:cs="Times New Roman"/>
                <w:bCs/>
                <w:vertAlign w:val="superscript"/>
              </w:rPr>
              <w:t>ст</w:t>
            </w:r>
            <w:proofErr w:type="spellEnd"/>
            <w:r w:rsidR="00314239" w:rsidRPr="00E14FBA">
              <w:rPr>
                <w:rFonts w:ascii="Times New Roman" w:eastAsia="Times New Roman" w:hAnsi="Times New Roman" w:cs="Times New Roman"/>
                <w:bCs/>
              </w:rPr>
              <w:t xml:space="preserve"> </w:t>
            </w:r>
            <w:r w:rsidR="00314239" w:rsidRPr="00E14FBA">
              <w:rPr>
                <w:rFonts w:ascii="Times New Roman" w:eastAsia="Times New Roman" w:hAnsi="Times New Roman" w:cs="Times New Roman"/>
                <w:bCs/>
                <w:vertAlign w:val="subscript"/>
              </w:rPr>
              <w:t>t-1</w:t>
            </w:r>
            <w:r w:rsidR="00314239" w:rsidRPr="00E14FBA">
              <w:rPr>
                <w:rFonts w:ascii="Times New Roman" w:eastAsia="Times New Roman" w:hAnsi="Times New Roman" w:cs="Times New Roman"/>
                <w:bCs/>
              </w:rPr>
              <w:t>, врахованої в діючих тарифах)</w:t>
            </w:r>
            <w:bookmarkEnd w:id="3"/>
            <w:r w:rsidR="00314239" w:rsidRPr="00E14FBA">
              <w:rPr>
                <w:rFonts w:ascii="Times New Roman" w:eastAsia="Times New Roman" w:hAnsi="Times New Roman" w:cs="Times New Roman"/>
                <w:bCs/>
              </w:rPr>
              <w:t>;</w:t>
            </w:r>
          </w:p>
          <w:p w14:paraId="732991DA" w14:textId="77777777" w:rsidR="00314239" w:rsidRPr="00E14FBA" w:rsidRDefault="00E53FB9" w:rsidP="00066D3E">
            <w:pPr>
              <w:jc w:val="both"/>
              <w:rPr>
                <w:rFonts w:ascii="Times New Roman" w:eastAsia="Times New Roman" w:hAnsi="Times New Roman" w:cs="Times New Roman"/>
                <w:bCs/>
              </w:rPr>
            </w:pPr>
            <m:oMath>
              <m:sSubSup>
                <m:sSubSupPr>
                  <m:ctrlPr>
                    <w:rPr>
                      <w:rFonts w:ascii="Cambria Math" w:eastAsia="Times New Roman" w:hAnsi="Cambria Math" w:cs="Times New Roman"/>
                      <w:bCs/>
                      <w:i/>
                    </w:rPr>
                  </m:ctrlPr>
                </m:sSubSupPr>
                <m:e>
                  <m:r>
                    <w:rPr>
                      <w:rFonts w:ascii="Cambria Math" w:eastAsia="Times New Roman" w:hAnsi="Cambria Math" w:cs="Times New Roman"/>
                    </w:rPr>
                    <m:t>А</m:t>
                  </m:r>
                </m:e>
                <m:sub>
                  <m:r>
                    <w:rPr>
                      <w:rFonts w:ascii="Cambria Math" w:eastAsia="Times New Roman" w:hAnsi="Cambria Math" w:cs="Times New Roman"/>
                    </w:rPr>
                    <m:t>t-1</m:t>
                  </m:r>
                </m:sub>
                <m:sup>
                  <m:r>
                    <w:rPr>
                      <w:rFonts w:ascii="Cambria Math" w:eastAsia="Times New Roman" w:hAnsi="Cambria Math" w:cs="Times New Roman"/>
                    </w:rPr>
                    <m:t>нов 1</m:t>
                  </m:r>
                </m:sup>
              </m:sSubSup>
            </m:oMath>
            <w:r w:rsidR="00314239" w:rsidRPr="00E14FBA">
              <w:rPr>
                <w:rFonts w:ascii="Times New Roman" w:eastAsia="Times New Roman" w:hAnsi="Times New Roman" w:cs="Times New Roman"/>
                <w:bCs/>
              </w:rPr>
              <w:t xml:space="preserve"> - </w:t>
            </w:r>
            <w:r w:rsidR="00314239" w:rsidRPr="00E14FBA">
              <w:rPr>
                <w:rFonts w:ascii="Times New Roman" w:eastAsia="Times New Roman" w:hAnsi="Times New Roman" w:cs="Times New Roman"/>
                <w:lang w:eastAsia="uk-UA"/>
              </w:rPr>
              <w:t xml:space="preserve">амортизація у році t-1 на активи, віднесені до категорії 1, які створені після переходу на стимулююче регулювання, що розраховується поквартально згідно з </w:t>
            </w:r>
            <w:hyperlink r:id="rId16" w:anchor="n316" w:history="1">
              <w:r w:rsidR="00314239" w:rsidRPr="00E14FBA">
                <w:rPr>
                  <w:rStyle w:val="a6"/>
                  <w:rFonts w:ascii="Times New Roman" w:eastAsia="Times New Roman" w:hAnsi="Times New Roman" w:cs="Times New Roman"/>
                  <w:lang w:eastAsia="uk-UA"/>
                </w:rPr>
                <w:t>додатком 9</w:t>
              </w:r>
            </w:hyperlink>
            <w:r w:rsidR="00314239" w:rsidRPr="00E14FBA">
              <w:rPr>
                <w:rFonts w:ascii="Times New Roman" w:hAnsi="Times New Roman" w:cs="Times New Roman"/>
              </w:rPr>
              <w:t xml:space="preserve"> </w:t>
            </w:r>
            <w:r w:rsidR="00314239" w:rsidRPr="00E14FBA">
              <w:rPr>
                <w:rFonts w:ascii="Times New Roman" w:eastAsia="Times New Roman" w:hAnsi="Times New Roman" w:cs="Times New Roman"/>
                <w:lang w:eastAsia="uk-UA"/>
              </w:rPr>
              <w:t>до цього Порядку</w:t>
            </w:r>
            <w:r w:rsidR="00314239" w:rsidRPr="00E14FBA">
              <w:rPr>
                <w:rFonts w:ascii="Times New Roman" w:eastAsia="Times New Roman" w:hAnsi="Times New Roman" w:cs="Times New Roman"/>
                <w:b/>
                <w:bCs/>
                <w:lang w:eastAsia="uk-UA"/>
              </w:rPr>
              <w:t xml:space="preserve"> </w:t>
            </w:r>
            <w:bookmarkStart w:id="4" w:name="_Hlk147908389"/>
            <w:r w:rsidR="00314239" w:rsidRPr="00E14FBA">
              <w:rPr>
                <w:rFonts w:ascii="Times New Roman" w:eastAsia="Times New Roman" w:hAnsi="Times New Roman" w:cs="Times New Roman"/>
                <w:b/>
                <w:bCs/>
                <w:lang w:eastAsia="uk-UA"/>
              </w:rPr>
              <w:t>(</w:t>
            </w:r>
            <w:r w:rsidR="00314239" w:rsidRPr="00E14FBA">
              <w:rPr>
                <w:rFonts w:ascii="Times New Roman" w:hAnsi="Times New Roman" w:cs="Times New Roman"/>
                <w:b/>
                <w:shd w:val="clear" w:color="auto" w:fill="FFFFFF"/>
              </w:rPr>
              <w:t xml:space="preserve">крім ліцензіатів, перелік яких наведено у додатку до Постанови </w:t>
            </w:r>
            <w:r w:rsidR="00314239" w:rsidRPr="00E14FBA">
              <w:rPr>
                <w:rFonts w:ascii="Times New Roman" w:hAnsi="Times New Roman" w:cs="Times New Roman"/>
                <w:b/>
              </w:rPr>
              <w:t>про встановлення параметрів регулювання,</w:t>
            </w:r>
            <w:r w:rsidR="00314239" w:rsidRPr="00E14FBA">
              <w:rPr>
                <w:rFonts w:ascii="Times New Roman" w:eastAsia="Times New Roman" w:hAnsi="Times New Roman" w:cs="Times New Roman"/>
                <w:b/>
              </w:rPr>
              <w:t xml:space="preserve"> для яких на 2024 рік </w:t>
            </w:r>
            <w:r w:rsidR="00314239" w:rsidRPr="00E14FBA">
              <w:rPr>
                <w:rFonts w:ascii="Times New Roman" w:eastAsia="Times New Roman" w:hAnsi="Times New Roman" w:cs="Times New Roman"/>
                <w:b/>
                <w:lang w:eastAsia="uk-UA"/>
              </w:rPr>
              <w:t xml:space="preserve">амортизація у році t-1 на активи, віднесені до категорії 1, які створені після переходу на стимулююче регулювання, </w:t>
            </w:r>
            <w:r w:rsidR="00314239" w:rsidRPr="00E14FBA">
              <w:rPr>
                <w:rFonts w:ascii="Times New Roman" w:eastAsia="Times New Roman" w:hAnsi="Times New Roman" w:cs="Times New Roman"/>
                <w:b/>
                <w:bCs/>
                <w:lang w:eastAsia="uk-UA"/>
              </w:rPr>
              <w:t>фіксується на рівні, врахованому у діючих тарифах)</w:t>
            </w:r>
            <w:r w:rsidR="00314239" w:rsidRPr="00E14FBA">
              <w:rPr>
                <w:rFonts w:ascii="Times New Roman" w:eastAsia="Times New Roman" w:hAnsi="Times New Roman" w:cs="Times New Roman"/>
                <w:lang w:eastAsia="uk-UA"/>
              </w:rPr>
              <w:t xml:space="preserve">, </w:t>
            </w:r>
            <w:bookmarkEnd w:id="4"/>
            <w:r w:rsidR="00314239" w:rsidRPr="00E14FBA">
              <w:rPr>
                <w:rFonts w:ascii="Times New Roman" w:eastAsia="Times New Roman" w:hAnsi="Times New Roman" w:cs="Times New Roman"/>
                <w:lang w:eastAsia="uk-UA"/>
              </w:rPr>
              <w:t>тис. грн;</w:t>
            </w:r>
          </w:p>
          <w:p w14:paraId="1CCD5B79" w14:textId="77777777" w:rsidR="00314239" w:rsidRDefault="00E53FB9" w:rsidP="00066D3E">
            <w:pPr>
              <w:jc w:val="both"/>
              <w:rPr>
                <w:rFonts w:ascii="Times New Roman" w:eastAsia="Times New Roman" w:hAnsi="Times New Roman" w:cs="Times New Roman"/>
                <w:b/>
                <w:bCs/>
                <w:lang w:eastAsia="uk-UA"/>
              </w:rPr>
            </w:pPr>
            <m:oMath>
              <m:sSubSup>
                <m:sSubSupPr>
                  <m:ctrlPr>
                    <w:rPr>
                      <w:rFonts w:ascii="Cambria Math" w:eastAsia="Times New Roman" w:hAnsi="Cambria Math" w:cs="Times New Roman"/>
                      <w:bCs/>
                      <w:i/>
                    </w:rPr>
                  </m:ctrlPr>
                </m:sSubSupPr>
                <m:e>
                  <m:r>
                    <w:rPr>
                      <w:rFonts w:ascii="Cambria Math" w:eastAsia="Times New Roman" w:hAnsi="Cambria Math" w:cs="Times New Roman"/>
                    </w:rPr>
                    <m:t>А</m:t>
                  </m:r>
                </m:e>
                <m:sub>
                  <m:r>
                    <w:rPr>
                      <w:rFonts w:ascii="Cambria Math" w:eastAsia="Times New Roman" w:hAnsi="Cambria Math" w:cs="Times New Roman"/>
                    </w:rPr>
                    <m:t>t-1</m:t>
                  </m:r>
                </m:sub>
                <m:sup>
                  <m:r>
                    <w:rPr>
                      <w:rFonts w:ascii="Cambria Math" w:eastAsia="Times New Roman" w:hAnsi="Cambria Math" w:cs="Times New Roman"/>
                    </w:rPr>
                    <m:t>нов 2</m:t>
                  </m:r>
                </m:sup>
              </m:sSubSup>
            </m:oMath>
            <w:r w:rsidR="00E24AEF">
              <w:rPr>
                <w:rFonts w:ascii="Times New Roman" w:eastAsiaTheme="minorEastAsia" w:hAnsi="Times New Roman" w:cs="Times New Roman"/>
                <w:bCs/>
              </w:rPr>
              <w:t xml:space="preserve"> </w:t>
            </w:r>
            <w:r w:rsidR="00E24AEF" w:rsidRPr="00E14FBA">
              <w:rPr>
                <w:rFonts w:ascii="Times New Roman" w:eastAsia="Times New Roman" w:hAnsi="Times New Roman" w:cs="Times New Roman"/>
                <w:bCs/>
              </w:rPr>
              <w:t xml:space="preserve">- </w:t>
            </w:r>
            <w:r w:rsidR="00E24AEF" w:rsidRPr="00E14FBA">
              <w:rPr>
                <w:rFonts w:ascii="Times New Roman" w:hAnsi="Times New Roman" w:cs="Times New Roman"/>
              </w:rPr>
              <w:t xml:space="preserve">амортизація у році t-1 на активи, віднесені до категорії 2, які створені після переходу на стимулююче регулювання, що розраховується поквартально згідно з </w:t>
            </w:r>
            <w:hyperlink r:id="rId17" w:anchor="n316" w:history="1">
              <w:r w:rsidR="00E24AEF" w:rsidRPr="00E14FBA">
                <w:rPr>
                  <w:rStyle w:val="a6"/>
                  <w:rFonts w:ascii="Times New Roman" w:hAnsi="Times New Roman" w:cs="Times New Roman"/>
                </w:rPr>
                <w:t>додатком 10</w:t>
              </w:r>
            </w:hyperlink>
            <w:r w:rsidR="00E24AEF" w:rsidRPr="00E14FBA">
              <w:rPr>
                <w:rFonts w:ascii="Times New Roman" w:hAnsi="Times New Roman" w:cs="Times New Roman"/>
              </w:rPr>
              <w:t xml:space="preserve"> до цього Порядку </w:t>
            </w:r>
            <w:bookmarkStart w:id="5" w:name="_Hlk147908449"/>
            <w:r w:rsidR="00E24AEF" w:rsidRPr="00E14FBA">
              <w:rPr>
                <w:rFonts w:ascii="Times New Roman" w:eastAsia="Times New Roman" w:hAnsi="Times New Roman" w:cs="Times New Roman"/>
                <w:b/>
                <w:bCs/>
                <w:lang w:eastAsia="uk-UA"/>
              </w:rPr>
              <w:t>(</w:t>
            </w:r>
            <w:r w:rsidR="00E24AEF" w:rsidRPr="00E14FBA">
              <w:rPr>
                <w:rFonts w:ascii="Times New Roman" w:hAnsi="Times New Roman" w:cs="Times New Roman"/>
                <w:b/>
                <w:shd w:val="clear" w:color="auto" w:fill="FFFFFF"/>
              </w:rPr>
              <w:t xml:space="preserve">крім ліцензіатів, перелік яких наведено у додатку до Постанови </w:t>
            </w:r>
            <w:r w:rsidR="00E24AEF" w:rsidRPr="00E14FBA">
              <w:rPr>
                <w:rFonts w:ascii="Times New Roman" w:hAnsi="Times New Roman" w:cs="Times New Roman"/>
                <w:b/>
              </w:rPr>
              <w:t>про встановлення параметрів регулювання,</w:t>
            </w:r>
            <w:r w:rsidR="00E24AEF" w:rsidRPr="00E14FBA">
              <w:rPr>
                <w:rFonts w:ascii="Times New Roman" w:eastAsia="Times New Roman" w:hAnsi="Times New Roman" w:cs="Times New Roman"/>
                <w:b/>
              </w:rPr>
              <w:t xml:space="preserve"> для яких на 2024 рік </w:t>
            </w:r>
            <w:r w:rsidR="00E24AEF" w:rsidRPr="00E14FBA">
              <w:rPr>
                <w:rFonts w:ascii="Times New Roman" w:eastAsia="Times New Roman" w:hAnsi="Times New Roman" w:cs="Times New Roman"/>
                <w:b/>
                <w:lang w:eastAsia="uk-UA"/>
              </w:rPr>
              <w:t>амортизація у році t-1 на активи, віднесені до категорії 2, які створені після переходу на стимулююче регулювання,</w:t>
            </w:r>
            <w:r w:rsidR="00E24AEF" w:rsidRPr="00E14FBA">
              <w:rPr>
                <w:rFonts w:ascii="Times New Roman" w:eastAsia="Times New Roman" w:hAnsi="Times New Roman" w:cs="Times New Roman"/>
                <w:b/>
                <w:bCs/>
                <w:lang w:eastAsia="uk-UA"/>
              </w:rPr>
              <w:t xml:space="preserve"> фіксується на рівні, врахованому у діючих тарифах)</w:t>
            </w:r>
            <w:bookmarkEnd w:id="5"/>
            <w:r w:rsidR="00E24AEF" w:rsidRPr="00E14FBA">
              <w:rPr>
                <w:rFonts w:ascii="Times New Roman" w:eastAsia="Times New Roman" w:hAnsi="Times New Roman" w:cs="Times New Roman"/>
                <w:lang w:eastAsia="uk-UA"/>
              </w:rPr>
              <w:t>, тис. грн</w:t>
            </w:r>
            <w:r w:rsidR="00E24AEF" w:rsidRPr="00E14FBA">
              <w:rPr>
                <w:rFonts w:ascii="Times New Roman" w:eastAsia="Times New Roman" w:hAnsi="Times New Roman" w:cs="Times New Roman"/>
                <w:b/>
                <w:bCs/>
                <w:lang w:eastAsia="uk-UA"/>
              </w:rPr>
              <w:t>;</w:t>
            </w:r>
          </w:p>
          <w:p w14:paraId="0D3AED6D" w14:textId="77777777" w:rsidR="00E24AEF" w:rsidRDefault="00E53FB9" w:rsidP="00066D3E">
            <w:pPr>
              <w:jc w:val="both"/>
              <w:rPr>
                <w:rFonts w:ascii="Times New Roman" w:hAnsi="Times New Roman" w:cs="Times New Roman"/>
              </w:rPr>
            </w:pPr>
            <m:oMath>
              <m:sSubSup>
                <m:sSubSupPr>
                  <m:ctrlPr>
                    <w:rPr>
                      <w:rFonts w:ascii="Cambria Math" w:eastAsia="Times New Roman" w:hAnsi="Cambria Math" w:cs="Times New Roman"/>
                      <w:bCs/>
                      <w:i/>
                    </w:rPr>
                  </m:ctrlPr>
                </m:sSubSupPr>
                <m:e>
                  <m:r>
                    <w:rPr>
                      <w:rFonts w:ascii="Cambria Math" w:eastAsia="Times New Roman" w:hAnsi="Cambria Math" w:cs="Times New Roman"/>
                    </w:rPr>
                    <m:t>А</m:t>
                  </m:r>
                </m:e>
                <m:sub>
                  <m:r>
                    <w:rPr>
                      <w:rFonts w:ascii="Cambria Math" w:eastAsia="Times New Roman" w:hAnsi="Cambria Math" w:cs="Times New Roman"/>
                    </w:rPr>
                    <m:t>t-1</m:t>
                  </m:r>
                </m:sub>
                <m:sup>
                  <m:r>
                    <w:rPr>
                      <w:rFonts w:ascii="Cambria Math" w:eastAsia="Times New Roman" w:hAnsi="Cambria Math" w:cs="Times New Roman"/>
                    </w:rPr>
                    <m:t>нов 3</m:t>
                  </m:r>
                </m:sup>
              </m:sSubSup>
            </m:oMath>
            <w:r w:rsidR="00E24AEF">
              <w:rPr>
                <w:rFonts w:ascii="Times New Roman" w:eastAsiaTheme="minorEastAsia" w:hAnsi="Times New Roman" w:cs="Times New Roman"/>
                <w:bCs/>
              </w:rPr>
              <w:t xml:space="preserve"> </w:t>
            </w:r>
            <w:r w:rsidR="00E24AEF" w:rsidRPr="00E14FBA">
              <w:rPr>
                <w:rFonts w:ascii="Times New Roman" w:hAnsi="Times New Roman" w:cs="Times New Roman"/>
                <w:color w:val="4472C4" w:themeColor="accent1"/>
              </w:rPr>
              <w:t xml:space="preserve">- </w:t>
            </w:r>
            <w:r w:rsidR="00E24AEF" w:rsidRPr="00E14FBA">
              <w:rPr>
                <w:rFonts w:ascii="Times New Roman" w:hAnsi="Times New Roman" w:cs="Times New Roman"/>
                <w:color w:val="333333"/>
              </w:rPr>
              <w:t xml:space="preserve">амортизація у році t-1 на активи, віднесені до категорії 3, які отримані </w:t>
            </w:r>
            <w:r w:rsidR="00E24AEF" w:rsidRPr="00E14FBA">
              <w:rPr>
                <w:rFonts w:ascii="Times New Roman" w:hAnsi="Times New Roman" w:cs="Times New Roman"/>
              </w:rPr>
              <w:t xml:space="preserve">після переходу до стимулюючого регулювання, що розраховується поквартально згідно з </w:t>
            </w:r>
            <w:hyperlink r:id="rId18" w:anchor="n316" w:history="1">
              <w:r w:rsidR="00E24AEF" w:rsidRPr="00E14FBA">
                <w:rPr>
                  <w:rStyle w:val="a6"/>
                  <w:rFonts w:ascii="Times New Roman" w:hAnsi="Times New Roman" w:cs="Times New Roman"/>
                </w:rPr>
                <w:t>додатком 11</w:t>
              </w:r>
            </w:hyperlink>
            <w:r w:rsidR="00E24AEF" w:rsidRPr="00E14FBA">
              <w:rPr>
                <w:rFonts w:ascii="Times New Roman" w:hAnsi="Times New Roman" w:cs="Times New Roman"/>
              </w:rPr>
              <w:t xml:space="preserve"> до цього Порядку </w:t>
            </w:r>
            <w:bookmarkStart w:id="6" w:name="_Hlk147908502"/>
            <w:r w:rsidR="00E24AEF" w:rsidRPr="00E14FBA">
              <w:rPr>
                <w:rFonts w:ascii="Times New Roman" w:eastAsia="Times New Roman" w:hAnsi="Times New Roman" w:cs="Times New Roman"/>
                <w:b/>
                <w:bCs/>
                <w:lang w:eastAsia="uk-UA"/>
              </w:rPr>
              <w:t>(</w:t>
            </w:r>
            <w:r w:rsidR="00E24AEF" w:rsidRPr="00E14FBA">
              <w:rPr>
                <w:rFonts w:ascii="Times New Roman" w:hAnsi="Times New Roman" w:cs="Times New Roman"/>
                <w:b/>
                <w:shd w:val="clear" w:color="auto" w:fill="FFFFFF"/>
              </w:rPr>
              <w:t xml:space="preserve">крім ліцензіатів, перелік яких наведено у додатку до Постанови </w:t>
            </w:r>
            <w:r w:rsidR="00E24AEF" w:rsidRPr="00E14FBA">
              <w:rPr>
                <w:rFonts w:ascii="Times New Roman" w:hAnsi="Times New Roman" w:cs="Times New Roman"/>
                <w:b/>
              </w:rPr>
              <w:t>про встановлення параметрів регулювання,</w:t>
            </w:r>
            <w:r w:rsidR="00E24AEF" w:rsidRPr="00E14FBA">
              <w:rPr>
                <w:rFonts w:ascii="Times New Roman" w:eastAsia="Times New Roman" w:hAnsi="Times New Roman" w:cs="Times New Roman"/>
                <w:b/>
              </w:rPr>
              <w:t xml:space="preserve"> для яких на 2024 рік </w:t>
            </w:r>
            <w:r w:rsidR="00E24AEF" w:rsidRPr="00E14FBA">
              <w:rPr>
                <w:rFonts w:ascii="Times New Roman" w:eastAsia="Times New Roman" w:hAnsi="Times New Roman" w:cs="Times New Roman"/>
                <w:b/>
                <w:lang w:eastAsia="uk-UA"/>
              </w:rPr>
              <w:t xml:space="preserve">амортизація у році t-1 на активи, віднесені до категорії 3, які створені після переходу на стимулююче регулювання, </w:t>
            </w:r>
            <w:r w:rsidR="00E24AEF" w:rsidRPr="00E14FBA">
              <w:rPr>
                <w:rFonts w:ascii="Times New Roman" w:eastAsia="Times New Roman" w:hAnsi="Times New Roman" w:cs="Times New Roman"/>
                <w:b/>
                <w:bCs/>
                <w:lang w:eastAsia="uk-UA"/>
              </w:rPr>
              <w:t>фіксується на рівні, врахованому у діючих тарифах)</w:t>
            </w:r>
            <w:bookmarkEnd w:id="6"/>
            <w:r w:rsidR="00E24AEF" w:rsidRPr="00E14FBA">
              <w:rPr>
                <w:rFonts w:ascii="Times New Roman" w:eastAsia="Times New Roman" w:hAnsi="Times New Roman" w:cs="Times New Roman"/>
                <w:b/>
                <w:bCs/>
                <w:lang w:eastAsia="uk-UA"/>
              </w:rPr>
              <w:t xml:space="preserve">, </w:t>
            </w:r>
            <w:r w:rsidR="00E24AEF" w:rsidRPr="00E14FBA">
              <w:rPr>
                <w:rFonts w:ascii="Times New Roman" w:hAnsi="Times New Roman" w:cs="Times New Roman"/>
              </w:rPr>
              <w:t>тис. грн;</w:t>
            </w:r>
          </w:p>
          <w:p w14:paraId="28B3387B" w14:textId="77777777" w:rsidR="007744BE" w:rsidRPr="00E24AEF" w:rsidRDefault="00E53FB9" w:rsidP="00066D3E">
            <w:pPr>
              <w:jc w:val="both"/>
              <w:rPr>
                <w:rFonts w:ascii="Times New Roman" w:hAnsi="Times New Roman" w:cs="Times New Roman"/>
                <w:b/>
                <w:bCs/>
                <w:shd w:val="clear" w:color="auto" w:fill="FFFFFF"/>
              </w:rPr>
            </w:pPr>
            <m:oMath>
              <m:sSubSup>
                <m:sSubSupPr>
                  <m:ctrlPr>
                    <w:rPr>
                      <w:rFonts w:ascii="Cambria Math" w:eastAsia="Times New Roman" w:hAnsi="Cambria Math" w:cs="Times New Roman"/>
                      <w:bCs/>
                      <w:i/>
                    </w:rPr>
                  </m:ctrlPr>
                </m:sSubSupPr>
                <m:e>
                  <m:r>
                    <w:rPr>
                      <w:rFonts w:ascii="Cambria Math" w:eastAsia="Times New Roman" w:hAnsi="Cambria Math" w:cs="Times New Roman"/>
                    </w:rPr>
                    <m:t>А</m:t>
                  </m:r>
                </m:e>
                <m:sub>
                  <m:r>
                    <w:rPr>
                      <w:rFonts w:ascii="Cambria Math" w:eastAsia="Times New Roman" w:hAnsi="Cambria Math" w:cs="Times New Roman"/>
                    </w:rPr>
                    <m:t>t-1</m:t>
                  </m:r>
                </m:sub>
                <m:sup>
                  <m:r>
                    <w:rPr>
                      <w:rFonts w:ascii="Cambria Math" w:eastAsia="Times New Roman" w:hAnsi="Cambria Math" w:cs="Times New Roman"/>
                    </w:rPr>
                    <m:t>нов 4</m:t>
                  </m:r>
                </m:sup>
              </m:sSubSup>
            </m:oMath>
            <w:r w:rsidR="00E24AEF">
              <w:rPr>
                <w:rFonts w:ascii="Times New Roman" w:eastAsiaTheme="minorEastAsia" w:hAnsi="Times New Roman" w:cs="Times New Roman"/>
                <w:bCs/>
              </w:rPr>
              <w:t xml:space="preserve"> - </w:t>
            </w:r>
            <w:r w:rsidR="00E24AEF" w:rsidRPr="00E14FBA">
              <w:rPr>
                <w:rFonts w:ascii="Times New Roman" w:hAnsi="Times New Roman" w:cs="Times New Roman"/>
              </w:rPr>
              <w:t xml:space="preserve">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w:t>
            </w:r>
            <w:hyperlink r:id="rId19" w:anchor="n316" w:history="1">
              <w:r w:rsidR="00E24AEF" w:rsidRPr="00E14FBA">
                <w:rPr>
                  <w:rStyle w:val="a6"/>
                  <w:rFonts w:ascii="Times New Roman" w:hAnsi="Times New Roman" w:cs="Times New Roman"/>
                </w:rPr>
                <w:t>додатком 12</w:t>
              </w:r>
            </w:hyperlink>
            <w:r w:rsidR="00E24AEF" w:rsidRPr="00E14FBA">
              <w:rPr>
                <w:rFonts w:ascii="Times New Roman" w:hAnsi="Times New Roman" w:cs="Times New Roman"/>
              </w:rPr>
              <w:t xml:space="preserve"> до цього Порядку </w:t>
            </w:r>
            <w:bookmarkStart w:id="7" w:name="_Hlk147908554"/>
            <w:r w:rsidR="00E24AEF" w:rsidRPr="00E14FBA">
              <w:rPr>
                <w:rFonts w:ascii="Times New Roman" w:eastAsia="Times New Roman" w:hAnsi="Times New Roman" w:cs="Times New Roman"/>
                <w:b/>
                <w:bCs/>
                <w:lang w:eastAsia="uk-UA"/>
              </w:rPr>
              <w:t>(</w:t>
            </w:r>
            <w:r w:rsidR="00E24AEF" w:rsidRPr="00E14FBA">
              <w:rPr>
                <w:rFonts w:ascii="Times New Roman" w:hAnsi="Times New Roman" w:cs="Times New Roman"/>
                <w:b/>
                <w:shd w:val="clear" w:color="auto" w:fill="FFFFFF"/>
              </w:rPr>
              <w:t xml:space="preserve">крім ліцензіатів, перелік яких наведено у додатку до Постанови </w:t>
            </w:r>
            <w:r w:rsidR="00E24AEF" w:rsidRPr="00E14FBA">
              <w:rPr>
                <w:rFonts w:ascii="Times New Roman" w:hAnsi="Times New Roman" w:cs="Times New Roman"/>
                <w:b/>
              </w:rPr>
              <w:t>про встановлення параметрів регулювання,</w:t>
            </w:r>
            <w:r w:rsidR="00E24AEF" w:rsidRPr="00E14FBA">
              <w:rPr>
                <w:rFonts w:ascii="Times New Roman" w:eastAsia="Times New Roman" w:hAnsi="Times New Roman" w:cs="Times New Roman"/>
                <w:b/>
              </w:rPr>
              <w:t xml:space="preserve"> для яких на 2024 рік </w:t>
            </w:r>
            <w:r w:rsidR="00E24AEF" w:rsidRPr="00E14FBA">
              <w:rPr>
                <w:rFonts w:ascii="Times New Roman" w:eastAsia="Times New Roman" w:hAnsi="Times New Roman" w:cs="Times New Roman"/>
                <w:b/>
                <w:lang w:eastAsia="uk-UA"/>
              </w:rPr>
              <w:t xml:space="preserve">амортизація у році t-1 на активи, віднесені до категорії 4, які створені після переходу на стимулююче регулювання, </w:t>
            </w:r>
            <w:r w:rsidR="00E24AEF" w:rsidRPr="00E14FBA">
              <w:rPr>
                <w:rFonts w:ascii="Times New Roman" w:eastAsia="Times New Roman" w:hAnsi="Times New Roman" w:cs="Times New Roman"/>
                <w:b/>
                <w:bCs/>
                <w:lang w:eastAsia="uk-UA"/>
              </w:rPr>
              <w:t>фіксується на рівні, врахованому у діючих тарифах)</w:t>
            </w:r>
            <w:bookmarkEnd w:id="7"/>
            <w:r w:rsidR="00E24AEF" w:rsidRPr="00E14FBA">
              <w:rPr>
                <w:rFonts w:ascii="Times New Roman" w:eastAsia="Times New Roman" w:hAnsi="Times New Roman" w:cs="Times New Roman"/>
                <w:b/>
                <w:bCs/>
                <w:lang w:eastAsia="uk-UA"/>
              </w:rPr>
              <w:t xml:space="preserve">, </w:t>
            </w:r>
            <w:r w:rsidR="00E24AEF" w:rsidRPr="00E14FBA">
              <w:rPr>
                <w:rFonts w:ascii="Times New Roman" w:hAnsi="Times New Roman" w:cs="Times New Roman"/>
              </w:rPr>
              <w:t>тис. грн.</w:t>
            </w:r>
          </w:p>
        </w:tc>
        <w:tc>
          <w:tcPr>
            <w:tcW w:w="5387" w:type="dxa"/>
          </w:tcPr>
          <w:p w14:paraId="7E8A7DE7" w14:textId="77777777" w:rsidR="008A572A" w:rsidRPr="00E14FBA" w:rsidRDefault="001855D6" w:rsidP="00066D3E">
            <w:pPr>
              <w:jc w:val="both"/>
              <w:rPr>
                <w:rFonts w:ascii="Times New Roman" w:hAnsi="Times New Roman" w:cs="Times New Roman"/>
                <w:b/>
                <w:u w:val="single"/>
              </w:rPr>
            </w:pPr>
            <w:r w:rsidRPr="00E14FBA">
              <w:rPr>
                <w:rFonts w:ascii="Times New Roman" w:hAnsi="Times New Roman" w:cs="Times New Roman"/>
                <w:b/>
                <w:u w:val="single"/>
              </w:rPr>
              <w:lastRenderedPageBreak/>
              <w:t>ПАТ «</w:t>
            </w:r>
            <w:proofErr w:type="spellStart"/>
            <w:r w:rsidRPr="00E14FBA">
              <w:rPr>
                <w:rFonts w:ascii="Times New Roman" w:hAnsi="Times New Roman" w:cs="Times New Roman"/>
                <w:b/>
                <w:u w:val="single"/>
              </w:rPr>
              <w:t>Запоріжжяобленерго</w:t>
            </w:r>
            <w:proofErr w:type="spellEnd"/>
            <w:r w:rsidRPr="00E14FBA">
              <w:rPr>
                <w:rFonts w:ascii="Times New Roman" w:hAnsi="Times New Roman" w:cs="Times New Roman"/>
                <w:b/>
                <w:u w:val="single"/>
              </w:rPr>
              <w:t>» лист від 26.10.2023 № 001-08/2210</w:t>
            </w:r>
            <w:r w:rsidR="008A572A" w:rsidRPr="00E14FBA">
              <w:rPr>
                <w:rFonts w:ascii="Times New Roman" w:hAnsi="Times New Roman" w:cs="Times New Roman"/>
                <w:b/>
                <w:u w:val="single"/>
              </w:rPr>
              <w:t xml:space="preserve">, </w:t>
            </w:r>
            <w:r w:rsidR="008A572A" w:rsidRPr="00E14FBA">
              <w:rPr>
                <w:rFonts w:ascii="Times New Roman" w:hAnsi="Times New Roman" w:cs="Times New Roman"/>
                <w:b/>
                <w:u w:val="single"/>
                <w:shd w:val="clear" w:color="auto" w:fill="FFFFFF"/>
              </w:rPr>
              <w:t xml:space="preserve">АТ «Харківобленерго» </w:t>
            </w:r>
            <w:r w:rsidR="008A572A" w:rsidRPr="00E14FBA">
              <w:rPr>
                <w:rFonts w:ascii="Times New Roman" w:hAnsi="Times New Roman" w:cs="Times New Roman"/>
                <w:b/>
                <w:u w:val="single"/>
              </w:rPr>
              <w:t>лист від 26.10.2023 № 01-25/6621</w:t>
            </w:r>
          </w:p>
          <w:p w14:paraId="220D021A" w14:textId="77777777" w:rsidR="001855D6" w:rsidRPr="00E14FBA" w:rsidRDefault="001855D6" w:rsidP="00066D3E">
            <w:pPr>
              <w:pStyle w:val="1"/>
              <w:jc w:val="both"/>
              <w:rPr>
                <w:rFonts w:ascii="Times New Roman" w:hAnsi="Times New Roman"/>
                <w:b/>
                <w:u w:val="single"/>
                <w:lang w:val="uk-UA"/>
              </w:rPr>
            </w:pPr>
          </w:p>
          <w:p w14:paraId="68166A99" w14:textId="77777777" w:rsidR="00ED1088" w:rsidRPr="00E14FBA" w:rsidRDefault="00ED1088" w:rsidP="00066D3E">
            <w:pPr>
              <w:pStyle w:val="ae"/>
              <w:widowControl w:val="0"/>
              <w:snapToGrid w:val="0"/>
              <w:spacing w:before="0" w:beforeAutospacing="0" w:after="0" w:afterAutospacing="0"/>
              <w:jc w:val="both"/>
              <w:rPr>
                <w:bCs/>
                <w:sz w:val="22"/>
                <w:szCs w:val="22"/>
                <w:lang w:val="uk-UA"/>
              </w:rPr>
            </w:pPr>
            <w:r w:rsidRPr="00E14FBA">
              <w:rPr>
                <w:bCs/>
                <w:sz w:val="22"/>
                <w:szCs w:val="22"/>
                <w:lang w:val="uk-UA"/>
              </w:rPr>
              <w:t>Пропонується пункт 5.12. залишити в чинній редакції</w:t>
            </w:r>
            <w:r w:rsidR="00B25207" w:rsidRPr="00E14FBA">
              <w:rPr>
                <w:bCs/>
                <w:sz w:val="22"/>
                <w:szCs w:val="22"/>
                <w:lang w:val="uk-UA"/>
              </w:rPr>
              <w:t>.</w:t>
            </w:r>
          </w:p>
          <w:p w14:paraId="3F04508A" w14:textId="77777777" w:rsidR="00B42425" w:rsidRPr="00E14FBA" w:rsidRDefault="00B42425" w:rsidP="00066D3E">
            <w:pPr>
              <w:pStyle w:val="af0"/>
              <w:widowControl w:val="0"/>
              <w:snapToGrid w:val="0"/>
              <w:spacing w:after="0" w:line="240" w:lineRule="auto"/>
              <w:jc w:val="both"/>
              <w:rPr>
                <w:bCs/>
                <w:i/>
                <w:color w:val="000000"/>
                <w:sz w:val="22"/>
                <w:szCs w:val="22"/>
                <w:u w:val="single"/>
              </w:rPr>
            </w:pPr>
            <w:proofErr w:type="spellStart"/>
            <w:r w:rsidRPr="00E14FBA">
              <w:rPr>
                <w:bCs/>
                <w:i/>
                <w:color w:val="000000"/>
                <w:sz w:val="22"/>
                <w:szCs w:val="22"/>
                <w:u w:val="single"/>
              </w:rPr>
              <w:t>Обгрунтування</w:t>
            </w:r>
            <w:proofErr w:type="spellEnd"/>
            <w:r w:rsidRPr="00E14FBA">
              <w:rPr>
                <w:bCs/>
                <w:i/>
                <w:color w:val="000000"/>
                <w:sz w:val="22"/>
                <w:szCs w:val="22"/>
                <w:u w:val="single"/>
              </w:rPr>
              <w:t>:</w:t>
            </w:r>
          </w:p>
          <w:p w14:paraId="2392999F" w14:textId="3CF0218E" w:rsidR="008A572A" w:rsidRPr="00E14FBA" w:rsidRDefault="008A572A" w:rsidP="00066D3E">
            <w:pPr>
              <w:jc w:val="both"/>
              <w:rPr>
                <w:rFonts w:ascii="Times New Roman" w:hAnsi="Times New Roman" w:cs="Times New Roman"/>
                <w:i/>
              </w:rPr>
            </w:pPr>
            <w:r w:rsidRPr="00E14FBA">
              <w:rPr>
                <w:rFonts w:ascii="Times New Roman" w:hAnsi="Times New Roman" w:cs="Times New Roman"/>
                <w:i/>
              </w:rPr>
              <w:t xml:space="preserve">Стимулююче регулювання, яке передбачає </w:t>
            </w:r>
            <w:proofErr w:type="spellStart"/>
            <w:r w:rsidRPr="00E14FBA">
              <w:rPr>
                <w:rFonts w:ascii="Times New Roman" w:hAnsi="Times New Roman" w:cs="Times New Roman"/>
                <w:i/>
              </w:rPr>
              <w:t>тарифоутворення</w:t>
            </w:r>
            <w:proofErr w:type="spellEnd"/>
            <w:r w:rsidRPr="00E14FBA">
              <w:rPr>
                <w:rFonts w:ascii="Times New Roman" w:hAnsi="Times New Roman" w:cs="Times New Roman"/>
                <w:i/>
              </w:rPr>
              <w:t xml:space="preserve"> на основі довгострокового регулювання тарифів, спрямованого на залучення інвестицій для будівництва та модернізації інфраструктури електричних мереж. Запропонований НКРЕКП підхід до деяких ОСР призведе до погіршення і так вкрай складного фінансового стану ОСР (згідно Переліку*) і суттєво зменшить можливість дотримання основних принципів стимулюючого регулювання.</w:t>
            </w:r>
          </w:p>
          <w:p w14:paraId="4A1C3A49" w14:textId="77777777" w:rsidR="00ED1088" w:rsidRPr="00E14FBA" w:rsidRDefault="00ED1088" w:rsidP="00066D3E">
            <w:pPr>
              <w:pStyle w:val="ae"/>
              <w:shd w:val="clear" w:color="auto" w:fill="FFFFFF"/>
              <w:spacing w:before="0" w:beforeAutospacing="0" w:after="0" w:afterAutospacing="0"/>
              <w:jc w:val="both"/>
              <w:textAlignment w:val="baseline"/>
              <w:rPr>
                <w:rFonts w:eastAsia="Calibri"/>
                <w:b/>
                <w:i/>
                <w:color w:val="000000"/>
                <w:sz w:val="22"/>
                <w:szCs w:val="22"/>
                <w:lang w:val="uk-UA" w:eastAsia="en-US"/>
              </w:rPr>
            </w:pPr>
            <w:r w:rsidRPr="00E14FBA">
              <w:rPr>
                <w:rFonts w:eastAsia="Calibri"/>
                <w:i/>
                <w:color w:val="000000"/>
                <w:sz w:val="22"/>
                <w:szCs w:val="22"/>
                <w:lang w:val="uk-UA" w:eastAsia="en-US"/>
              </w:rPr>
              <w:t xml:space="preserve">Фіксування </w:t>
            </w:r>
            <w:r w:rsidRPr="00E14FBA">
              <w:rPr>
                <w:i/>
                <w:sz w:val="22"/>
                <w:szCs w:val="22"/>
                <w:lang w:val="uk-UA"/>
              </w:rPr>
              <w:t>амортизації на «стару» та «нову» бази активів на рівні, врахованому в діючих тарифах</w:t>
            </w:r>
            <w:r w:rsidRPr="00E14FBA">
              <w:rPr>
                <w:rFonts w:eastAsia="Calibri"/>
                <w:i/>
                <w:color w:val="000000"/>
                <w:sz w:val="22"/>
                <w:szCs w:val="22"/>
                <w:lang w:val="uk-UA" w:eastAsia="en-US"/>
              </w:rPr>
              <w:t xml:space="preserve">, приводить до невідповідності між рівнем амортизації, врахованої в структурі тарифів на послуги з розподілу електричної енергії та фактичним </w:t>
            </w:r>
            <w:r w:rsidRPr="00E14FBA">
              <w:rPr>
                <w:rFonts w:eastAsia="Calibri"/>
                <w:i/>
                <w:color w:val="000000"/>
                <w:sz w:val="22"/>
                <w:szCs w:val="22"/>
                <w:lang w:val="uk-UA" w:eastAsia="en-US"/>
              </w:rPr>
              <w:lastRenderedPageBreak/>
              <w:t>рівнем регуляторної амортизації. Також амортизація є основним джерелом фінансування І</w:t>
            </w:r>
            <w:r w:rsidR="00450C3D" w:rsidRPr="00E14FBA">
              <w:rPr>
                <w:rFonts w:eastAsia="Calibri"/>
                <w:i/>
                <w:color w:val="000000"/>
                <w:sz w:val="22"/>
                <w:szCs w:val="22"/>
                <w:lang w:val="uk-UA" w:eastAsia="en-US"/>
              </w:rPr>
              <w:t>П</w:t>
            </w:r>
            <w:r w:rsidRPr="00E14FBA">
              <w:rPr>
                <w:rFonts w:eastAsia="Calibri"/>
                <w:i/>
                <w:color w:val="000000"/>
                <w:sz w:val="22"/>
                <w:szCs w:val="22"/>
                <w:lang w:val="uk-UA" w:eastAsia="en-US"/>
              </w:rPr>
              <w:t xml:space="preserve">. </w:t>
            </w:r>
          </w:p>
          <w:p w14:paraId="37F4CDF9" w14:textId="77777777" w:rsidR="00061ACA" w:rsidRPr="00E14FBA" w:rsidRDefault="00ED1088" w:rsidP="00066D3E">
            <w:pPr>
              <w:pStyle w:val="ae"/>
              <w:shd w:val="clear" w:color="auto" w:fill="FFFFFF"/>
              <w:spacing w:before="0" w:beforeAutospacing="0" w:after="0" w:afterAutospacing="0"/>
              <w:jc w:val="both"/>
              <w:textAlignment w:val="baseline"/>
              <w:rPr>
                <w:rFonts w:eastAsia="Calibri"/>
                <w:i/>
                <w:color w:val="000000"/>
                <w:sz w:val="22"/>
                <w:szCs w:val="22"/>
                <w:lang w:val="uk-UA" w:eastAsia="en-US"/>
              </w:rPr>
            </w:pPr>
            <w:r w:rsidRPr="00E14FBA">
              <w:rPr>
                <w:rFonts w:eastAsia="Calibri"/>
                <w:i/>
                <w:color w:val="000000"/>
                <w:sz w:val="22"/>
                <w:szCs w:val="22"/>
                <w:lang w:val="uk-UA" w:eastAsia="en-US"/>
              </w:rPr>
              <w:t xml:space="preserve">Збільшення обсягів </w:t>
            </w:r>
            <w:r w:rsidR="00450C3D" w:rsidRPr="00E14FBA">
              <w:rPr>
                <w:rFonts w:eastAsia="Calibri"/>
                <w:i/>
                <w:color w:val="000000"/>
                <w:sz w:val="22"/>
                <w:szCs w:val="22"/>
                <w:lang w:val="uk-UA" w:eastAsia="en-US"/>
              </w:rPr>
              <w:t>ІП</w:t>
            </w:r>
            <w:r w:rsidRPr="00E14FBA">
              <w:rPr>
                <w:rFonts w:eastAsia="Calibri"/>
                <w:i/>
                <w:color w:val="000000"/>
                <w:sz w:val="22"/>
                <w:szCs w:val="22"/>
                <w:lang w:val="uk-UA" w:eastAsia="en-US"/>
              </w:rPr>
              <w:t xml:space="preserve"> необхідно і для фінансування заходів з підвищення рівня надійності (у </w:t>
            </w:r>
            <w:proofErr w:type="spellStart"/>
            <w:r w:rsidRPr="00E14FBA">
              <w:rPr>
                <w:rFonts w:eastAsia="Calibri"/>
                <w:i/>
                <w:color w:val="000000"/>
                <w:sz w:val="22"/>
                <w:szCs w:val="22"/>
                <w:lang w:val="uk-UA" w:eastAsia="en-US"/>
              </w:rPr>
              <w:t>т.ч</w:t>
            </w:r>
            <w:proofErr w:type="spellEnd"/>
            <w:r w:rsidRPr="00E14FBA">
              <w:rPr>
                <w:rFonts w:eastAsia="Calibri"/>
                <w:i/>
                <w:color w:val="000000"/>
                <w:sz w:val="22"/>
                <w:szCs w:val="22"/>
                <w:lang w:val="uk-UA" w:eastAsia="en-US"/>
              </w:rPr>
              <w:t xml:space="preserve">. відновлення електричних мереж) і для оновлення електричного обладнання (у зв’язку із вимушеним використанням під час здійснення аварійних відключень), закупівлю спецтранспорту та </w:t>
            </w:r>
            <w:proofErr w:type="spellStart"/>
            <w:r w:rsidRPr="00E14FBA">
              <w:rPr>
                <w:rFonts w:eastAsia="Calibri"/>
                <w:i/>
                <w:color w:val="000000"/>
                <w:sz w:val="22"/>
                <w:szCs w:val="22"/>
                <w:lang w:val="uk-UA" w:eastAsia="en-US"/>
              </w:rPr>
              <w:t>спецмеханізмів</w:t>
            </w:r>
            <w:proofErr w:type="spellEnd"/>
            <w:r w:rsidRPr="00E14FBA">
              <w:rPr>
                <w:rFonts w:eastAsia="Calibri"/>
                <w:i/>
                <w:color w:val="000000"/>
                <w:sz w:val="22"/>
                <w:szCs w:val="22"/>
                <w:lang w:val="uk-UA" w:eastAsia="en-US"/>
              </w:rPr>
              <w:t>.</w:t>
            </w:r>
          </w:p>
        </w:tc>
        <w:tc>
          <w:tcPr>
            <w:tcW w:w="4820" w:type="dxa"/>
          </w:tcPr>
          <w:p w14:paraId="458E9FED" w14:textId="77777777" w:rsidR="002B7088" w:rsidRPr="00E14FBA" w:rsidRDefault="002B7088" w:rsidP="00066D3E">
            <w:pPr>
              <w:widowControl w:val="0"/>
              <w:suppressAutoHyphens/>
              <w:contextualSpacing/>
              <w:jc w:val="both"/>
              <w:rPr>
                <w:rFonts w:ascii="Times New Roman" w:hAnsi="Times New Roman" w:cs="Times New Roman"/>
                <w:b/>
                <w:bCs/>
              </w:rPr>
            </w:pPr>
            <w:r w:rsidRPr="00E14FBA">
              <w:rPr>
                <w:rFonts w:ascii="Times New Roman" w:hAnsi="Times New Roman" w:cs="Times New Roman"/>
                <w:b/>
                <w:bCs/>
              </w:rPr>
              <w:lastRenderedPageBreak/>
              <w:t>Загальна позиція до підпункту 5.</w:t>
            </w:r>
            <w:r w:rsidR="00D16C8B" w:rsidRPr="00E14FBA">
              <w:rPr>
                <w:rFonts w:ascii="Times New Roman" w:hAnsi="Times New Roman" w:cs="Times New Roman"/>
                <w:b/>
                <w:bCs/>
              </w:rPr>
              <w:t>12</w:t>
            </w:r>
            <w:r w:rsidRPr="00E14FBA">
              <w:rPr>
                <w:rFonts w:ascii="Times New Roman" w:hAnsi="Times New Roman" w:cs="Times New Roman"/>
                <w:b/>
                <w:bCs/>
              </w:rPr>
              <w:t xml:space="preserve"> глави</w:t>
            </w:r>
            <w:r w:rsidR="00F83284">
              <w:rPr>
                <w:rFonts w:ascii="Times New Roman" w:hAnsi="Times New Roman" w:cs="Times New Roman"/>
                <w:b/>
                <w:bCs/>
              </w:rPr>
              <w:t> </w:t>
            </w:r>
            <w:r w:rsidRPr="00E14FBA">
              <w:rPr>
                <w:rFonts w:ascii="Times New Roman" w:hAnsi="Times New Roman" w:cs="Times New Roman"/>
                <w:b/>
                <w:bCs/>
              </w:rPr>
              <w:t>5 Постанови НКРЕКП від 05.10.2018 №</w:t>
            </w:r>
            <w:r w:rsidR="00132A2D">
              <w:rPr>
                <w:rFonts w:ascii="Times New Roman" w:hAnsi="Times New Roman" w:cs="Times New Roman"/>
                <w:b/>
                <w:bCs/>
              </w:rPr>
              <w:t> </w:t>
            </w:r>
            <w:r w:rsidRPr="00E14FBA">
              <w:rPr>
                <w:rFonts w:ascii="Times New Roman" w:hAnsi="Times New Roman" w:cs="Times New Roman"/>
                <w:b/>
                <w:bCs/>
              </w:rPr>
              <w:t xml:space="preserve">1175 </w:t>
            </w:r>
          </w:p>
          <w:p w14:paraId="0B9A121B" w14:textId="77777777" w:rsidR="002B7088" w:rsidRPr="00E14FBA" w:rsidRDefault="002B7088" w:rsidP="00066D3E">
            <w:pPr>
              <w:widowControl w:val="0"/>
              <w:suppressAutoHyphens/>
              <w:contextualSpacing/>
              <w:jc w:val="both"/>
              <w:rPr>
                <w:rFonts w:ascii="Times New Roman" w:hAnsi="Times New Roman" w:cs="Times New Roman"/>
                <w:b/>
                <w:bCs/>
              </w:rPr>
            </w:pPr>
          </w:p>
          <w:p w14:paraId="30B54278" w14:textId="77777777" w:rsidR="002B7088" w:rsidRPr="00E14FBA" w:rsidRDefault="002B7088" w:rsidP="00066D3E">
            <w:pPr>
              <w:widowControl w:val="0"/>
              <w:suppressAutoHyphens/>
              <w:contextualSpacing/>
              <w:jc w:val="both"/>
              <w:rPr>
                <w:rFonts w:ascii="Times New Roman" w:hAnsi="Times New Roman" w:cs="Times New Roman"/>
                <w:b/>
                <w:bCs/>
              </w:rPr>
            </w:pPr>
            <w:r w:rsidRPr="00E14FBA">
              <w:rPr>
                <w:rFonts w:ascii="Times New Roman" w:hAnsi="Times New Roman" w:cs="Times New Roman"/>
                <w:b/>
                <w:bCs/>
              </w:rPr>
              <w:t>Не враховується</w:t>
            </w:r>
          </w:p>
          <w:p w14:paraId="34C3B2F6" w14:textId="77777777" w:rsidR="002B7088" w:rsidRPr="00E14FBA" w:rsidRDefault="002B7088" w:rsidP="00066D3E">
            <w:pPr>
              <w:rPr>
                <w:rFonts w:ascii="Times New Roman" w:hAnsi="Times New Roman" w:cs="Times New Roman"/>
              </w:rPr>
            </w:pPr>
            <w:r w:rsidRPr="00E14FBA">
              <w:rPr>
                <w:rFonts w:ascii="Times New Roman" w:hAnsi="Times New Roman" w:cs="Times New Roman"/>
                <w:b/>
                <w:bCs/>
              </w:rPr>
              <w:t>Недостатньо обґрунтована пропозиція</w:t>
            </w:r>
            <w:r w:rsidRPr="00E14FBA">
              <w:rPr>
                <w:rFonts w:ascii="Times New Roman" w:hAnsi="Times New Roman" w:cs="Times New Roman"/>
              </w:rPr>
              <w:t>.</w:t>
            </w:r>
          </w:p>
          <w:p w14:paraId="52B55824" w14:textId="63441369" w:rsidR="009047E3" w:rsidRDefault="009047E3" w:rsidP="00066D3E">
            <w:pPr>
              <w:widowControl w:val="0"/>
              <w:suppressAutoHyphens/>
              <w:contextualSpacing/>
              <w:jc w:val="both"/>
              <w:rPr>
                <w:rFonts w:ascii="Times New Roman" w:hAnsi="Times New Roman" w:cs="Times New Roman"/>
              </w:rPr>
            </w:pPr>
            <w:r w:rsidRPr="00E14FBA">
              <w:rPr>
                <w:rFonts w:ascii="Times New Roman" w:hAnsi="Times New Roman" w:cs="Times New Roman"/>
              </w:rPr>
              <w:t>На сьогодні врахування збільшеної амортизації на активи які створені до переходу на стимулююче регулювання (тобто активи створені за рахунок тарифних коштів – коштів споживачів) є не доречним, з урахуванням того, що Компанії не залучають кошти для капіталовкладень у період воєнного стану.</w:t>
            </w:r>
          </w:p>
          <w:p w14:paraId="12032F94" w14:textId="77777777" w:rsidR="00F93D36" w:rsidRDefault="00F93D36" w:rsidP="00066D3E">
            <w:pPr>
              <w:jc w:val="both"/>
              <w:rPr>
                <w:rFonts w:ascii="Times New Roman" w:hAnsi="Times New Roman" w:cs="Times New Roman"/>
              </w:rPr>
            </w:pPr>
            <w:r>
              <w:rPr>
                <w:rFonts w:ascii="Times New Roman" w:hAnsi="Times New Roman" w:cs="Times New Roman"/>
              </w:rPr>
              <w:t xml:space="preserve">Крім того, </w:t>
            </w:r>
            <w:r w:rsidRPr="003A4D47">
              <w:rPr>
                <w:rFonts w:ascii="Times New Roman" w:hAnsi="Times New Roman" w:cs="Times New Roman"/>
              </w:rPr>
              <w:t>певна частина активів прифронтов</w:t>
            </w:r>
            <w:r>
              <w:rPr>
                <w:rFonts w:ascii="Times New Roman" w:hAnsi="Times New Roman" w:cs="Times New Roman"/>
              </w:rPr>
              <w:t>их</w:t>
            </w:r>
            <w:r w:rsidRPr="003A4D47">
              <w:rPr>
                <w:rFonts w:ascii="Times New Roman" w:hAnsi="Times New Roman" w:cs="Times New Roman"/>
              </w:rPr>
              <w:t xml:space="preserve"> ОСР</w:t>
            </w:r>
            <w:r>
              <w:rPr>
                <w:rFonts w:ascii="Times New Roman" w:hAnsi="Times New Roman" w:cs="Times New Roman"/>
              </w:rPr>
              <w:t xml:space="preserve"> </w:t>
            </w:r>
            <w:r w:rsidRPr="003A4D47">
              <w:rPr>
                <w:rFonts w:ascii="Times New Roman" w:hAnsi="Times New Roman" w:cs="Times New Roman"/>
              </w:rPr>
              <w:t>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w:t>
            </w:r>
            <w:r>
              <w:rPr>
                <w:rFonts w:ascii="Times New Roman" w:hAnsi="Times New Roman" w:cs="Times New Roman"/>
              </w:rPr>
              <w:t>.</w:t>
            </w:r>
          </w:p>
          <w:p w14:paraId="1F44F3B8" w14:textId="77777777" w:rsidR="007744BE" w:rsidRPr="00E14FBA" w:rsidRDefault="009047E3" w:rsidP="00066D3E">
            <w:pPr>
              <w:widowControl w:val="0"/>
              <w:suppressAutoHyphens/>
              <w:contextualSpacing/>
              <w:jc w:val="both"/>
              <w:rPr>
                <w:rFonts w:ascii="Times New Roman" w:hAnsi="Times New Roman" w:cs="Times New Roman"/>
                <w:b/>
                <w:color w:val="333333"/>
                <w:shd w:val="clear" w:color="auto" w:fill="FFFFFF"/>
              </w:rPr>
            </w:pPr>
            <w:r w:rsidRPr="00E14FBA">
              <w:rPr>
                <w:rFonts w:ascii="Times New Roman" w:eastAsia="SimSun" w:hAnsi="Times New Roman" w:cs="Times New Roman"/>
                <w:lang w:bidi="ta-IN"/>
              </w:rPr>
              <w:t>Запропонована пропозиція має розглядатися</w:t>
            </w:r>
            <w:r w:rsidRPr="00E14FBA">
              <w:rPr>
                <w:rFonts w:ascii="Times New Roman" w:hAnsi="Times New Roman" w:cs="Times New Roman"/>
              </w:rPr>
              <w:t xml:space="preserve"> з урахуванням балансу інтересів учасників ринку та споживачів, особливо в умовах воєнного часу.</w:t>
            </w:r>
          </w:p>
        </w:tc>
      </w:tr>
      <w:tr w:rsidR="009C1D60" w:rsidRPr="00E14FBA" w14:paraId="6ADE9AE6" w14:textId="77777777" w:rsidTr="00BB55A9">
        <w:tc>
          <w:tcPr>
            <w:tcW w:w="5812" w:type="dxa"/>
          </w:tcPr>
          <w:p w14:paraId="379F3252" w14:textId="77777777" w:rsidR="00EB2C5F" w:rsidRPr="00053253" w:rsidRDefault="00EB2C5F" w:rsidP="00066D3E">
            <w:pPr>
              <w:pStyle w:val="rvps2"/>
              <w:spacing w:before="0" w:beforeAutospacing="0" w:after="0" w:afterAutospacing="0"/>
              <w:ind w:firstLine="34"/>
              <w:jc w:val="both"/>
              <w:rPr>
                <w:color w:val="333333"/>
                <w:sz w:val="22"/>
                <w:szCs w:val="22"/>
              </w:rPr>
            </w:pPr>
            <w:r w:rsidRPr="00E14FBA">
              <w:rPr>
                <w:color w:val="333333"/>
                <w:sz w:val="22"/>
                <w:szCs w:val="22"/>
              </w:rPr>
              <w:lastRenderedPageBreak/>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tbl>
            <w:tblPr>
              <w:tblW w:w="5959" w:type="dxa"/>
              <w:tblLayout w:type="fixed"/>
              <w:tblCellMar>
                <w:left w:w="0" w:type="dxa"/>
                <w:right w:w="0" w:type="dxa"/>
              </w:tblCellMar>
              <w:tblLook w:val="04A0" w:firstRow="1" w:lastRow="0" w:firstColumn="1" w:lastColumn="0" w:noHBand="0" w:noVBand="1"/>
            </w:tblPr>
            <w:tblGrid>
              <w:gridCol w:w="5559"/>
              <w:gridCol w:w="400"/>
            </w:tblGrid>
            <w:tr w:rsidR="00EB2C5F" w:rsidRPr="00E14FBA" w14:paraId="38E7C60F" w14:textId="77777777" w:rsidTr="000A2733">
              <w:tc>
                <w:tcPr>
                  <w:tcW w:w="5559" w:type="dxa"/>
                  <w:hideMark/>
                </w:tcPr>
                <w:p w14:paraId="715A3F64" w14:textId="77777777" w:rsidR="00EB2C5F" w:rsidRPr="00E14FBA" w:rsidRDefault="00EB2C5F" w:rsidP="00066D3E">
                  <w:pPr>
                    <w:pStyle w:val="rvps12"/>
                    <w:spacing w:before="0" w:beforeAutospacing="0" w:after="0" w:afterAutospacing="0"/>
                    <w:jc w:val="center"/>
                    <w:rPr>
                      <w:sz w:val="22"/>
                      <w:szCs w:val="22"/>
                      <w:lang w:eastAsia="en-US"/>
                    </w:rPr>
                  </w:pPr>
                  <w:r w:rsidRPr="00E14FBA">
                    <w:rPr>
                      <w:noProof/>
                      <w:color w:val="0000FF"/>
                      <w:sz w:val="22"/>
                      <w:szCs w:val="22"/>
                      <w:lang w:eastAsia="en-US"/>
                    </w:rPr>
                    <w:drawing>
                      <wp:inline distT="0" distB="0" distL="0" distR="0" wp14:anchorId="766FAC52" wp14:editId="3532C791">
                        <wp:extent cx="2019300" cy="306175"/>
                        <wp:effectExtent l="0" t="0" r="0" b="0"/>
                        <wp:docPr id="34" name="Рисунок 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6379405">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9891" cy="309297"/>
                                </a:xfrm>
                                <a:prstGeom prst="rect">
                                  <a:avLst/>
                                </a:prstGeom>
                                <a:noFill/>
                                <a:ln>
                                  <a:noFill/>
                                </a:ln>
                              </pic:spPr>
                            </pic:pic>
                          </a:graphicData>
                        </a:graphic>
                      </wp:inline>
                    </w:drawing>
                  </w:r>
                </w:p>
              </w:tc>
              <w:tc>
                <w:tcPr>
                  <w:tcW w:w="400" w:type="dxa"/>
                  <w:hideMark/>
                </w:tcPr>
                <w:p w14:paraId="2E3EC3BC" w14:textId="77777777" w:rsidR="00EB2C5F" w:rsidRPr="00E14FBA" w:rsidRDefault="00EB2C5F" w:rsidP="00066D3E">
                  <w:pPr>
                    <w:pStyle w:val="rvps14"/>
                    <w:spacing w:before="0" w:beforeAutospacing="0" w:after="0" w:afterAutospacing="0"/>
                    <w:rPr>
                      <w:sz w:val="22"/>
                      <w:szCs w:val="22"/>
                      <w:lang w:eastAsia="en-US"/>
                    </w:rPr>
                  </w:pPr>
                  <w:r w:rsidRPr="00E14FBA">
                    <w:rPr>
                      <w:sz w:val="22"/>
                      <w:szCs w:val="22"/>
                      <w:lang w:eastAsia="en-US"/>
                    </w:rPr>
                    <w:t>(39)</w:t>
                  </w:r>
                </w:p>
              </w:tc>
            </w:tr>
            <w:tr w:rsidR="00B25207" w:rsidRPr="00E14FBA" w14:paraId="02411150" w14:textId="77777777" w:rsidTr="000A2733">
              <w:tc>
                <w:tcPr>
                  <w:tcW w:w="5559" w:type="dxa"/>
                </w:tcPr>
                <w:p w14:paraId="2EA60138" w14:textId="77777777" w:rsidR="003F0186" w:rsidRPr="00053253" w:rsidRDefault="00E53FB9" w:rsidP="00066D3E">
                  <w:pPr>
                    <w:pStyle w:val="rvps12"/>
                    <w:spacing w:before="0" w:beforeAutospacing="0" w:after="0" w:afterAutospacing="0"/>
                    <w:jc w:val="both"/>
                    <w:rPr>
                      <w:sz w:val="22"/>
                      <w:szCs w:val="22"/>
                      <w:lang w:eastAsia="en-US"/>
                    </w:rPr>
                  </w:pPr>
                  <m:oMath>
                    <m:sSubSup>
                      <m:sSubSupPr>
                        <m:ctrlPr>
                          <w:rPr>
                            <w:rFonts w:ascii="Cambria Math" w:hAnsi="Cambria Math"/>
                            <w:i/>
                            <w:sz w:val="22"/>
                            <w:szCs w:val="22"/>
                            <w:lang w:eastAsia="ru-RU"/>
                          </w:rPr>
                        </m:ctrlPr>
                      </m:sSubSupPr>
                      <m:e>
                        <m:r>
                          <w:rPr>
                            <w:rFonts w:ascii="Cambria Math" w:hAnsi="Cambria Math"/>
                            <w:sz w:val="22"/>
                            <w:szCs w:val="22"/>
                            <w:lang w:eastAsia="ru-RU"/>
                          </w:rPr>
                          <m:t>T</m:t>
                        </m:r>
                      </m:e>
                      <m:sub>
                        <m:r>
                          <w:rPr>
                            <w:rFonts w:ascii="Cambria Math" w:hAnsi="Cambria Math"/>
                            <w:sz w:val="22"/>
                            <w:szCs w:val="22"/>
                            <w:lang w:eastAsia="ru-RU"/>
                          </w:rPr>
                          <m:t>1r</m:t>
                        </m:r>
                      </m:sub>
                      <m:sup/>
                    </m:sSubSup>
                  </m:oMath>
                  <w:r w:rsidR="003F0186" w:rsidRPr="00E14FBA">
                    <w:rPr>
                      <w:rStyle w:val="rvts40"/>
                      <w:b/>
                      <w:bCs/>
                      <w:sz w:val="22"/>
                      <w:szCs w:val="22"/>
                      <w:vertAlign w:val="subscript"/>
                    </w:rPr>
                    <w:t xml:space="preserve"> </w:t>
                  </w:r>
                  <w:r w:rsidR="003F0186" w:rsidRPr="00E14FBA">
                    <w:rPr>
                      <w:sz w:val="22"/>
                      <w:szCs w:val="22"/>
                      <w:lang w:eastAsia="ru-RU"/>
                    </w:rPr>
                    <w:t xml:space="preserve"> </w:t>
                  </w:r>
                  <w:r w:rsidR="003F0186" w:rsidRPr="00E14FBA">
                    <w:rPr>
                      <w:noProof/>
                      <w:color w:val="0000FF"/>
                      <w:sz w:val="22"/>
                      <w:szCs w:val="22"/>
                      <w:lang w:val="ru-RU" w:eastAsia="en-US"/>
                    </w:rPr>
                    <w:t xml:space="preserve">- </w:t>
                  </w:r>
                  <w:r w:rsidR="003F0186" w:rsidRPr="00E14FBA">
                    <w:rPr>
                      <w:sz w:val="22"/>
                      <w:szCs w:val="22"/>
                      <w:lang w:eastAsia="en-US"/>
                    </w:rPr>
                    <w:t>тариф на послуги з розподілу електричної енергії для споживачів та операторів установок зберігання енергії 1 класу напруги, грн/</w:t>
                  </w:r>
                  <w:proofErr w:type="spellStart"/>
                  <w:r w:rsidR="003F0186" w:rsidRPr="00E14FBA">
                    <w:rPr>
                      <w:sz w:val="22"/>
                      <w:szCs w:val="22"/>
                      <w:lang w:eastAsia="en-US"/>
                    </w:rPr>
                    <w:t>МВт·год</w:t>
                  </w:r>
                  <w:proofErr w:type="spellEnd"/>
                  <w:r w:rsidR="003F0186" w:rsidRPr="00E14FBA">
                    <w:rPr>
                      <w:sz w:val="22"/>
                      <w:szCs w:val="22"/>
                      <w:lang w:eastAsia="en-US"/>
                    </w:rPr>
                    <w:t>;</w:t>
                  </w:r>
                </w:p>
                <w:p w14:paraId="31899E08" w14:textId="77777777" w:rsidR="003F0186" w:rsidRPr="00E14FBA" w:rsidRDefault="00E53FB9" w:rsidP="00066D3E">
                  <w:pPr>
                    <w:pStyle w:val="rvps12"/>
                    <w:spacing w:before="0" w:beforeAutospacing="0" w:after="0" w:afterAutospacing="0"/>
                    <w:jc w:val="both"/>
                    <w:rPr>
                      <w:noProof/>
                      <w:color w:val="0000FF"/>
                      <w:sz w:val="22"/>
                      <w:szCs w:val="22"/>
                      <w:lang w:val="ru-RU" w:eastAsia="en-US"/>
                    </w:rPr>
                  </w:pPr>
                  <m:oMath>
                    <m:sSubSup>
                      <m:sSubSupPr>
                        <m:ctrlPr>
                          <w:rPr>
                            <w:rFonts w:ascii="Cambria Math" w:hAnsi="Cambria Math"/>
                            <w:i/>
                            <w:sz w:val="22"/>
                            <w:szCs w:val="22"/>
                            <w:lang w:eastAsia="ru-RU"/>
                          </w:rPr>
                        </m:ctrlPr>
                      </m:sSubSupPr>
                      <m:e>
                        <m:r>
                          <w:rPr>
                            <w:rFonts w:ascii="Cambria Math" w:hAnsi="Cambria Math"/>
                            <w:sz w:val="22"/>
                            <w:szCs w:val="22"/>
                            <w:lang w:val="ru-RU" w:eastAsia="ru-RU"/>
                          </w:rPr>
                          <m:t>НД</m:t>
                        </m:r>
                      </m:e>
                      <m:sub>
                        <m:r>
                          <w:rPr>
                            <w:rFonts w:ascii="Cambria Math" w:hAnsi="Cambria Math"/>
                            <w:sz w:val="22"/>
                            <w:szCs w:val="22"/>
                            <w:lang w:eastAsia="ru-RU"/>
                          </w:rPr>
                          <m:t>1r</m:t>
                        </m:r>
                      </m:sub>
                      <m:sup>
                        <m:r>
                          <w:rPr>
                            <w:rFonts w:ascii="Cambria Math" w:hAnsi="Cambria Math"/>
                            <w:sz w:val="22"/>
                            <w:szCs w:val="22"/>
                            <w:lang w:val="en-US" w:eastAsia="ru-RU"/>
                          </w:rPr>
                          <m:t>n</m:t>
                        </m:r>
                      </m:sup>
                    </m:sSubSup>
                  </m:oMath>
                  <w:r w:rsidR="00067BDE" w:rsidRPr="00E14FBA">
                    <w:rPr>
                      <w:rStyle w:val="rvts40"/>
                      <w:b/>
                      <w:bCs/>
                      <w:sz w:val="22"/>
                      <w:szCs w:val="22"/>
                      <w:vertAlign w:val="subscript"/>
                    </w:rPr>
                    <w:t xml:space="preserve"> </w:t>
                  </w:r>
                  <w:r w:rsidR="00507C81" w:rsidRPr="00E14FBA">
                    <w:rPr>
                      <w:noProof/>
                      <w:color w:val="0000FF"/>
                      <w:sz w:val="22"/>
                      <w:szCs w:val="22"/>
                      <w:lang w:val="ru-RU" w:eastAsia="en-US"/>
                    </w:rPr>
                    <w:t xml:space="preserve">- </w:t>
                  </w:r>
                  <w:r w:rsidR="00507C81" w:rsidRPr="00E14FBA">
                    <w:rPr>
                      <w:sz w:val="22"/>
                      <w:szCs w:val="22"/>
                      <w:lang w:eastAsia="en-US"/>
                    </w:rPr>
                    <w:t>прогнозовані витрати (прогнозований необхідний дохід) на розподіл електричної енергії на 1 класі напруги, тис. грн;</w:t>
                  </w:r>
                </w:p>
                <w:p w14:paraId="078066D6" w14:textId="77777777" w:rsidR="003F0186" w:rsidRPr="00E14FBA" w:rsidRDefault="00E53FB9" w:rsidP="00066D3E">
                  <w:pPr>
                    <w:pStyle w:val="rvps12"/>
                    <w:spacing w:before="0" w:beforeAutospacing="0" w:after="0" w:afterAutospacing="0"/>
                    <w:jc w:val="both"/>
                    <w:rPr>
                      <w:noProof/>
                      <w:color w:val="0000FF"/>
                      <w:sz w:val="22"/>
                      <w:szCs w:val="22"/>
                      <w:lang w:val="ru-RU" w:eastAsia="en-US"/>
                    </w:rPr>
                  </w:pPr>
                  <m:oMath>
                    <m:sSubSup>
                      <m:sSubSupPr>
                        <m:ctrlPr>
                          <w:rPr>
                            <w:rFonts w:ascii="Cambria Math" w:hAnsi="Cambria Math"/>
                            <w:i/>
                            <w:sz w:val="22"/>
                            <w:szCs w:val="22"/>
                            <w:lang w:eastAsia="ru-RU"/>
                          </w:rPr>
                        </m:ctrlPr>
                      </m:sSubSupPr>
                      <m:e>
                        <m:r>
                          <w:rPr>
                            <w:rFonts w:ascii="Cambria Math" w:hAnsi="Cambria Math"/>
                            <w:sz w:val="22"/>
                            <w:szCs w:val="22"/>
                            <w:lang w:eastAsia="ru-RU"/>
                          </w:rPr>
                          <m:t>W</m:t>
                        </m:r>
                      </m:e>
                      <m:sub>
                        <m:r>
                          <w:rPr>
                            <w:rFonts w:ascii="Cambria Math" w:hAnsi="Cambria Math"/>
                            <w:sz w:val="22"/>
                            <w:szCs w:val="22"/>
                            <w:lang w:eastAsia="ru-RU"/>
                          </w:rPr>
                          <m:t>1r</m:t>
                        </m:r>
                      </m:sub>
                      <m:sup>
                        <m:r>
                          <w:rPr>
                            <w:rFonts w:ascii="Cambria Math" w:hAnsi="Cambria Math"/>
                            <w:sz w:val="22"/>
                            <w:szCs w:val="22"/>
                            <w:lang w:eastAsia="ru-RU"/>
                          </w:rPr>
                          <m:t>n</m:t>
                        </m:r>
                      </m:sup>
                    </m:sSubSup>
                  </m:oMath>
                  <w:r w:rsidR="00507C81" w:rsidRPr="00E14FBA">
                    <w:rPr>
                      <w:rStyle w:val="rvts40"/>
                      <w:b/>
                      <w:bCs/>
                      <w:sz w:val="22"/>
                      <w:szCs w:val="22"/>
                      <w:vertAlign w:val="subscript"/>
                    </w:rPr>
                    <w:t xml:space="preserve"> </w:t>
                  </w:r>
                  <w:r w:rsidR="00507C81" w:rsidRPr="00E14FBA">
                    <w:rPr>
                      <w:sz w:val="22"/>
                      <w:szCs w:val="22"/>
                      <w:lang w:eastAsia="ru-RU"/>
                    </w:rPr>
                    <w:t xml:space="preserve"> </w:t>
                  </w:r>
                  <w:r w:rsidR="00507C81" w:rsidRPr="00E14FBA">
                    <w:rPr>
                      <w:noProof/>
                      <w:color w:val="0000FF"/>
                      <w:sz w:val="22"/>
                      <w:szCs w:val="22"/>
                      <w:lang w:val="ru-RU" w:eastAsia="en-US"/>
                    </w:rPr>
                    <w:t xml:space="preserve">- </w:t>
                  </w:r>
                  <w:r w:rsidR="00507C81" w:rsidRPr="00E14FBA">
                    <w:rPr>
                      <w:sz w:val="22"/>
                      <w:szCs w:val="22"/>
                      <w:lang w:eastAsia="en-US"/>
                    </w:rPr>
                    <w:t xml:space="preserve">прогнозований обсяг електричної енергії, що розподіляється на 1 класі напруги </w:t>
                  </w:r>
                  <w:bookmarkStart w:id="8" w:name="_Hlk147908602"/>
                  <w:r w:rsidR="00507C81" w:rsidRPr="00E14FBA">
                    <w:rPr>
                      <w:b/>
                      <w:bCs/>
                      <w:sz w:val="22"/>
                      <w:szCs w:val="22"/>
                      <w:lang w:eastAsia="en-US"/>
                    </w:rPr>
                    <w:t>(</w:t>
                  </w:r>
                  <w:r w:rsidR="00507C81" w:rsidRPr="00E14FBA">
                    <w:rPr>
                      <w:rFonts w:eastAsiaTheme="minorHAnsi"/>
                      <w:b/>
                      <w:sz w:val="22"/>
                      <w:szCs w:val="22"/>
                      <w:shd w:val="clear" w:color="auto" w:fill="FFFFFF"/>
                      <w:lang w:eastAsia="en-US"/>
                    </w:rPr>
                    <w:t>крім</w:t>
                  </w:r>
                  <w:r w:rsidR="00507C81" w:rsidRPr="00E14FBA">
                    <w:rPr>
                      <w:b/>
                      <w:sz w:val="22"/>
                      <w:szCs w:val="22"/>
                      <w:shd w:val="clear" w:color="auto" w:fill="FFFFFF"/>
                      <w:lang w:eastAsia="en-US"/>
                    </w:rPr>
                    <w:t xml:space="preserve"> ліцензіатів, перелік яких наведено у додатку до Постанови </w:t>
                  </w:r>
                  <w:r w:rsidR="00507C81" w:rsidRPr="00E14FBA">
                    <w:rPr>
                      <w:b/>
                      <w:sz w:val="22"/>
                      <w:szCs w:val="22"/>
                      <w:lang w:eastAsia="en-US"/>
                    </w:rPr>
                    <w:t xml:space="preserve">про встановлення параметрів регулювання, для яких на 2024 рік </w:t>
                  </w:r>
                  <w:r w:rsidR="00507C81" w:rsidRPr="00E14FBA">
                    <w:rPr>
                      <w:b/>
                      <w:noProof/>
                      <w:sz w:val="22"/>
                      <w:szCs w:val="22"/>
                      <w:lang w:eastAsia="en-US"/>
                    </w:rPr>
                    <w:drawing>
                      <wp:inline distT="0" distB="0" distL="0" distR="0" wp14:anchorId="781ED03A" wp14:editId="51273702">
                        <wp:extent cx="257175" cy="219075"/>
                        <wp:effectExtent l="0" t="0" r="9525" b="9525"/>
                        <wp:docPr id="30" name="Рисунок 3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626979">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00507C81" w:rsidRPr="00E14FBA">
                    <w:rPr>
                      <w:b/>
                      <w:sz w:val="22"/>
                      <w:szCs w:val="22"/>
                      <w:lang w:eastAsia="en-US"/>
                    </w:rPr>
                    <w:t>фіксується на рівні, врахованому у діючих тарифах</w:t>
                  </w:r>
                  <w:r w:rsidR="00507C81" w:rsidRPr="00E14FBA">
                    <w:rPr>
                      <w:b/>
                      <w:bCs/>
                      <w:sz w:val="22"/>
                      <w:szCs w:val="22"/>
                      <w:lang w:eastAsia="en-US"/>
                    </w:rPr>
                    <w:t>)</w:t>
                  </w:r>
                  <w:bookmarkEnd w:id="8"/>
                  <w:r w:rsidR="00507C81" w:rsidRPr="00E14FBA">
                    <w:rPr>
                      <w:sz w:val="22"/>
                      <w:szCs w:val="22"/>
                      <w:lang w:eastAsia="en-US"/>
                    </w:rPr>
                    <w:t xml:space="preserve">, </w:t>
                  </w:r>
                  <w:proofErr w:type="spellStart"/>
                  <w:r w:rsidR="00507C81" w:rsidRPr="00E14FBA">
                    <w:rPr>
                      <w:sz w:val="22"/>
                      <w:szCs w:val="22"/>
                      <w:lang w:eastAsia="en-US"/>
                    </w:rPr>
                    <w:t>МВт·год</w:t>
                  </w:r>
                  <w:proofErr w:type="spellEnd"/>
                  <w:r w:rsidR="00507C81" w:rsidRPr="00E14FBA">
                    <w:rPr>
                      <w:sz w:val="22"/>
                      <w:szCs w:val="22"/>
                      <w:lang w:eastAsia="en-US"/>
                    </w:rPr>
                    <w:t>.</w:t>
                  </w:r>
                </w:p>
                <w:p w14:paraId="63F5CF9F" w14:textId="77777777" w:rsidR="00507C81" w:rsidRPr="00E14FBA" w:rsidRDefault="00507C81" w:rsidP="00066D3E">
                  <w:pPr>
                    <w:pStyle w:val="rvps2"/>
                    <w:spacing w:before="0" w:beforeAutospacing="0" w:after="0" w:afterAutospacing="0"/>
                    <w:ind w:firstLine="450"/>
                    <w:jc w:val="both"/>
                    <w:rPr>
                      <w:color w:val="333333"/>
                      <w:sz w:val="22"/>
                      <w:szCs w:val="22"/>
                    </w:rPr>
                  </w:pPr>
                  <w:r w:rsidRPr="00E14FBA">
                    <w:rPr>
                      <w:color w:val="333333"/>
                      <w:sz w:val="22"/>
                      <w:szCs w:val="22"/>
                    </w:rPr>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682AE339" w14:textId="77777777" w:rsidR="003F0186" w:rsidRPr="00E14FBA" w:rsidRDefault="00507C81" w:rsidP="00066D3E">
                  <w:pPr>
                    <w:pStyle w:val="rvps12"/>
                    <w:spacing w:before="0" w:beforeAutospacing="0" w:after="0" w:afterAutospacing="0"/>
                    <w:jc w:val="both"/>
                    <w:rPr>
                      <w:noProof/>
                      <w:color w:val="0000FF"/>
                      <w:sz w:val="22"/>
                      <w:szCs w:val="22"/>
                      <w:lang w:val="ru-RU" w:eastAsia="en-US"/>
                    </w:rPr>
                  </w:pPr>
                  <w:r w:rsidRPr="00E14FBA">
                    <w:rPr>
                      <w:color w:val="333333"/>
                      <w:sz w:val="22"/>
                      <w:szCs w:val="22"/>
                    </w:rPr>
                    <w:t>Прогнозований обсяг електричної енергії, що розподіляється на 1 класі напруги, розраховується за формулою</w:t>
                  </w:r>
                </w:p>
                <w:p w14:paraId="505BE117" w14:textId="77777777" w:rsidR="00507C81" w:rsidRPr="00E14FBA" w:rsidRDefault="0074787E" w:rsidP="00066D3E">
                  <w:pPr>
                    <w:pStyle w:val="rvps12"/>
                    <w:spacing w:before="0" w:beforeAutospacing="0" w:after="0" w:afterAutospacing="0"/>
                    <w:jc w:val="center"/>
                    <w:rPr>
                      <w:noProof/>
                      <w:color w:val="0000FF"/>
                      <w:sz w:val="22"/>
                      <w:szCs w:val="22"/>
                      <w:lang w:val="ru-RU" w:eastAsia="en-US"/>
                    </w:rPr>
                  </w:pPr>
                  <w:r w:rsidRPr="00E14FBA">
                    <w:rPr>
                      <w:noProof/>
                      <w:color w:val="0000FF"/>
                      <w:sz w:val="22"/>
                      <w:szCs w:val="22"/>
                      <w:lang w:eastAsia="en-US"/>
                    </w:rPr>
                    <w:drawing>
                      <wp:inline distT="0" distB="0" distL="0" distR="0" wp14:anchorId="68761DF8" wp14:editId="16688F8F">
                        <wp:extent cx="1663700" cy="315529"/>
                        <wp:effectExtent l="0" t="0" r="0" b="8890"/>
                        <wp:docPr id="39" name="Рисунок 39">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6900897">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82737" cy="319140"/>
                                </a:xfrm>
                                <a:prstGeom prst="rect">
                                  <a:avLst/>
                                </a:prstGeom>
                                <a:noFill/>
                                <a:ln>
                                  <a:noFill/>
                                </a:ln>
                              </pic:spPr>
                            </pic:pic>
                          </a:graphicData>
                        </a:graphic>
                      </wp:inline>
                    </w:drawing>
                  </w:r>
                  <w:r w:rsidRPr="00E14FBA">
                    <w:rPr>
                      <w:sz w:val="22"/>
                      <w:szCs w:val="22"/>
                      <w:lang w:eastAsia="en-US"/>
                    </w:rPr>
                    <w:t>(40)</w:t>
                  </w:r>
                </w:p>
                <w:p w14:paraId="6FD711F5" w14:textId="77777777" w:rsidR="0074787E" w:rsidRPr="00E14FBA" w:rsidRDefault="00E53FB9" w:rsidP="00066D3E">
                  <w:pPr>
                    <w:pStyle w:val="rvps12"/>
                    <w:spacing w:before="0" w:beforeAutospacing="0" w:after="0" w:afterAutospacing="0"/>
                    <w:jc w:val="both"/>
                    <w:rPr>
                      <w:noProof/>
                      <w:sz w:val="22"/>
                      <w:szCs w:val="22"/>
                      <w:lang w:val="ru-RU" w:eastAsia="en-US"/>
                    </w:rPr>
                  </w:pPr>
                  <m:oMath>
                    <m:sSubSup>
                      <m:sSubSupPr>
                        <m:ctrlPr>
                          <w:rPr>
                            <w:rFonts w:ascii="Cambria Math" w:hAnsi="Cambria Math"/>
                            <w:i/>
                            <w:sz w:val="22"/>
                            <w:szCs w:val="22"/>
                            <w:lang w:eastAsia="ru-RU"/>
                          </w:rPr>
                        </m:ctrlPr>
                      </m:sSubSupPr>
                      <m:e>
                        <m:r>
                          <w:rPr>
                            <w:rFonts w:ascii="Cambria Math" w:hAnsi="Cambria Math"/>
                            <w:sz w:val="22"/>
                            <w:szCs w:val="22"/>
                            <w:lang w:eastAsia="ru-RU"/>
                          </w:rPr>
                          <m:t>W</m:t>
                        </m:r>
                      </m:e>
                      <m:sub>
                        <m:r>
                          <w:rPr>
                            <w:rFonts w:ascii="Cambria Math" w:hAnsi="Cambria Math"/>
                            <w:sz w:val="22"/>
                            <w:szCs w:val="22"/>
                            <w:lang w:eastAsia="ru-RU"/>
                          </w:rPr>
                          <m:t>cl</m:t>
                        </m:r>
                      </m:sub>
                      <m:sup>
                        <m:r>
                          <w:rPr>
                            <w:rFonts w:ascii="Cambria Math" w:hAnsi="Cambria Math"/>
                            <w:sz w:val="22"/>
                            <w:szCs w:val="22"/>
                            <w:lang w:eastAsia="ru-RU"/>
                          </w:rPr>
                          <m:t>n</m:t>
                        </m:r>
                      </m:sup>
                    </m:sSubSup>
                  </m:oMath>
                  <w:r w:rsidR="0074787E" w:rsidRPr="00E14FBA">
                    <w:rPr>
                      <w:rStyle w:val="rvts40"/>
                      <w:b/>
                      <w:bCs/>
                      <w:sz w:val="22"/>
                      <w:szCs w:val="22"/>
                      <w:vertAlign w:val="subscript"/>
                    </w:rPr>
                    <w:t xml:space="preserve"> </w:t>
                  </w:r>
                  <w:r w:rsidR="0074787E" w:rsidRPr="00E14FBA">
                    <w:rPr>
                      <w:sz w:val="22"/>
                      <w:szCs w:val="22"/>
                      <w:lang w:eastAsia="ru-RU"/>
                    </w:rPr>
                    <w:t xml:space="preserve"> </w:t>
                  </w:r>
                  <w:r w:rsidR="00723083" w:rsidRPr="00E14FBA">
                    <w:rPr>
                      <w:noProof/>
                      <w:color w:val="0000FF"/>
                      <w:sz w:val="22"/>
                      <w:szCs w:val="22"/>
                      <w:lang w:val="ru-RU" w:eastAsia="en-US"/>
                    </w:rPr>
                    <w:t xml:space="preserve">- </w:t>
                  </w:r>
                  <w:r w:rsidR="00723083" w:rsidRPr="00E14FBA">
                    <w:rPr>
                      <w:sz w:val="22"/>
                      <w:szCs w:val="22"/>
                      <w:lang w:eastAsia="en-US"/>
                    </w:rPr>
                    <w:t xml:space="preserve">прогнозований обсяг корисного відпуску електричної енергії на 1 класі напруги </w:t>
                  </w:r>
                  <w:bookmarkStart w:id="9" w:name="_Hlk147908653"/>
                  <w:r w:rsidR="00723083" w:rsidRPr="00E14FBA">
                    <w:rPr>
                      <w:sz w:val="22"/>
                      <w:szCs w:val="22"/>
                      <w:lang w:eastAsia="en-US"/>
                    </w:rPr>
                    <w:t>(</w:t>
                  </w:r>
                  <w:r w:rsidR="00723083" w:rsidRPr="00E14FBA">
                    <w:rPr>
                      <w:rFonts w:eastAsiaTheme="minorHAnsi"/>
                      <w:b/>
                      <w:sz w:val="22"/>
                      <w:szCs w:val="22"/>
                      <w:shd w:val="clear" w:color="auto" w:fill="FFFFFF"/>
                      <w:lang w:eastAsia="en-US"/>
                    </w:rPr>
                    <w:t>крім</w:t>
                  </w:r>
                  <w:r w:rsidR="00723083" w:rsidRPr="00E14FBA">
                    <w:rPr>
                      <w:b/>
                      <w:sz w:val="22"/>
                      <w:szCs w:val="22"/>
                      <w:shd w:val="clear" w:color="auto" w:fill="FFFFFF"/>
                      <w:lang w:eastAsia="en-US"/>
                    </w:rPr>
                    <w:t xml:space="preserve"> ліцензіатів, перелік яких наведено у додатку до Постанови </w:t>
                  </w:r>
                  <w:r w:rsidR="00723083" w:rsidRPr="00E14FBA">
                    <w:rPr>
                      <w:b/>
                      <w:sz w:val="22"/>
                      <w:szCs w:val="22"/>
                      <w:lang w:eastAsia="en-US"/>
                    </w:rPr>
                    <w:t>про встановлення параметрів регулювання, для яких на 2024 рік</w:t>
                  </w:r>
                  <w:r w:rsidR="00723083" w:rsidRPr="00E14FBA">
                    <w:rPr>
                      <w:sz w:val="22"/>
                      <w:szCs w:val="22"/>
                      <w:lang w:eastAsia="en-US"/>
                    </w:rPr>
                    <w:t xml:space="preserve"> </w:t>
                  </w:r>
                  <w:r w:rsidR="00723083" w:rsidRPr="00E14FBA">
                    <w:rPr>
                      <w:rStyle w:val="rvts48"/>
                      <w:b/>
                      <w:bCs/>
                      <w:i/>
                      <w:iCs/>
                      <w:sz w:val="22"/>
                      <w:szCs w:val="22"/>
                      <w:lang w:eastAsia="en-US"/>
                    </w:rPr>
                    <w:t>W</w:t>
                  </w:r>
                  <w:r w:rsidR="00723083" w:rsidRPr="00E14FBA">
                    <w:rPr>
                      <w:rStyle w:val="rvts37"/>
                      <w:b/>
                      <w:bCs/>
                      <w:sz w:val="22"/>
                      <w:szCs w:val="22"/>
                      <w:vertAlign w:val="superscript"/>
                      <w:lang w:eastAsia="en-US"/>
                    </w:rPr>
                    <w:t>n</w:t>
                  </w:r>
                  <w:r w:rsidR="00723083" w:rsidRPr="00E14FBA">
                    <w:rPr>
                      <w:rStyle w:val="rvts40"/>
                      <w:b/>
                      <w:bCs/>
                      <w:sz w:val="22"/>
                      <w:szCs w:val="22"/>
                      <w:vertAlign w:val="subscript"/>
                      <w:lang w:eastAsia="en-US"/>
                    </w:rPr>
                    <w:t>c1</w:t>
                  </w:r>
                  <w:r w:rsidR="00723083" w:rsidRPr="00E14FBA">
                    <w:rPr>
                      <w:b/>
                      <w:bCs/>
                      <w:sz w:val="22"/>
                      <w:szCs w:val="22"/>
                      <w:lang w:eastAsia="en-US"/>
                    </w:rPr>
                    <w:t xml:space="preserve"> </w:t>
                  </w:r>
                  <w:r w:rsidR="00723083" w:rsidRPr="00E14FBA">
                    <w:rPr>
                      <w:b/>
                      <w:sz w:val="22"/>
                      <w:szCs w:val="22"/>
                      <w:lang w:eastAsia="en-US"/>
                    </w:rPr>
                    <w:lastRenderedPageBreak/>
                    <w:t>фіксується на рівні, врахованому у діючих тарифах</w:t>
                  </w:r>
                  <w:r w:rsidR="00723083" w:rsidRPr="00E14FBA">
                    <w:rPr>
                      <w:b/>
                      <w:bCs/>
                      <w:sz w:val="22"/>
                      <w:szCs w:val="22"/>
                      <w:lang w:eastAsia="en-US"/>
                    </w:rPr>
                    <w:t>)</w:t>
                  </w:r>
                  <w:bookmarkEnd w:id="9"/>
                  <w:r w:rsidR="00723083" w:rsidRPr="00E14FBA">
                    <w:rPr>
                      <w:sz w:val="22"/>
                      <w:szCs w:val="22"/>
                      <w:lang w:eastAsia="en-US"/>
                    </w:rPr>
                    <w:t xml:space="preserve">, </w:t>
                  </w:r>
                  <w:proofErr w:type="spellStart"/>
                  <w:r w:rsidR="00723083" w:rsidRPr="00E14FBA">
                    <w:rPr>
                      <w:sz w:val="22"/>
                      <w:szCs w:val="22"/>
                      <w:lang w:eastAsia="en-US"/>
                    </w:rPr>
                    <w:t>МВт·год</w:t>
                  </w:r>
                  <w:proofErr w:type="spellEnd"/>
                  <w:r w:rsidR="00723083" w:rsidRPr="00E14FBA">
                    <w:rPr>
                      <w:sz w:val="22"/>
                      <w:szCs w:val="22"/>
                      <w:lang w:eastAsia="en-US"/>
                    </w:rPr>
                    <w:t>;</w:t>
                  </w:r>
                </w:p>
                <w:p w14:paraId="28D8E5B5" w14:textId="77777777" w:rsidR="0074787E" w:rsidRPr="00E14FBA" w:rsidRDefault="00E53FB9" w:rsidP="00066D3E">
                  <w:pPr>
                    <w:pStyle w:val="rvps12"/>
                    <w:spacing w:before="0" w:beforeAutospacing="0" w:after="0" w:afterAutospacing="0"/>
                    <w:jc w:val="both"/>
                    <w:rPr>
                      <w:noProof/>
                      <w:sz w:val="22"/>
                      <w:szCs w:val="22"/>
                      <w:lang w:val="ru-RU" w:eastAsia="en-US"/>
                    </w:rPr>
                  </w:pPr>
                  <m:oMath>
                    <m:sSubSup>
                      <m:sSubSupPr>
                        <m:ctrlPr>
                          <w:rPr>
                            <w:rFonts w:ascii="Cambria Math" w:hAnsi="Cambria Math"/>
                            <w:i/>
                            <w:sz w:val="22"/>
                            <w:szCs w:val="22"/>
                            <w:lang w:eastAsia="ru-RU"/>
                          </w:rPr>
                        </m:ctrlPr>
                      </m:sSubSupPr>
                      <m:e>
                        <m:r>
                          <w:rPr>
                            <w:rFonts w:ascii="Cambria Math" w:hAnsi="Cambria Math"/>
                            <w:sz w:val="22"/>
                            <w:szCs w:val="22"/>
                            <w:lang w:eastAsia="ru-RU"/>
                          </w:rPr>
                          <m:t>W</m:t>
                        </m:r>
                      </m:e>
                      <m:sub>
                        <m:r>
                          <w:rPr>
                            <w:rFonts w:ascii="Cambria Math" w:hAnsi="Cambria Math"/>
                            <w:sz w:val="22"/>
                            <w:szCs w:val="22"/>
                            <w:lang w:eastAsia="ru-RU"/>
                          </w:rPr>
                          <m:t>Т1</m:t>
                        </m:r>
                      </m:sub>
                      <m:sup>
                        <m:r>
                          <w:rPr>
                            <w:rFonts w:ascii="Cambria Math" w:hAnsi="Cambria Math"/>
                            <w:sz w:val="22"/>
                            <w:szCs w:val="22"/>
                            <w:lang w:eastAsia="ru-RU"/>
                          </w:rPr>
                          <m:t>n</m:t>
                        </m:r>
                      </m:sup>
                    </m:sSubSup>
                  </m:oMath>
                  <w:r w:rsidR="00723083" w:rsidRPr="00E14FBA">
                    <w:rPr>
                      <w:rStyle w:val="rvts40"/>
                      <w:b/>
                      <w:bCs/>
                      <w:sz w:val="22"/>
                      <w:szCs w:val="22"/>
                      <w:vertAlign w:val="subscript"/>
                    </w:rPr>
                    <w:t xml:space="preserve"> </w:t>
                  </w:r>
                  <w:r w:rsidR="00723083" w:rsidRPr="00E14FBA">
                    <w:rPr>
                      <w:noProof/>
                      <w:sz w:val="22"/>
                      <w:szCs w:val="22"/>
                      <w:lang w:val="ru-RU" w:eastAsia="en-US"/>
                    </w:rPr>
                    <w:t xml:space="preserve">- </w:t>
                  </w:r>
                  <w:r w:rsidR="00723083" w:rsidRPr="00E14FBA">
                    <w:rPr>
                      <w:sz w:val="22"/>
                      <w:szCs w:val="22"/>
                      <w:lang w:eastAsia="en-US"/>
                    </w:rPr>
                    <w:t>прогнозований обсяг електричної енергії, яка трансформується з 1 на 2 клас напруги, розраховується за формулою</w:t>
                  </w:r>
                </w:p>
                <w:p w14:paraId="23F1146B" w14:textId="77777777" w:rsidR="00723083" w:rsidRPr="00E14FBA" w:rsidRDefault="00723083" w:rsidP="00066D3E">
                  <w:pPr>
                    <w:pStyle w:val="rvps12"/>
                    <w:spacing w:before="0" w:beforeAutospacing="0" w:after="0" w:afterAutospacing="0"/>
                    <w:jc w:val="center"/>
                    <w:rPr>
                      <w:noProof/>
                      <w:sz w:val="22"/>
                      <w:szCs w:val="22"/>
                      <w:lang w:val="ru-RU" w:eastAsia="en-US"/>
                    </w:rPr>
                  </w:pPr>
                  <w:r w:rsidRPr="00E14FBA">
                    <w:rPr>
                      <w:noProof/>
                      <w:color w:val="0000FF"/>
                      <w:sz w:val="22"/>
                      <w:szCs w:val="22"/>
                      <w:lang w:eastAsia="en-US"/>
                    </w:rPr>
                    <w:drawing>
                      <wp:inline distT="0" distB="0" distL="0" distR="0" wp14:anchorId="445819F8" wp14:editId="02E921B4">
                        <wp:extent cx="1524000" cy="417534"/>
                        <wp:effectExtent l="0" t="0" r="0" b="1905"/>
                        <wp:docPr id="37" name="Рисунок 3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177993">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34849" cy="420506"/>
                                </a:xfrm>
                                <a:prstGeom prst="rect">
                                  <a:avLst/>
                                </a:prstGeom>
                                <a:noFill/>
                                <a:ln>
                                  <a:noFill/>
                                </a:ln>
                              </pic:spPr>
                            </pic:pic>
                          </a:graphicData>
                        </a:graphic>
                      </wp:inline>
                    </w:drawing>
                  </w:r>
                  <w:r w:rsidRPr="00E14FBA">
                    <w:rPr>
                      <w:noProof/>
                      <w:color w:val="0000FF"/>
                      <w:sz w:val="22"/>
                      <w:szCs w:val="22"/>
                      <w:lang w:val="ru-RU" w:eastAsia="en-US"/>
                    </w:rPr>
                    <w:t xml:space="preserve"> </w:t>
                  </w:r>
                  <w:r w:rsidRPr="00E14FBA">
                    <w:rPr>
                      <w:noProof/>
                      <w:sz w:val="22"/>
                      <w:szCs w:val="22"/>
                      <w:lang w:val="ru-RU" w:eastAsia="en-US"/>
                    </w:rPr>
                    <w:t>(41)</w:t>
                  </w:r>
                </w:p>
                <w:bookmarkStart w:id="10" w:name="_Hlk149723882"/>
                <w:p w14:paraId="72A9012B" w14:textId="77777777" w:rsidR="00723083" w:rsidRPr="00E14FBA" w:rsidRDefault="00E53FB9" w:rsidP="00066D3E">
                  <w:pPr>
                    <w:pStyle w:val="rvps14"/>
                    <w:spacing w:before="0" w:beforeAutospacing="0" w:after="0" w:afterAutospacing="0"/>
                    <w:jc w:val="both"/>
                    <w:rPr>
                      <w:sz w:val="22"/>
                      <w:szCs w:val="22"/>
                      <w:lang w:eastAsia="en-US"/>
                    </w:rPr>
                  </w:pPr>
                  <m:oMath>
                    <m:sSubSup>
                      <m:sSubSupPr>
                        <m:ctrlPr>
                          <w:rPr>
                            <w:rFonts w:ascii="Cambria Math" w:hAnsi="Cambria Math"/>
                            <w:i/>
                            <w:sz w:val="22"/>
                            <w:szCs w:val="22"/>
                            <w:lang w:eastAsia="ru-RU"/>
                          </w:rPr>
                        </m:ctrlPr>
                      </m:sSubSupPr>
                      <m:e>
                        <m:r>
                          <w:rPr>
                            <w:rFonts w:ascii="Cambria Math" w:hAnsi="Cambria Math"/>
                            <w:sz w:val="22"/>
                            <w:szCs w:val="22"/>
                            <w:lang w:eastAsia="ru-RU"/>
                          </w:rPr>
                          <m:t>W</m:t>
                        </m:r>
                      </m:e>
                      <m:sub>
                        <m:r>
                          <w:rPr>
                            <w:rFonts w:ascii="Cambria Math" w:hAnsi="Cambria Math"/>
                            <w:sz w:val="22"/>
                            <w:szCs w:val="22"/>
                            <w:lang w:eastAsia="ru-RU"/>
                          </w:rPr>
                          <m:t>2r</m:t>
                        </m:r>
                      </m:sub>
                      <m:sup>
                        <m:r>
                          <w:rPr>
                            <w:rFonts w:ascii="Cambria Math" w:hAnsi="Cambria Math"/>
                            <w:sz w:val="22"/>
                            <w:szCs w:val="22"/>
                            <w:lang w:eastAsia="ru-RU"/>
                          </w:rPr>
                          <m:t>n</m:t>
                        </m:r>
                      </m:sup>
                    </m:sSubSup>
                  </m:oMath>
                  <w:r w:rsidR="00723083" w:rsidRPr="00E14FBA">
                    <w:rPr>
                      <w:rStyle w:val="rvts40"/>
                      <w:b/>
                      <w:bCs/>
                      <w:sz w:val="22"/>
                      <w:szCs w:val="22"/>
                      <w:vertAlign w:val="subscript"/>
                    </w:rPr>
                    <w:t xml:space="preserve"> </w:t>
                  </w:r>
                  <w:r w:rsidR="00723083" w:rsidRPr="00E14FBA">
                    <w:rPr>
                      <w:noProof/>
                      <w:color w:val="0000FF"/>
                      <w:sz w:val="22"/>
                      <w:szCs w:val="22"/>
                      <w:lang w:val="ru-RU" w:eastAsia="en-US"/>
                    </w:rPr>
                    <w:t>-</w:t>
                  </w:r>
                  <w:bookmarkEnd w:id="10"/>
                  <w:r w:rsidR="00723083" w:rsidRPr="00E14FBA">
                    <w:rPr>
                      <w:noProof/>
                      <w:color w:val="0000FF"/>
                      <w:sz w:val="22"/>
                      <w:szCs w:val="22"/>
                      <w:lang w:val="ru-RU" w:eastAsia="en-US"/>
                    </w:rPr>
                    <w:t xml:space="preserve"> </w:t>
                  </w:r>
                  <w:r w:rsidR="00723083" w:rsidRPr="00E14FBA">
                    <w:rPr>
                      <w:sz w:val="22"/>
                      <w:szCs w:val="22"/>
                      <w:lang w:eastAsia="en-US"/>
                    </w:rPr>
                    <w:t xml:space="preserve">прогнозований обсяг електричної енергії, що розподіляється на 2 класі напруги </w:t>
                  </w:r>
                  <w:bookmarkStart w:id="11" w:name="_Hlk147908839"/>
                  <w:r w:rsidR="00723083" w:rsidRPr="00E14FBA">
                    <w:rPr>
                      <w:sz w:val="22"/>
                      <w:szCs w:val="22"/>
                      <w:lang w:eastAsia="en-US"/>
                    </w:rPr>
                    <w:t>(</w:t>
                  </w:r>
                  <w:r w:rsidR="00723083" w:rsidRPr="00E14FBA">
                    <w:rPr>
                      <w:rFonts w:eastAsiaTheme="minorHAnsi"/>
                      <w:b/>
                      <w:sz w:val="22"/>
                      <w:szCs w:val="22"/>
                      <w:shd w:val="clear" w:color="auto" w:fill="FFFFFF"/>
                      <w:lang w:eastAsia="en-US"/>
                    </w:rPr>
                    <w:t>крім</w:t>
                  </w:r>
                  <w:r w:rsidR="00723083" w:rsidRPr="00E14FBA">
                    <w:rPr>
                      <w:b/>
                      <w:sz w:val="22"/>
                      <w:szCs w:val="22"/>
                      <w:shd w:val="clear" w:color="auto" w:fill="FFFFFF"/>
                      <w:lang w:eastAsia="en-US"/>
                    </w:rPr>
                    <w:t xml:space="preserve"> ліцензіатів, перелік яких наведено у додатку до Постанови </w:t>
                  </w:r>
                  <w:r w:rsidR="00723083" w:rsidRPr="00E14FBA">
                    <w:rPr>
                      <w:b/>
                      <w:sz w:val="22"/>
                      <w:szCs w:val="22"/>
                      <w:lang w:eastAsia="en-US"/>
                    </w:rPr>
                    <w:t>про встановлення параметрів регулювання, для яких на 2024 рік</w:t>
                  </w:r>
                  <w:r w:rsidR="00723083" w:rsidRPr="00E14FBA">
                    <w:rPr>
                      <w:sz w:val="22"/>
                      <w:szCs w:val="22"/>
                      <w:lang w:eastAsia="en-US"/>
                    </w:rPr>
                    <w:t xml:space="preserve"> </w:t>
                  </w:r>
                  <w:r w:rsidR="00723083" w:rsidRPr="00E14FBA">
                    <w:rPr>
                      <w:noProof/>
                      <w:sz w:val="22"/>
                      <w:szCs w:val="22"/>
                      <w:lang w:eastAsia="en-US"/>
                    </w:rPr>
                    <w:drawing>
                      <wp:inline distT="0" distB="0" distL="0" distR="0" wp14:anchorId="44BEAB5D" wp14:editId="61C0F8BC">
                        <wp:extent cx="257175" cy="257175"/>
                        <wp:effectExtent l="0" t="0" r="9525" b="9525"/>
                        <wp:docPr id="35" name="Рисунок 35">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3748105">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00723083" w:rsidRPr="00E14FBA">
                    <w:rPr>
                      <w:b/>
                      <w:bCs/>
                      <w:sz w:val="22"/>
                      <w:szCs w:val="22"/>
                      <w:lang w:eastAsia="en-US"/>
                    </w:rPr>
                    <w:t xml:space="preserve"> </w:t>
                  </w:r>
                  <w:r w:rsidR="00723083" w:rsidRPr="00E14FBA">
                    <w:rPr>
                      <w:b/>
                      <w:sz w:val="22"/>
                      <w:szCs w:val="22"/>
                      <w:lang w:eastAsia="en-US"/>
                    </w:rPr>
                    <w:t>фіксується на рівні, врахованому у діючих тарифах</w:t>
                  </w:r>
                  <w:r w:rsidR="00723083" w:rsidRPr="00E14FBA">
                    <w:rPr>
                      <w:b/>
                      <w:bCs/>
                      <w:sz w:val="22"/>
                      <w:szCs w:val="22"/>
                      <w:lang w:eastAsia="en-US"/>
                    </w:rPr>
                    <w:t>)</w:t>
                  </w:r>
                  <w:bookmarkEnd w:id="11"/>
                  <w:r w:rsidR="00723083" w:rsidRPr="00E14FBA">
                    <w:rPr>
                      <w:sz w:val="22"/>
                      <w:szCs w:val="22"/>
                      <w:lang w:eastAsia="en-US"/>
                    </w:rPr>
                    <w:t xml:space="preserve">, </w:t>
                  </w:r>
                  <w:proofErr w:type="spellStart"/>
                  <w:r w:rsidR="00723083" w:rsidRPr="00E14FBA">
                    <w:rPr>
                      <w:sz w:val="22"/>
                      <w:szCs w:val="22"/>
                      <w:lang w:eastAsia="en-US"/>
                    </w:rPr>
                    <w:t>МВт·год</w:t>
                  </w:r>
                  <w:proofErr w:type="spellEnd"/>
                  <w:r w:rsidR="00723083" w:rsidRPr="00E14FBA">
                    <w:rPr>
                      <w:sz w:val="22"/>
                      <w:szCs w:val="22"/>
                      <w:lang w:eastAsia="en-US"/>
                    </w:rPr>
                    <w:t>;</w:t>
                  </w:r>
                </w:p>
                <w:bookmarkStart w:id="12" w:name="_Hlk149723903"/>
                <w:p w14:paraId="589EC695" w14:textId="77777777" w:rsidR="00B25207" w:rsidRDefault="00E53FB9" w:rsidP="00066D3E">
                  <w:pPr>
                    <w:pStyle w:val="rvps12"/>
                    <w:spacing w:before="0" w:beforeAutospacing="0" w:after="0" w:afterAutospacing="0"/>
                    <w:jc w:val="both"/>
                    <w:rPr>
                      <w:sz w:val="22"/>
                      <w:szCs w:val="22"/>
                    </w:rPr>
                  </w:pPr>
                  <m:oMath>
                    <m:sSubSup>
                      <m:sSubSupPr>
                        <m:ctrlPr>
                          <w:rPr>
                            <w:rFonts w:ascii="Cambria Math" w:hAnsi="Cambria Math"/>
                            <w:i/>
                            <w:sz w:val="22"/>
                            <w:szCs w:val="22"/>
                            <w:lang w:eastAsia="ru-RU"/>
                          </w:rPr>
                        </m:ctrlPr>
                      </m:sSubSupPr>
                      <m:e>
                        <m:r>
                          <w:rPr>
                            <w:rFonts w:ascii="Cambria Math" w:hAnsi="Cambria Math"/>
                            <w:sz w:val="22"/>
                            <w:szCs w:val="22"/>
                            <w:lang w:eastAsia="ru-RU"/>
                          </w:rPr>
                          <m:t>W</m:t>
                        </m:r>
                      </m:e>
                      <m:sub>
                        <m:r>
                          <w:rPr>
                            <w:rFonts w:ascii="Cambria Math" w:hAnsi="Cambria Math"/>
                            <w:sz w:val="22"/>
                            <w:szCs w:val="22"/>
                            <w:lang w:eastAsia="ru-RU"/>
                          </w:rPr>
                          <m:t>ƨен</m:t>
                        </m:r>
                        <m:sSub>
                          <m:sSubPr>
                            <m:ctrlPr>
                              <w:rPr>
                                <w:rFonts w:ascii="Cambria Math" w:hAnsi="Cambria Math"/>
                                <w:i/>
                                <w:sz w:val="22"/>
                                <w:szCs w:val="22"/>
                                <w:lang w:eastAsia="ru-RU"/>
                              </w:rPr>
                            </m:ctrlPr>
                          </m:sSubPr>
                          <m:e>
                            <m:r>
                              <w:rPr>
                                <w:rFonts w:ascii="Cambria Math" w:hAnsi="Cambria Math"/>
                                <w:sz w:val="22"/>
                                <w:szCs w:val="22"/>
                                <w:lang w:eastAsia="ru-RU"/>
                              </w:rPr>
                              <m:t>2</m:t>
                            </m:r>
                          </m:e>
                          <m:sub>
                            <m:r>
                              <w:rPr>
                                <w:rFonts w:ascii="Cambria Math" w:hAnsi="Cambria Math"/>
                                <w:sz w:val="22"/>
                                <w:szCs w:val="22"/>
                                <w:lang w:val="en-US" w:eastAsia="ru-RU"/>
                              </w:rPr>
                              <m:t>t</m:t>
                            </m:r>
                          </m:sub>
                        </m:sSub>
                      </m:sub>
                      <m:sup>
                        <m:r>
                          <w:rPr>
                            <w:rFonts w:ascii="Cambria Math" w:hAnsi="Cambria Math"/>
                            <w:sz w:val="22"/>
                            <w:szCs w:val="22"/>
                            <w:lang w:eastAsia="ru-RU"/>
                          </w:rPr>
                          <m:t>n</m:t>
                        </m:r>
                      </m:sup>
                    </m:sSubSup>
                  </m:oMath>
                  <w:r w:rsidR="008B4BB1" w:rsidRPr="00E14FBA">
                    <w:rPr>
                      <w:noProof/>
                      <w:sz w:val="22"/>
                      <w:szCs w:val="22"/>
                      <w:lang w:val="ru-RU" w:eastAsia="ru-RU"/>
                    </w:rPr>
                    <w:t xml:space="preserve"> </w:t>
                  </w:r>
                  <w:bookmarkEnd w:id="12"/>
                  <w:r w:rsidR="008B4BB1" w:rsidRPr="00E14FBA">
                    <w:rPr>
                      <w:noProof/>
                      <w:sz w:val="22"/>
                      <w:szCs w:val="22"/>
                      <w:lang w:val="ru-RU" w:eastAsia="ru-RU"/>
                    </w:rPr>
                    <w:t xml:space="preserve">- </w:t>
                  </w:r>
                  <w:r w:rsidR="008B4BB1" w:rsidRPr="00E14FBA">
                    <w:rPr>
                      <w:sz w:val="22"/>
                      <w:szCs w:val="22"/>
                    </w:rPr>
                    <w:t>прогнозований обсяг електричної енергії, що надходить від генеруючих компаній безпосередньо на 2 клас напруги на рік </w:t>
                  </w:r>
                  <w:r w:rsidR="008B4BB1" w:rsidRPr="00E14FBA">
                    <w:rPr>
                      <w:rStyle w:val="rvts11"/>
                      <w:i/>
                      <w:iCs/>
                      <w:sz w:val="22"/>
                      <w:szCs w:val="22"/>
                    </w:rPr>
                    <w:t>t</w:t>
                  </w:r>
                  <w:r w:rsidR="008B4BB1" w:rsidRPr="00E14FBA">
                    <w:rPr>
                      <w:rStyle w:val="rvts11"/>
                      <w:sz w:val="22"/>
                      <w:szCs w:val="22"/>
                    </w:rPr>
                    <w:t xml:space="preserve"> </w:t>
                  </w:r>
                  <w:bookmarkStart w:id="13" w:name="_Hlk147909028"/>
                  <w:r w:rsidR="008B4BB1" w:rsidRPr="00E14FBA">
                    <w:rPr>
                      <w:b/>
                      <w:bCs/>
                      <w:sz w:val="22"/>
                      <w:szCs w:val="22"/>
                    </w:rPr>
                    <w:t>(</w:t>
                  </w:r>
                  <w:r w:rsidR="008B4BB1" w:rsidRPr="00E14FBA">
                    <w:rPr>
                      <w:rFonts w:eastAsiaTheme="minorHAnsi"/>
                      <w:b/>
                      <w:sz w:val="22"/>
                      <w:szCs w:val="22"/>
                      <w:shd w:val="clear" w:color="auto" w:fill="FFFFFF"/>
                    </w:rPr>
                    <w:t>крім</w:t>
                  </w:r>
                  <w:r w:rsidR="008B4BB1" w:rsidRPr="00E14FBA">
                    <w:rPr>
                      <w:b/>
                      <w:sz w:val="22"/>
                      <w:szCs w:val="22"/>
                      <w:shd w:val="clear" w:color="auto" w:fill="FFFFFF"/>
                    </w:rPr>
                    <w:t xml:space="preserve"> ліцензіатів, перелік яких наведено у додатку до Постанови </w:t>
                  </w:r>
                  <w:r w:rsidR="008B4BB1" w:rsidRPr="00E14FBA">
                    <w:rPr>
                      <w:b/>
                      <w:sz w:val="22"/>
                      <w:szCs w:val="22"/>
                    </w:rPr>
                    <w:t>про встановлення параметрів регулювання, для яких на 2024 рік</w:t>
                  </w:r>
                  <w:r w:rsidR="008B4BB1" w:rsidRPr="00E14FBA">
                    <w:rPr>
                      <w:sz w:val="22"/>
                      <w:szCs w:val="22"/>
                    </w:rPr>
                    <w:t xml:space="preserve"> </w:t>
                  </w:r>
                  <w:r w:rsidR="008B4BB1" w:rsidRPr="00E14FBA">
                    <w:rPr>
                      <w:noProof/>
                      <w:sz w:val="22"/>
                      <w:szCs w:val="22"/>
                    </w:rPr>
                    <w:drawing>
                      <wp:inline distT="0" distB="0" distL="0" distR="0" wp14:anchorId="43132EFF" wp14:editId="51FEB94A">
                        <wp:extent cx="511810" cy="255905"/>
                        <wp:effectExtent l="0" t="0" r="2540" b="0"/>
                        <wp:docPr id="1908051749" name="Рисунок 1908051749">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1810" cy="255905"/>
                                </a:xfrm>
                                <a:prstGeom prst="rect">
                                  <a:avLst/>
                                </a:prstGeom>
                                <a:noFill/>
                                <a:ln>
                                  <a:noFill/>
                                </a:ln>
                              </pic:spPr>
                            </pic:pic>
                          </a:graphicData>
                        </a:graphic>
                      </wp:inline>
                    </w:drawing>
                  </w:r>
                  <w:r w:rsidR="008B4BB1" w:rsidRPr="00E14FBA">
                    <w:rPr>
                      <w:b/>
                      <w:bCs/>
                      <w:sz w:val="22"/>
                      <w:szCs w:val="22"/>
                    </w:rPr>
                    <w:t xml:space="preserve"> </w:t>
                  </w:r>
                  <w:r w:rsidR="008B4BB1" w:rsidRPr="00E14FBA">
                    <w:rPr>
                      <w:b/>
                      <w:sz w:val="22"/>
                      <w:szCs w:val="22"/>
                    </w:rPr>
                    <w:t>фіксується на рівні, врахованому у діючих тарифах</w:t>
                  </w:r>
                  <w:r w:rsidR="008B4BB1" w:rsidRPr="00E14FBA">
                    <w:rPr>
                      <w:b/>
                      <w:bCs/>
                      <w:sz w:val="22"/>
                      <w:szCs w:val="22"/>
                    </w:rPr>
                    <w:t>)</w:t>
                  </w:r>
                  <w:bookmarkEnd w:id="13"/>
                  <w:r w:rsidR="008B4BB1" w:rsidRPr="00E14FBA">
                    <w:rPr>
                      <w:sz w:val="22"/>
                      <w:szCs w:val="22"/>
                    </w:rPr>
                    <w:t xml:space="preserve">, </w:t>
                  </w:r>
                  <w:proofErr w:type="spellStart"/>
                  <w:r w:rsidR="008B4BB1" w:rsidRPr="00E14FBA">
                    <w:rPr>
                      <w:sz w:val="22"/>
                      <w:szCs w:val="22"/>
                    </w:rPr>
                    <w:t>МВт·год</w:t>
                  </w:r>
                  <w:proofErr w:type="spellEnd"/>
                  <w:r w:rsidR="008B4BB1" w:rsidRPr="00E14FBA">
                    <w:rPr>
                      <w:sz w:val="22"/>
                      <w:szCs w:val="22"/>
                    </w:rPr>
                    <w:t>.</w:t>
                  </w:r>
                </w:p>
                <w:p w14:paraId="5E3514A0" w14:textId="77777777" w:rsidR="00314239" w:rsidRPr="00E14FBA" w:rsidRDefault="00314239" w:rsidP="00066D3E">
                  <w:pPr>
                    <w:pStyle w:val="rvps12"/>
                    <w:spacing w:before="0" w:beforeAutospacing="0" w:after="0" w:afterAutospacing="0"/>
                    <w:jc w:val="both"/>
                    <w:rPr>
                      <w:noProof/>
                      <w:color w:val="0000FF"/>
                      <w:sz w:val="22"/>
                      <w:szCs w:val="22"/>
                      <w:lang w:eastAsia="en-US"/>
                    </w:rPr>
                  </w:pPr>
                </w:p>
              </w:tc>
              <w:tc>
                <w:tcPr>
                  <w:tcW w:w="400" w:type="dxa"/>
                </w:tcPr>
                <w:p w14:paraId="35651771" w14:textId="77777777" w:rsidR="00B25207" w:rsidRPr="00E14FBA" w:rsidRDefault="00B25207" w:rsidP="00066D3E">
                  <w:pPr>
                    <w:pStyle w:val="rvps14"/>
                    <w:spacing w:before="0" w:beforeAutospacing="0" w:after="0" w:afterAutospacing="0"/>
                    <w:rPr>
                      <w:sz w:val="22"/>
                      <w:szCs w:val="22"/>
                      <w:lang w:eastAsia="en-US"/>
                    </w:rPr>
                  </w:pPr>
                </w:p>
              </w:tc>
            </w:tr>
          </w:tbl>
          <w:p w14:paraId="1541D393" w14:textId="77777777" w:rsidR="009C1D60" w:rsidRPr="00E14FBA" w:rsidRDefault="009C1D60" w:rsidP="00066D3E">
            <w:pPr>
              <w:jc w:val="both"/>
              <w:rPr>
                <w:rFonts w:ascii="Times New Roman" w:hAnsi="Times New Roman" w:cs="Times New Roman"/>
                <w:highlight w:val="yellow"/>
                <w:shd w:val="clear" w:color="auto" w:fill="FFFFFF"/>
              </w:rPr>
            </w:pPr>
          </w:p>
        </w:tc>
        <w:tc>
          <w:tcPr>
            <w:tcW w:w="5387" w:type="dxa"/>
          </w:tcPr>
          <w:p w14:paraId="195E7A03" w14:textId="77777777" w:rsidR="0004087C" w:rsidRDefault="00ED1088" w:rsidP="00471375">
            <w:pPr>
              <w:jc w:val="both"/>
              <w:rPr>
                <w:rFonts w:ascii="Times New Roman" w:hAnsi="Times New Roman" w:cs="Times New Roman"/>
                <w:b/>
                <w:u w:val="single"/>
              </w:rPr>
            </w:pPr>
            <w:r w:rsidRPr="00E14FBA">
              <w:rPr>
                <w:rFonts w:ascii="Times New Roman" w:hAnsi="Times New Roman" w:cs="Times New Roman"/>
                <w:b/>
                <w:u w:val="single"/>
              </w:rPr>
              <w:lastRenderedPageBreak/>
              <w:t>ПАТ «</w:t>
            </w:r>
            <w:proofErr w:type="spellStart"/>
            <w:r w:rsidRPr="00E14FBA">
              <w:rPr>
                <w:rFonts w:ascii="Times New Roman" w:hAnsi="Times New Roman" w:cs="Times New Roman"/>
                <w:b/>
                <w:u w:val="single"/>
              </w:rPr>
              <w:t>Запоріжжяобленерго</w:t>
            </w:r>
            <w:proofErr w:type="spellEnd"/>
            <w:r w:rsidRPr="00E14FBA">
              <w:rPr>
                <w:rFonts w:ascii="Times New Roman" w:hAnsi="Times New Roman" w:cs="Times New Roman"/>
                <w:b/>
                <w:u w:val="single"/>
              </w:rPr>
              <w:t>» лист від 26.10.2023 №</w:t>
            </w:r>
            <w:r w:rsidR="0004087C">
              <w:rPr>
                <w:rFonts w:ascii="Times New Roman" w:hAnsi="Times New Roman" w:cs="Times New Roman"/>
                <w:b/>
                <w:u w:val="single"/>
              </w:rPr>
              <w:t> </w:t>
            </w:r>
            <w:r w:rsidRPr="00E14FBA">
              <w:rPr>
                <w:rFonts w:ascii="Times New Roman" w:hAnsi="Times New Roman" w:cs="Times New Roman"/>
                <w:b/>
                <w:u w:val="single"/>
              </w:rPr>
              <w:t>001-08/2210</w:t>
            </w:r>
          </w:p>
          <w:p w14:paraId="587B73C5" w14:textId="77777777" w:rsidR="00ED1088" w:rsidRPr="0004087C" w:rsidRDefault="00417AED" w:rsidP="00471375">
            <w:pPr>
              <w:jc w:val="both"/>
              <w:rPr>
                <w:rFonts w:ascii="Times New Roman" w:hAnsi="Times New Roman" w:cs="Times New Roman"/>
                <w:b/>
                <w:u w:val="single"/>
              </w:rPr>
            </w:pPr>
            <w:r w:rsidRPr="00E14FBA">
              <w:rPr>
                <w:rFonts w:ascii="Times New Roman" w:hAnsi="Times New Roman" w:cs="Times New Roman"/>
                <w:b/>
                <w:u w:val="single"/>
                <w:shd w:val="clear" w:color="auto" w:fill="FFFFFF"/>
              </w:rPr>
              <w:t xml:space="preserve">АТ «Харківобленерго» </w:t>
            </w:r>
            <w:r w:rsidRPr="00E14FBA">
              <w:rPr>
                <w:rFonts w:ascii="Times New Roman" w:hAnsi="Times New Roman" w:cs="Times New Roman"/>
                <w:b/>
                <w:u w:val="single"/>
              </w:rPr>
              <w:t xml:space="preserve">лист від 26.10.2023 </w:t>
            </w:r>
            <w:r w:rsidR="0004087C">
              <w:rPr>
                <w:rFonts w:ascii="Times New Roman" w:hAnsi="Times New Roman" w:cs="Times New Roman"/>
                <w:b/>
                <w:u w:val="single"/>
              </w:rPr>
              <w:br/>
            </w:r>
            <w:r w:rsidRPr="00E14FBA">
              <w:rPr>
                <w:rFonts w:ascii="Times New Roman" w:hAnsi="Times New Roman" w:cs="Times New Roman"/>
                <w:b/>
                <w:u w:val="single"/>
              </w:rPr>
              <w:t>№ 01-25/6621</w:t>
            </w:r>
          </w:p>
          <w:p w14:paraId="13152CA1" w14:textId="77777777" w:rsidR="000A2733" w:rsidRPr="00E14FBA" w:rsidRDefault="00ED1088" w:rsidP="00066D3E">
            <w:pPr>
              <w:pStyle w:val="ae"/>
              <w:widowControl w:val="0"/>
              <w:snapToGrid w:val="0"/>
              <w:spacing w:before="0" w:beforeAutospacing="0" w:after="0" w:afterAutospacing="0"/>
              <w:jc w:val="both"/>
              <w:rPr>
                <w:bCs/>
                <w:sz w:val="22"/>
                <w:szCs w:val="22"/>
                <w:lang w:val="uk-UA"/>
              </w:rPr>
            </w:pPr>
            <w:r w:rsidRPr="00E14FBA">
              <w:rPr>
                <w:bCs/>
                <w:sz w:val="22"/>
                <w:szCs w:val="22"/>
                <w:lang w:val="uk-UA"/>
              </w:rPr>
              <w:t>Пункт 8.3. залишити в чинній редакції</w:t>
            </w:r>
            <w:r w:rsidR="00B25207" w:rsidRPr="00E14FBA">
              <w:rPr>
                <w:bCs/>
                <w:sz w:val="22"/>
                <w:szCs w:val="22"/>
                <w:lang w:val="uk-UA"/>
              </w:rPr>
              <w:t>.</w:t>
            </w:r>
          </w:p>
          <w:p w14:paraId="2E5DCAB8" w14:textId="77777777" w:rsidR="000A2733" w:rsidRPr="00E14FBA" w:rsidRDefault="00450C3D"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0A2733" w:rsidRPr="00E14FBA">
              <w:rPr>
                <w:bCs/>
                <w:i/>
                <w:color w:val="000000"/>
                <w:sz w:val="22"/>
                <w:szCs w:val="22"/>
                <w:u w:val="single"/>
              </w:rPr>
              <w:t>:</w:t>
            </w:r>
          </w:p>
          <w:p w14:paraId="5F36D174" w14:textId="5F552EB3" w:rsidR="00417AED" w:rsidRPr="00E14FBA" w:rsidRDefault="00417AED" w:rsidP="00066D3E">
            <w:pPr>
              <w:jc w:val="both"/>
              <w:rPr>
                <w:rStyle w:val="ad"/>
                <w:rFonts w:ascii="Times New Roman" w:hAnsi="Times New Roman" w:cs="Times New Roman"/>
                <w:b w:val="0"/>
                <w:i/>
                <w:bdr w:val="none" w:sz="0" w:space="0" w:color="auto" w:frame="1"/>
              </w:rPr>
            </w:pPr>
            <w:r w:rsidRPr="00E14FBA">
              <w:rPr>
                <w:rFonts w:ascii="Times New Roman" w:hAnsi="Times New Roman" w:cs="Times New Roman"/>
                <w:i/>
              </w:rPr>
              <w:t xml:space="preserve">Внаслідок збройної агресії з боку </w:t>
            </w:r>
            <w:proofErr w:type="spellStart"/>
            <w:r w:rsidRPr="00E14FBA">
              <w:rPr>
                <w:rFonts w:ascii="Times New Roman" w:hAnsi="Times New Roman" w:cs="Times New Roman"/>
                <w:i/>
              </w:rPr>
              <w:t>рф</w:t>
            </w:r>
            <w:proofErr w:type="spellEnd"/>
            <w:r w:rsidRPr="00E14FBA">
              <w:rPr>
                <w:rFonts w:ascii="Times New Roman" w:hAnsi="Times New Roman" w:cs="Times New Roman"/>
                <w:i/>
              </w:rPr>
              <w:t xml:space="preserve"> значно </w:t>
            </w:r>
            <w:r w:rsidR="00ED1088" w:rsidRPr="00E14FBA">
              <w:rPr>
                <w:rStyle w:val="ad"/>
                <w:rFonts w:ascii="Times New Roman" w:hAnsi="Times New Roman" w:cs="Times New Roman"/>
                <w:b w:val="0"/>
                <w:i/>
                <w:bdr w:val="none" w:sz="0" w:space="0" w:color="auto" w:frame="1"/>
              </w:rPr>
              <w:t>зменш</w:t>
            </w:r>
            <w:r w:rsidRPr="00E14FBA">
              <w:rPr>
                <w:rStyle w:val="ad"/>
                <w:rFonts w:ascii="Times New Roman" w:hAnsi="Times New Roman" w:cs="Times New Roman"/>
                <w:b w:val="0"/>
                <w:i/>
                <w:bdr w:val="none" w:sz="0" w:space="0" w:color="auto" w:frame="1"/>
              </w:rPr>
              <w:t>ились</w:t>
            </w:r>
            <w:r w:rsidR="00ED1088" w:rsidRPr="00E14FBA">
              <w:rPr>
                <w:rStyle w:val="ad"/>
                <w:rFonts w:ascii="Times New Roman" w:hAnsi="Times New Roman" w:cs="Times New Roman"/>
                <w:b w:val="0"/>
                <w:i/>
                <w:bdr w:val="none" w:sz="0" w:space="0" w:color="auto" w:frame="1"/>
              </w:rPr>
              <w:t xml:space="preserve"> фактичн</w:t>
            </w:r>
            <w:r w:rsidRPr="00E14FBA">
              <w:rPr>
                <w:rStyle w:val="ad"/>
                <w:rFonts w:ascii="Times New Roman" w:hAnsi="Times New Roman" w:cs="Times New Roman"/>
                <w:b w:val="0"/>
                <w:i/>
                <w:bdr w:val="none" w:sz="0" w:space="0" w:color="auto" w:frame="1"/>
              </w:rPr>
              <w:t>і</w:t>
            </w:r>
            <w:r w:rsidR="00ED1088" w:rsidRPr="00E14FBA">
              <w:rPr>
                <w:rStyle w:val="ad"/>
                <w:rFonts w:ascii="Times New Roman" w:hAnsi="Times New Roman" w:cs="Times New Roman"/>
                <w:b w:val="0"/>
                <w:i/>
                <w:bdr w:val="none" w:sz="0" w:space="0" w:color="auto" w:frame="1"/>
              </w:rPr>
              <w:t xml:space="preserve"> обсяг</w:t>
            </w:r>
            <w:r w:rsidRPr="00E14FBA">
              <w:rPr>
                <w:rStyle w:val="ad"/>
                <w:rFonts w:ascii="Times New Roman" w:hAnsi="Times New Roman" w:cs="Times New Roman"/>
                <w:b w:val="0"/>
                <w:i/>
                <w:bdr w:val="none" w:sz="0" w:space="0" w:color="auto" w:frame="1"/>
              </w:rPr>
              <w:t>и</w:t>
            </w:r>
            <w:r w:rsidR="00ED1088" w:rsidRPr="00E14FBA">
              <w:rPr>
                <w:rStyle w:val="ad"/>
                <w:rFonts w:ascii="Times New Roman" w:hAnsi="Times New Roman" w:cs="Times New Roman"/>
                <w:b w:val="0"/>
                <w:i/>
                <w:bdr w:val="none" w:sz="0" w:space="0" w:color="auto" w:frame="1"/>
              </w:rPr>
              <w:t xml:space="preserve"> розподілу електричної енергії </w:t>
            </w:r>
            <w:r w:rsidRPr="00E14FBA">
              <w:rPr>
                <w:rStyle w:val="ad"/>
                <w:rFonts w:ascii="Times New Roman" w:hAnsi="Times New Roman" w:cs="Times New Roman"/>
                <w:b w:val="0"/>
                <w:i/>
                <w:bdr w:val="none" w:sz="0" w:space="0" w:color="auto" w:frame="1"/>
              </w:rPr>
              <w:t>у зв’язку з чим ОСР</w:t>
            </w:r>
            <w:r w:rsidR="00ED1088" w:rsidRPr="00E14FBA">
              <w:rPr>
                <w:rStyle w:val="ad"/>
                <w:rFonts w:ascii="Times New Roman" w:hAnsi="Times New Roman" w:cs="Times New Roman"/>
                <w:b w:val="0"/>
                <w:i/>
                <w:bdr w:val="none" w:sz="0" w:space="0" w:color="auto" w:frame="1"/>
              </w:rPr>
              <w:t xml:space="preserve"> щомісячно недотриму</w:t>
            </w:r>
            <w:r w:rsidRPr="00E14FBA">
              <w:rPr>
                <w:rStyle w:val="ad"/>
                <w:rFonts w:ascii="Times New Roman" w:hAnsi="Times New Roman" w:cs="Times New Roman"/>
                <w:b w:val="0"/>
                <w:i/>
                <w:bdr w:val="none" w:sz="0" w:space="0" w:color="auto" w:frame="1"/>
              </w:rPr>
              <w:t>ють</w:t>
            </w:r>
            <w:r w:rsidR="00ED1088" w:rsidRPr="00E14FBA">
              <w:rPr>
                <w:rStyle w:val="ad"/>
                <w:rFonts w:ascii="Times New Roman" w:hAnsi="Times New Roman" w:cs="Times New Roman"/>
                <w:b w:val="0"/>
                <w:i/>
                <w:bdr w:val="none" w:sz="0" w:space="0" w:color="auto" w:frame="1"/>
              </w:rPr>
              <w:t xml:space="preserve"> кошти на покриття витрат на здійснення ліцензованої діяльності</w:t>
            </w:r>
            <w:r w:rsidRPr="00E14FBA">
              <w:rPr>
                <w:rStyle w:val="ad"/>
                <w:rFonts w:ascii="Times New Roman" w:hAnsi="Times New Roman" w:cs="Times New Roman"/>
                <w:b w:val="0"/>
                <w:i/>
                <w:bdr w:val="none" w:sz="0" w:space="0" w:color="auto" w:frame="1"/>
              </w:rPr>
              <w:t xml:space="preserve"> та </w:t>
            </w:r>
            <w:r w:rsidRPr="00E14FBA">
              <w:rPr>
                <w:rFonts w:ascii="Times New Roman" w:hAnsi="Times New Roman" w:cs="Times New Roman"/>
                <w:i/>
              </w:rPr>
              <w:t>не</w:t>
            </w:r>
            <w:r w:rsidR="00621F69">
              <w:rPr>
                <w:rFonts w:ascii="Times New Roman" w:hAnsi="Times New Roman" w:cs="Times New Roman"/>
                <w:i/>
              </w:rPr>
              <w:t xml:space="preserve"> мають </w:t>
            </w:r>
            <w:r w:rsidRPr="00E14FBA">
              <w:rPr>
                <w:rFonts w:ascii="Times New Roman" w:hAnsi="Times New Roman" w:cs="Times New Roman"/>
                <w:i/>
              </w:rPr>
              <w:t>можливості забезпечити виконання своїх зобов’язань, у тому числі і перед НЕК «Укренерго».</w:t>
            </w:r>
          </w:p>
          <w:p w14:paraId="550E3C76" w14:textId="77777777" w:rsidR="00ED1088" w:rsidRPr="00E14FBA" w:rsidRDefault="00ED1088" w:rsidP="00066D3E">
            <w:pPr>
              <w:jc w:val="both"/>
              <w:rPr>
                <w:rFonts w:ascii="Times New Roman" w:hAnsi="Times New Roman" w:cs="Times New Roman"/>
                <w:i/>
                <w:color w:val="000000"/>
                <w:shd w:val="clear" w:color="auto" w:fill="FFFFFF"/>
              </w:rPr>
            </w:pPr>
            <w:r w:rsidRPr="00E14FBA">
              <w:rPr>
                <w:rFonts w:ascii="Times New Roman" w:hAnsi="Times New Roman" w:cs="Times New Roman"/>
                <w:i/>
              </w:rPr>
              <w:t xml:space="preserve">Гострий дефіцит обігових коштів ставить під загрозу не тільки спроможність виконувати аварійно-відновлювальні роботи енергетичної інфраструктури, яка зазнає постійних руйнувань, внаслідок обстрілів з боку </w:t>
            </w:r>
            <w:proofErr w:type="spellStart"/>
            <w:r w:rsidRPr="00E14FBA">
              <w:rPr>
                <w:rFonts w:ascii="Times New Roman" w:hAnsi="Times New Roman" w:cs="Times New Roman"/>
                <w:i/>
              </w:rPr>
              <w:t>рф</w:t>
            </w:r>
            <w:proofErr w:type="spellEnd"/>
            <w:r w:rsidRPr="00E14FBA">
              <w:rPr>
                <w:rFonts w:ascii="Times New Roman" w:hAnsi="Times New Roman" w:cs="Times New Roman"/>
                <w:i/>
              </w:rPr>
              <w:t>, а і саму можливість здійснення компанією ліцензійної діяльності з надання послуг розподілу електричної енергії для споживачів.</w:t>
            </w:r>
          </w:p>
          <w:p w14:paraId="1E32553C" w14:textId="77777777" w:rsidR="007A4BB9" w:rsidRDefault="007A4BB9" w:rsidP="00066D3E">
            <w:pPr>
              <w:jc w:val="both"/>
              <w:rPr>
                <w:rFonts w:ascii="Times New Roman" w:hAnsi="Times New Roman" w:cs="Times New Roman"/>
                <w:i/>
              </w:rPr>
            </w:pPr>
          </w:p>
          <w:p w14:paraId="0BFC9486" w14:textId="77777777" w:rsidR="002D3D16" w:rsidRDefault="002D3D16" w:rsidP="00066D3E">
            <w:pPr>
              <w:jc w:val="both"/>
              <w:rPr>
                <w:rFonts w:ascii="Times New Roman" w:hAnsi="Times New Roman" w:cs="Times New Roman"/>
                <w:b/>
                <w:u w:val="single"/>
              </w:rPr>
            </w:pPr>
            <w:r w:rsidRPr="00E14FBA">
              <w:rPr>
                <w:rFonts w:ascii="Times New Roman" w:hAnsi="Times New Roman" w:cs="Times New Roman"/>
                <w:b/>
                <w:u w:val="single"/>
                <w:shd w:val="clear" w:color="auto" w:fill="FFFFFF"/>
              </w:rPr>
              <w:t xml:space="preserve">АТ «ДТЕК Донецькі електромережі» </w:t>
            </w:r>
            <w:r w:rsidRPr="00E14FBA">
              <w:rPr>
                <w:rFonts w:ascii="Times New Roman" w:hAnsi="Times New Roman" w:cs="Times New Roman"/>
                <w:b/>
                <w:u w:val="single"/>
              </w:rPr>
              <w:t>лист від 30.10.2023 № 06/16392</w:t>
            </w:r>
          </w:p>
          <w:p w14:paraId="73DA9538" w14:textId="77777777" w:rsidR="00923CE3" w:rsidRPr="00E14FBA" w:rsidRDefault="00923CE3" w:rsidP="00066D3E">
            <w:pPr>
              <w:jc w:val="both"/>
              <w:rPr>
                <w:rFonts w:ascii="Times New Roman" w:hAnsi="Times New Roman" w:cs="Times New Roman"/>
                <w:b/>
                <w:u w:val="single"/>
                <w:shd w:val="clear" w:color="auto" w:fill="FFFFFF"/>
              </w:rPr>
            </w:pPr>
            <w:r w:rsidRPr="00E14FBA">
              <w:rPr>
                <w:rFonts w:ascii="Times New Roman" w:hAnsi="Times New Roman" w:cs="Times New Roman"/>
                <w:b/>
                <w:u w:val="single"/>
                <w:shd w:val="clear" w:color="auto" w:fill="FFFFFF"/>
              </w:rPr>
              <w:t xml:space="preserve">АТ «ДТЕК Дніпровські електромережі» </w:t>
            </w:r>
            <w:r w:rsidRPr="00E14FBA">
              <w:rPr>
                <w:rFonts w:ascii="Times New Roman" w:hAnsi="Times New Roman" w:cs="Times New Roman"/>
                <w:b/>
                <w:u w:val="single"/>
              </w:rPr>
              <w:t>лист від</w:t>
            </w:r>
            <w:r w:rsidR="0004087C">
              <w:rPr>
                <w:rFonts w:ascii="Times New Roman" w:hAnsi="Times New Roman" w:cs="Times New Roman"/>
                <w:b/>
                <w:u w:val="single"/>
              </w:rPr>
              <w:t> </w:t>
            </w:r>
            <w:r w:rsidRPr="00E14FBA">
              <w:rPr>
                <w:rFonts w:ascii="Times New Roman" w:hAnsi="Times New Roman" w:cs="Times New Roman"/>
                <w:b/>
                <w:u w:val="single"/>
              </w:rPr>
              <w:t>30.10.2023 № 53968/1001</w:t>
            </w:r>
          </w:p>
          <w:p w14:paraId="239B7C8F" w14:textId="77777777" w:rsidR="002D3D16" w:rsidRPr="00E14FBA" w:rsidRDefault="002D3D16" w:rsidP="00066D3E">
            <w:pPr>
              <w:pStyle w:val="rvps2"/>
              <w:spacing w:before="0" w:beforeAutospacing="0" w:after="0" w:afterAutospacing="0"/>
              <w:jc w:val="both"/>
              <w:rPr>
                <w:color w:val="333333"/>
                <w:sz w:val="22"/>
                <w:szCs w:val="22"/>
              </w:rPr>
            </w:pPr>
            <w:r w:rsidRPr="00E14FBA">
              <w:rPr>
                <w:color w:val="333333"/>
                <w:sz w:val="22"/>
                <w:szCs w:val="22"/>
              </w:rPr>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1F062D21" w14:textId="77777777" w:rsidR="002D3D16" w:rsidRPr="00E14FBA" w:rsidRDefault="002D3D16" w:rsidP="00066D3E">
            <w:pPr>
              <w:jc w:val="both"/>
              <w:rPr>
                <w:rFonts w:ascii="Times New Roman" w:hAnsi="Times New Roman" w:cs="Times New Roman"/>
                <w:color w:val="000000" w:themeColor="text1"/>
              </w:rPr>
            </w:pPr>
            <w:r w:rsidRPr="00E14FBA">
              <w:rPr>
                <w:rFonts w:ascii="Times New Roman" w:hAnsi="Times New Roman" w:cs="Times New Roman"/>
                <w:noProof/>
                <w:color w:val="0000FF"/>
              </w:rPr>
              <w:drawing>
                <wp:inline distT="0" distB="0" distL="0" distR="0" wp14:anchorId="34171EC1" wp14:editId="7603A7E7">
                  <wp:extent cx="2006600" cy="305887"/>
                  <wp:effectExtent l="0" t="0" r="0" b="0"/>
                  <wp:docPr id="10" name="Рисунок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6600" cy="305887"/>
                          </a:xfrm>
                          <a:prstGeom prst="rect">
                            <a:avLst/>
                          </a:prstGeom>
                          <a:noFill/>
                          <a:ln>
                            <a:noFill/>
                          </a:ln>
                        </pic:spPr>
                      </pic:pic>
                    </a:graphicData>
                  </a:graphic>
                </wp:inline>
              </w:drawing>
            </w:r>
            <w:r w:rsidRPr="00E14FBA">
              <w:rPr>
                <w:rFonts w:ascii="Times New Roman" w:hAnsi="Times New Roman" w:cs="Times New Roman"/>
              </w:rPr>
              <w:t>(39)</w:t>
            </w:r>
          </w:p>
          <w:p w14:paraId="4AFE00C9" w14:textId="77777777" w:rsidR="002D3D16" w:rsidRPr="00E14FBA" w:rsidRDefault="002D3D16" w:rsidP="00066D3E">
            <w:pPr>
              <w:jc w:val="both"/>
              <w:rPr>
                <w:rFonts w:ascii="Times New Roman" w:hAnsi="Times New Roman" w:cs="Times New Roman"/>
                <w:lang w:val="ru-RU"/>
              </w:rPr>
            </w:pPr>
            <w:r w:rsidRPr="00E14FBA">
              <w:rPr>
                <w:rFonts w:ascii="Times New Roman" w:hAnsi="Times New Roman" w:cs="Times New Roman"/>
                <w:noProof/>
                <w:color w:val="0000FF"/>
              </w:rPr>
              <w:lastRenderedPageBreak/>
              <w:drawing>
                <wp:inline distT="0" distB="0" distL="0" distR="0" wp14:anchorId="054D484D" wp14:editId="00DB5D5C">
                  <wp:extent cx="197485" cy="255905"/>
                  <wp:effectExtent l="0" t="0" r="0" b="0"/>
                  <wp:docPr id="11" name="Рисунок 1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7485" cy="255905"/>
                          </a:xfrm>
                          <a:prstGeom prst="rect">
                            <a:avLst/>
                          </a:prstGeom>
                          <a:noFill/>
                          <a:ln>
                            <a:noFill/>
                          </a:ln>
                        </pic:spPr>
                      </pic:pic>
                    </a:graphicData>
                  </a:graphic>
                </wp:inline>
              </w:drawing>
            </w:r>
            <w:r w:rsidRPr="00E14FBA">
              <w:rPr>
                <w:rFonts w:ascii="Times New Roman" w:hAnsi="Times New Roman" w:cs="Times New Roman"/>
                <w:lang w:val="ru-RU"/>
              </w:rPr>
              <w:t>-</w:t>
            </w:r>
            <w:r w:rsidRPr="00E14FBA">
              <w:rPr>
                <w:rFonts w:ascii="Times New Roman" w:hAnsi="Times New Roman" w:cs="Times New Roman"/>
              </w:rPr>
              <w:t xml:space="preserve"> тариф на послуги з розподілу електричної енергії для споживачів та операторів установок зберігання енергії 1 класу напруги, грн/</w:t>
            </w:r>
            <w:proofErr w:type="spellStart"/>
            <w:r w:rsidRPr="00E14FBA">
              <w:rPr>
                <w:rFonts w:ascii="Times New Roman" w:hAnsi="Times New Roman" w:cs="Times New Roman"/>
              </w:rPr>
              <w:t>МВт·год</w:t>
            </w:r>
            <w:proofErr w:type="spellEnd"/>
            <w:r w:rsidRPr="00E14FBA">
              <w:rPr>
                <w:rFonts w:ascii="Times New Roman" w:hAnsi="Times New Roman" w:cs="Times New Roman"/>
                <w:lang w:val="ru-RU"/>
              </w:rPr>
              <w:t>;</w:t>
            </w:r>
          </w:p>
          <w:p w14:paraId="0D7108E6" w14:textId="77777777" w:rsidR="002D3D16" w:rsidRPr="00E14FBA" w:rsidRDefault="002D3D16" w:rsidP="00066D3E">
            <w:pPr>
              <w:jc w:val="both"/>
              <w:rPr>
                <w:rFonts w:ascii="Times New Roman" w:hAnsi="Times New Roman" w:cs="Times New Roman"/>
              </w:rPr>
            </w:pPr>
            <w:r w:rsidRPr="00E14FBA">
              <w:rPr>
                <w:rFonts w:ascii="Times New Roman" w:hAnsi="Times New Roman" w:cs="Times New Roman"/>
                <w:noProof/>
                <w:color w:val="0000FF"/>
              </w:rPr>
              <w:drawing>
                <wp:inline distT="0" distB="0" distL="0" distR="0" wp14:anchorId="7A994C6A" wp14:editId="66156EF9">
                  <wp:extent cx="304800" cy="222124"/>
                  <wp:effectExtent l="0" t="0" r="0" b="6985"/>
                  <wp:docPr id="13" name="Рисунок 13">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5500" cy="222634"/>
                          </a:xfrm>
                          <a:prstGeom prst="rect">
                            <a:avLst/>
                          </a:prstGeom>
                          <a:noFill/>
                          <a:ln>
                            <a:noFill/>
                          </a:ln>
                        </pic:spPr>
                      </pic:pic>
                    </a:graphicData>
                  </a:graphic>
                </wp:inline>
              </w:drawing>
            </w:r>
            <w:r w:rsidR="00053253">
              <w:rPr>
                <w:rFonts w:ascii="Times New Roman" w:hAnsi="Times New Roman" w:cs="Times New Roman"/>
                <w:lang w:val="ru-RU"/>
              </w:rPr>
              <w:t xml:space="preserve"> </w:t>
            </w:r>
            <w:r w:rsidRPr="00E14FBA">
              <w:rPr>
                <w:rFonts w:ascii="Times New Roman" w:hAnsi="Times New Roman" w:cs="Times New Roman"/>
                <w:lang w:val="ru-RU"/>
              </w:rPr>
              <w:t>-</w:t>
            </w:r>
            <w:r w:rsidRPr="00E14FBA">
              <w:rPr>
                <w:rFonts w:ascii="Times New Roman" w:hAnsi="Times New Roman" w:cs="Times New Roman"/>
              </w:rPr>
              <w:t xml:space="preserve"> прогнозовані витрати (прогнозований необхідний дохід) на розподіл електричної енергії на 1 класі напруги, тис. грн;</w:t>
            </w:r>
          </w:p>
          <w:p w14:paraId="446F05EB" w14:textId="77777777" w:rsidR="002D3D16" w:rsidRPr="00E14FBA" w:rsidRDefault="002D3D16" w:rsidP="00066D3E">
            <w:pPr>
              <w:jc w:val="both"/>
              <w:rPr>
                <w:rFonts w:ascii="Times New Roman" w:hAnsi="Times New Roman" w:cs="Times New Roman"/>
              </w:rPr>
            </w:pPr>
            <w:r w:rsidRPr="00E14FBA">
              <w:rPr>
                <w:rFonts w:ascii="Times New Roman" w:hAnsi="Times New Roman" w:cs="Times New Roman"/>
                <w:noProof/>
                <w:color w:val="0000FF"/>
              </w:rPr>
              <w:drawing>
                <wp:inline distT="0" distB="0" distL="0" distR="0" wp14:anchorId="5F4F448F" wp14:editId="7F0616AF">
                  <wp:extent cx="255905" cy="255905"/>
                  <wp:effectExtent l="0" t="0" r="0" b="0"/>
                  <wp:docPr id="14" name="Рисунок 1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Pr="00E14FBA">
              <w:rPr>
                <w:rFonts w:ascii="Times New Roman" w:hAnsi="Times New Roman" w:cs="Times New Roman"/>
              </w:rPr>
              <w:t xml:space="preserve"> прогнозований обсяг електричної енергії, що розподіляється на 1 класі напруги (</w:t>
            </w:r>
            <w:r w:rsidRPr="00E14FBA">
              <w:rPr>
                <w:rFonts w:ascii="Times New Roman" w:hAnsi="Times New Roman" w:cs="Times New Roman"/>
                <w:shd w:val="clear" w:color="auto" w:fill="FFFFFF"/>
              </w:rPr>
              <w:t xml:space="preserve">крім ліцензіатів, перелік яких наведено у додатку до Постанови </w:t>
            </w:r>
            <w:r w:rsidRPr="00E14FBA">
              <w:rPr>
                <w:rFonts w:ascii="Times New Roman" w:hAnsi="Times New Roman" w:cs="Times New Roman"/>
              </w:rPr>
              <w:t>про встановлення параметрів регулювання, для яких при визначенні на 2024 рік</w:t>
            </w:r>
            <w:r w:rsidRPr="00E14FBA">
              <w:rPr>
                <w:rFonts w:ascii="Times New Roman" w:hAnsi="Times New Roman" w:cs="Times New Roman"/>
                <w:b/>
              </w:rPr>
              <w:t xml:space="preserve"> передбачити обмеження зниження обсягів розподілу</w:t>
            </w:r>
            <w:r w:rsidRPr="00E14FBA">
              <w:rPr>
                <w:rFonts w:ascii="Times New Roman" w:hAnsi="Times New Roman" w:cs="Times New Roman"/>
                <w:b/>
                <w:lang w:val="ru-RU"/>
              </w:rPr>
              <w:t xml:space="preserve"> </w:t>
            </w:r>
            <w:r w:rsidRPr="00E14FBA">
              <w:rPr>
                <w:rFonts w:ascii="Times New Roman" w:hAnsi="Times New Roman" w:cs="Times New Roman"/>
                <w:noProof/>
                <w:color w:val="0000FF"/>
              </w:rPr>
              <w:drawing>
                <wp:inline distT="0" distB="0" distL="0" distR="0" wp14:anchorId="27A137A1" wp14:editId="6EDFDF4C">
                  <wp:extent cx="197510" cy="197510"/>
                  <wp:effectExtent l="0" t="0" r="0" b="0"/>
                  <wp:docPr id="17" name="Рисунок 1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148" cy="200148"/>
                          </a:xfrm>
                          <a:prstGeom prst="rect">
                            <a:avLst/>
                          </a:prstGeom>
                          <a:noFill/>
                          <a:ln>
                            <a:noFill/>
                          </a:ln>
                        </pic:spPr>
                      </pic:pic>
                    </a:graphicData>
                  </a:graphic>
                </wp:inline>
              </w:drawing>
            </w:r>
            <w:r w:rsidRPr="00E14FBA">
              <w:rPr>
                <w:rFonts w:ascii="Times New Roman" w:hAnsi="Times New Roman" w:cs="Times New Roman"/>
                <w:b/>
              </w:rPr>
              <w:t>, розрахованих відповідно до загального підходу, таким чином: на 1 класі напруги – зниження не більше 40% від обсягів, урахованих у діючому тарифі)</w:t>
            </w:r>
            <w:r w:rsidRPr="00E14FBA">
              <w:rPr>
                <w:rFonts w:ascii="Times New Roman" w:hAnsi="Times New Roman" w:cs="Times New Roman"/>
              </w:rPr>
              <w:t xml:space="preserve"> </w:t>
            </w:r>
            <w:proofErr w:type="spellStart"/>
            <w:r w:rsidRPr="00E14FBA">
              <w:rPr>
                <w:rFonts w:ascii="Times New Roman" w:hAnsi="Times New Roman" w:cs="Times New Roman"/>
              </w:rPr>
              <w:t>МВт·год</w:t>
            </w:r>
            <w:proofErr w:type="spellEnd"/>
            <w:r w:rsidRPr="00E14FBA">
              <w:rPr>
                <w:rFonts w:ascii="Times New Roman" w:hAnsi="Times New Roman" w:cs="Times New Roman"/>
              </w:rPr>
              <w:t>.</w:t>
            </w:r>
          </w:p>
          <w:p w14:paraId="7242E235" w14:textId="77777777" w:rsidR="00C278B5" w:rsidRPr="00E14FBA" w:rsidRDefault="00C278B5" w:rsidP="00066D3E">
            <w:pPr>
              <w:pStyle w:val="rvps2"/>
              <w:spacing w:before="0" w:beforeAutospacing="0" w:after="0" w:afterAutospacing="0"/>
              <w:jc w:val="both"/>
              <w:rPr>
                <w:color w:val="333333"/>
                <w:sz w:val="22"/>
                <w:szCs w:val="22"/>
              </w:rPr>
            </w:pPr>
            <w:r w:rsidRPr="00E14FBA">
              <w:rPr>
                <w:color w:val="333333"/>
                <w:sz w:val="22"/>
                <w:szCs w:val="22"/>
              </w:rPr>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0AED034B" w14:textId="77777777" w:rsidR="00C278B5" w:rsidRPr="00053253" w:rsidRDefault="00C278B5" w:rsidP="00066D3E">
            <w:pPr>
              <w:pStyle w:val="rvps2"/>
              <w:spacing w:before="0" w:beforeAutospacing="0" w:after="0" w:afterAutospacing="0"/>
              <w:jc w:val="both"/>
              <w:rPr>
                <w:color w:val="333333"/>
                <w:sz w:val="22"/>
                <w:szCs w:val="22"/>
              </w:rPr>
            </w:pPr>
            <w:r w:rsidRPr="00E14FBA">
              <w:rPr>
                <w:color w:val="333333"/>
                <w:sz w:val="22"/>
                <w:szCs w:val="22"/>
              </w:rPr>
              <w:t>Прогнозований обсяг електричної енергії, що розподіляється на 1 класі напруги, розраховується за формулою</w:t>
            </w:r>
          </w:p>
          <w:p w14:paraId="41A4076C" w14:textId="77777777" w:rsidR="00C278B5" w:rsidRPr="00E14FBA" w:rsidRDefault="00C278B5" w:rsidP="00066D3E">
            <w:pPr>
              <w:jc w:val="both"/>
              <w:rPr>
                <w:rFonts w:ascii="Times New Roman" w:hAnsi="Times New Roman" w:cs="Times New Roman"/>
                <w:color w:val="000000" w:themeColor="text1"/>
              </w:rPr>
            </w:pPr>
            <w:r w:rsidRPr="00E14FBA">
              <w:rPr>
                <w:rFonts w:ascii="Times New Roman" w:hAnsi="Times New Roman" w:cs="Times New Roman"/>
                <w:noProof/>
                <w:color w:val="0000FF"/>
              </w:rPr>
              <w:drawing>
                <wp:inline distT="0" distB="0" distL="0" distR="0" wp14:anchorId="1D864F36" wp14:editId="449993F9">
                  <wp:extent cx="1744329" cy="329412"/>
                  <wp:effectExtent l="0" t="0" r="0" b="0"/>
                  <wp:docPr id="16" name="Рисунок 1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73437" cy="334909"/>
                          </a:xfrm>
                          <a:prstGeom prst="rect">
                            <a:avLst/>
                          </a:prstGeom>
                          <a:noFill/>
                          <a:ln>
                            <a:noFill/>
                          </a:ln>
                        </pic:spPr>
                      </pic:pic>
                    </a:graphicData>
                  </a:graphic>
                </wp:inline>
              </w:drawing>
            </w:r>
          </w:p>
          <w:p w14:paraId="4CBD9665" w14:textId="77777777" w:rsidR="00C278B5" w:rsidRPr="00E14FBA" w:rsidRDefault="00C278B5" w:rsidP="00066D3E">
            <w:pPr>
              <w:jc w:val="both"/>
              <w:rPr>
                <w:rFonts w:ascii="Times New Roman" w:hAnsi="Times New Roman" w:cs="Times New Roman"/>
                <w:color w:val="000000" w:themeColor="text1"/>
                <w:lang w:val="ru-RU"/>
              </w:rPr>
            </w:pPr>
            <w:r w:rsidRPr="00E14FBA">
              <w:rPr>
                <w:rStyle w:val="rvts48"/>
                <w:rFonts w:ascii="Times New Roman" w:hAnsi="Times New Roman" w:cs="Times New Roman"/>
                <w:b/>
                <w:bCs/>
                <w:i/>
                <w:iCs/>
              </w:rPr>
              <w:t>W</w:t>
            </w:r>
            <w:r w:rsidRPr="00E14FBA">
              <w:rPr>
                <w:rStyle w:val="rvts37"/>
                <w:rFonts w:ascii="Times New Roman" w:hAnsi="Times New Roman" w:cs="Times New Roman"/>
                <w:b/>
                <w:bCs/>
                <w:vertAlign w:val="superscript"/>
              </w:rPr>
              <w:t>n</w:t>
            </w:r>
            <w:r w:rsidRPr="00E14FBA">
              <w:rPr>
                <w:rStyle w:val="rvts40"/>
                <w:rFonts w:ascii="Times New Roman" w:hAnsi="Times New Roman" w:cs="Times New Roman"/>
                <w:b/>
                <w:bCs/>
                <w:vertAlign w:val="subscript"/>
              </w:rPr>
              <w:t>c1</w:t>
            </w:r>
            <w:r w:rsidRPr="00E14FBA">
              <w:rPr>
                <w:rFonts w:ascii="Times New Roman" w:hAnsi="Times New Roman" w:cs="Times New Roman"/>
              </w:rPr>
              <w:t xml:space="preserve"> </w:t>
            </w:r>
            <w:r w:rsidR="00F83284">
              <w:rPr>
                <w:rFonts w:ascii="Times New Roman" w:hAnsi="Times New Roman" w:cs="Times New Roman"/>
              </w:rPr>
              <w:t>- п</w:t>
            </w:r>
            <w:r w:rsidRPr="00E14FBA">
              <w:rPr>
                <w:rFonts w:ascii="Times New Roman" w:hAnsi="Times New Roman" w:cs="Times New Roman"/>
              </w:rPr>
              <w:t>рогнозований обсяг корисного відпуску електричної енергії на 1 класі напруги (крім ліцензіатів, перелік яких наведено у додатку до Постанови про встановлення параметрів регулювання, для яких</w:t>
            </w:r>
            <w:r w:rsidRPr="00E14FBA">
              <w:rPr>
                <w:rFonts w:ascii="Times New Roman" w:hAnsi="Times New Roman" w:cs="Times New Roman"/>
                <w:b/>
                <w:lang w:val="ru-RU"/>
              </w:rPr>
              <w:t xml:space="preserve"> </w:t>
            </w:r>
            <w:r w:rsidRPr="00E14FBA">
              <w:rPr>
                <w:rFonts w:ascii="Times New Roman" w:hAnsi="Times New Roman" w:cs="Times New Roman"/>
                <w:b/>
              </w:rPr>
              <w:t xml:space="preserve">при визначенні </w:t>
            </w:r>
            <w:r w:rsidRPr="00E14FBA">
              <w:rPr>
                <w:rStyle w:val="rvts48"/>
                <w:rFonts w:ascii="Times New Roman" w:hAnsi="Times New Roman" w:cs="Times New Roman"/>
                <w:b/>
                <w:bCs/>
                <w:i/>
                <w:iCs/>
              </w:rPr>
              <w:t>W</w:t>
            </w:r>
            <w:r w:rsidRPr="00E14FBA">
              <w:rPr>
                <w:rStyle w:val="rvts37"/>
                <w:rFonts w:ascii="Times New Roman" w:hAnsi="Times New Roman" w:cs="Times New Roman"/>
                <w:b/>
                <w:bCs/>
                <w:vertAlign w:val="superscript"/>
              </w:rPr>
              <w:t>n</w:t>
            </w:r>
            <w:r w:rsidRPr="00E14FBA">
              <w:rPr>
                <w:rStyle w:val="rvts40"/>
                <w:rFonts w:ascii="Times New Roman" w:hAnsi="Times New Roman" w:cs="Times New Roman"/>
                <w:b/>
                <w:bCs/>
                <w:vertAlign w:val="subscript"/>
              </w:rPr>
              <w:t>c1</w:t>
            </w:r>
            <w:r w:rsidRPr="00E14FBA">
              <w:rPr>
                <w:rFonts w:ascii="Times New Roman" w:hAnsi="Times New Roman" w:cs="Times New Roman"/>
                <w:b/>
              </w:rPr>
              <w:t xml:space="preserve"> на 2024 рік передбачити обмеження зниження </w:t>
            </w:r>
            <w:r w:rsidRPr="00E14FBA">
              <w:rPr>
                <w:rStyle w:val="rvts48"/>
                <w:rFonts w:ascii="Times New Roman" w:hAnsi="Times New Roman" w:cs="Times New Roman"/>
                <w:b/>
                <w:bCs/>
                <w:i/>
                <w:iCs/>
              </w:rPr>
              <w:t>W</w:t>
            </w:r>
            <w:r w:rsidRPr="00E14FBA">
              <w:rPr>
                <w:rStyle w:val="rvts37"/>
                <w:rFonts w:ascii="Times New Roman" w:hAnsi="Times New Roman" w:cs="Times New Roman"/>
                <w:b/>
                <w:bCs/>
                <w:vertAlign w:val="superscript"/>
              </w:rPr>
              <w:t>n</w:t>
            </w:r>
            <w:r w:rsidRPr="00E14FBA">
              <w:rPr>
                <w:rStyle w:val="rvts40"/>
                <w:rFonts w:ascii="Times New Roman" w:hAnsi="Times New Roman" w:cs="Times New Roman"/>
                <w:b/>
                <w:bCs/>
                <w:vertAlign w:val="subscript"/>
              </w:rPr>
              <w:t>c1</w:t>
            </w:r>
            <w:r w:rsidRPr="00E14FBA">
              <w:rPr>
                <w:rFonts w:ascii="Times New Roman" w:hAnsi="Times New Roman" w:cs="Times New Roman"/>
                <w:b/>
              </w:rPr>
              <w:t xml:space="preserve">, розрахованого відповідно до загального підходу, таким чином: на 1 класі напруги – зниження не більше 40% від обсягів, урахованих у діючому тарифі), </w:t>
            </w:r>
            <w:proofErr w:type="spellStart"/>
            <w:r w:rsidRPr="00E14FBA">
              <w:rPr>
                <w:rFonts w:ascii="Times New Roman" w:hAnsi="Times New Roman" w:cs="Times New Roman"/>
              </w:rPr>
              <w:t>МВт·год</w:t>
            </w:r>
            <w:proofErr w:type="spellEnd"/>
            <w:r w:rsidRPr="00E14FBA">
              <w:rPr>
                <w:rFonts w:ascii="Times New Roman" w:hAnsi="Times New Roman" w:cs="Times New Roman"/>
              </w:rPr>
              <w:t>;</w:t>
            </w:r>
          </w:p>
          <w:p w14:paraId="203F8A91" w14:textId="77777777" w:rsidR="00C278B5" w:rsidRPr="00E14FBA" w:rsidRDefault="00C278B5" w:rsidP="00066D3E">
            <w:pPr>
              <w:jc w:val="both"/>
              <w:rPr>
                <w:rFonts w:ascii="Times New Roman" w:hAnsi="Times New Roman" w:cs="Times New Roman"/>
                <w:color w:val="000000" w:themeColor="text1"/>
                <w:lang w:val="ru-RU"/>
              </w:rPr>
            </w:pPr>
            <w:r w:rsidRPr="00E14FBA">
              <w:rPr>
                <w:rFonts w:ascii="Times New Roman" w:hAnsi="Times New Roman" w:cs="Times New Roman"/>
                <w:color w:val="000000" w:themeColor="text1"/>
                <w:lang w:val="ru-RU"/>
              </w:rPr>
              <w:t>……………………….</w:t>
            </w:r>
          </w:p>
          <w:p w14:paraId="40B3A967" w14:textId="77777777" w:rsidR="00ED1088" w:rsidRPr="00471375" w:rsidRDefault="00C278B5" w:rsidP="00471375">
            <w:pPr>
              <w:jc w:val="both"/>
              <w:rPr>
                <w:rFonts w:ascii="Times New Roman" w:hAnsi="Times New Roman" w:cs="Times New Roman"/>
                <w:color w:val="000000" w:themeColor="text1"/>
                <w:lang w:val="ru-RU"/>
              </w:rPr>
            </w:pPr>
            <w:r w:rsidRPr="00E14FBA">
              <w:rPr>
                <w:rFonts w:ascii="Times New Roman" w:hAnsi="Times New Roman" w:cs="Times New Roman"/>
                <w:noProof/>
                <w:color w:val="0000FF"/>
              </w:rPr>
              <w:lastRenderedPageBreak/>
              <w:drawing>
                <wp:inline distT="0" distB="0" distL="0" distR="0" wp14:anchorId="52CE8AA0" wp14:editId="58A90DCA">
                  <wp:extent cx="255905" cy="255905"/>
                  <wp:effectExtent l="0" t="0" r="0" b="0"/>
                  <wp:docPr id="6" name="Рисунок 6">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Pr="00E14FBA">
              <w:rPr>
                <w:rFonts w:ascii="Times New Roman" w:hAnsi="Times New Roman" w:cs="Times New Roman"/>
              </w:rPr>
              <w:t xml:space="preserve"> - прогнозований обсяг електричної енергії, що розподіляється на 2 класі напруги (</w:t>
            </w:r>
            <w:r w:rsidRPr="00E14FBA">
              <w:rPr>
                <w:rFonts w:ascii="Times New Roman" w:hAnsi="Times New Roman" w:cs="Times New Roman"/>
                <w:shd w:val="clear" w:color="auto" w:fill="FFFFFF"/>
              </w:rPr>
              <w:t xml:space="preserve">крім ліцензіатів, перелік яких наведено у додатку до Постанови </w:t>
            </w:r>
            <w:r w:rsidRPr="00E14FBA">
              <w:rPr>
                <w:rFonts w:ascii="Times New Roman" w:hAnsi="Times New Roman" w:cs="Times New Roman"/>
              </w:rPr>
              <w:t>про встановлення параметрів регулювання, для яких</w:t>
            </w:r>
            <w:r w:rsidRPr="00E14FBA">
              <w:rPr>
                <w:rFonts w:ascii="Times New Roman" w:hAnsi="Times New Roman" w:cs="Times New Roman"/>
                <w:b/>
                <w:lang w:val="ru-RU"/>
              </w:rPr>
              <w:t xml:space="preserve"> </w:t>
            </w:r>
            <w:r w:rsidRPr="00E14FBA">
              <w:rPr>
                <w:rFonts w:ascii="Times New Roman" w:hAnsi="Times New Roman" w:cs="Times New Roman"/>
                <w:b/>
              </w:rPr>
              <w:t>при визначенні прогнозованих обсягів розподілу на 2024 рік передбачити обмеження зниження обсягів розподілу</w:t>
            </w:r>
            <w:r w:rsidRPr="00E14FBA">
              <w:rPr>
                <w:rFonts w:ascii="Times New Roman" w:hAnsi="Times New Roman" w:cs="Times New Roman"/>
                <w:b/>
                <w:lang w:val="ru-RU"/>
              </w:rPr>
              <w:t xml:space="preserve"> </w:t>
            </w:r>
            <w:r w:rsidRPr="00E14FBA">
              <w:rPr>
                <w:rFonts w:ascii="Times New Roman" w:hAnsi="Times New Roman" w:cs="Times New Roman"/>
                <w:noProof/>
              </w:rPr>
              <w:drawing>
                <wp:inline distT="0" distB="0" distL="0" distR="0" wp14:anchorId="6882ED46" wp14:editId="01D5900B">
                  <wp:extent cx="255905" cy="255905"/>
                  <wp:effectExtent l="0" t="0" r="0" b="0"/>
                  <wp:docPr id="1" name="Рисунок 1">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inline>
              </w:drawing>
            </w:r>
            <w:r w:rsidRPr="00E14FBA">
              <w:rPr>
                <w:rFonts w:ascii="Times New Roman" w:hAnsi="Times New Roman" w:cs="Times New Roman"/>
                <w:b/>
              </w:rPr>
              <w:t>, розрахованих відповідно до загального підходу, таким чином: на 2 класі напруги - зниження не більше 30% від обсягів, урахованих у діючому тарифі)</w:t>
            </w:r>
            <w:r w:rsidRPr="00E14FBA">
              <w:rPr>
                <w:rFonts w:ascii="Times New Roman" w:hAnsi="Times New Roman" w:cs="Times New Roman"/>
              </w:rPr>
              <w:t xml:space="preserve">, </w:t>
            </w:r>
            <w:proofErr w:type="spellStart"/>
            <w:r w:rsidRPr="00E14FBA">
              <w:rPr>
                <w:rFonts w:ascii="Times New Roman" w:hAnsi="Times New Roman" w:cs="Times New Roman"/>
              </w:rPr>
              <w:t>МВт·год</w:t>
            </w:r>
            <w:proofErr w:type="spellEnd"/>
            <w:r w:rsidRPr="00E14FBA">
              <w:rPr>
                <w:rFonts w:ascii="Times New Roman" w:hAnsi="Times New Roman" w:cs="Times New Roman"/>
              </w:rPr>
              <w:t>;</w:t>
            </w:r>
          </w:p>
          <w:p w14:paraId="4776AE42" w14:textId="77777777" w:rsidR="003228F2" w:rsidRPr="00E14FBA" w:rsidRDefault="00F83284" w:rsidP="00066D3E">
            <w:pPr>
              <w:pStyle w:val="af0"/>
              <w:widowControl w:val="0"/>
              <w:snapToGrid w:val="0"/>
              <w:spacing w:after="0" w:line="240" w:lineRule="auto"/>
              <w:jc w:val="both"/>
              <w:rPr>
                <w:bCs/>
                <w:i/>
                <w:color w:val="000000"/>
                <w:sz w:val="22"/>
                <w:szCs w:val="22"/>
                <w:u w:val="single"/>
              </w:rPr>
            </w:pPr>
            <w:r w:rsidRPr="00E14FBA">
              <w:rPr>
                <w:bCs/>
                <w:i/>
                <w:color w:val="000000"/>
                <w:sz w:val="22"/>
                <w:szCs w:val="22"/>
                <w:u w:val="single"/>
              </w:rPr>
              <w:t>Обґрунтування</w:t>
            </w:r>
            <w:r w:rsidR="003228F2" w:rsidRPr="00E14FBA">
              <w:rPr>
                <w:bCs/>
                <w:i/>
                <w:color w:val="000000"/>
                <w:sz w:val="22"/>
                <w:szCs w:val="22"/>
                <w:u w:val="single"/>
              </w:rPr>
              <w:t>:</w:t>
            </w:r>
          </w:p>
          <w:p w14:paraId="2F07EBA6" w14:textId="77777777" w:rsidR="00D22A11" w:rsidRPr="00923CE3" w:rsidRDefault="003228F2" w:rsidP="00066D3E">
            <w:pPr>
              <w:jc w:val="both"/>
              <w:rPr>
                <w:rFonts w:ascii="Times New Roman" w:eastAsia="Times New Roman" w:hAnsi="Times New Roman" w:cs="Times New Roman"/>
                <w:b/>
                <w:i/>
                <w:highlight w:val="yellow"/>
              </w:rPr>
            </w:pPr>
            <w:r w:rsidRPr="00E14FBA">
              <w:rPr>
                <w:rFonts w:ascii="Times New Roman" w:hAnsi="Times New Roman" w:cs="Times New Roman"/>
                <w:i/>
                <w:color w:val="000000" w:themeColor="text1"/>
              </w:rPr>
              <w:t>Споживання електроенергії на прифронтових територіях з початку військової агресії суттєво скоротилось. У разі застосування підходу, запропонованого проектом, ОСР будуть функціонувати в умовах суттєвого дефіциту, що може вплинути на інших учасників енергоринку, виконання на неналежному рівні заходів ліцензованої діяльності.</w:t>
            </w:r>
            <w:r w:rsidR="00D22A11" w:rsidRPr="00E14FBA">
              <w:rPr>
                <w:rFonts w:ascii="Times New Roman" w:hAnsi="Times New Roman"/>
                <w:b/>
              </w:rPr>
              <w:t xml:space="preserve"> </w:t>
            </w:r>
          </w:p>
        </w:tc>
        <w:tc>
          <w:tcPr>
            <w:tcW w:w="4820" w:type="dxa"/>
          </w:tcPr>
          <w:p w14:paraId="5DE818B1" w14:textId="77777777" w:rsidR="00D16C8B" w:rsidRPr="00E14FBA" w:rsidRDefault="00D16C8B" w:rsidP="00066D3E">
            <w:pPr>
              <w:widowControl w:val="0"/>
              <w:suppressAutoHyphens/>
              <w:ind w:hanging="49"/>
              <w:contextualSpacing/>
              <w:jc w:val="both"/>
              <w:rPr>
                <w:rFonts w:ascii="Times New Roman" w:hAnsi="Times New Roman" w:cs="Times New Roman"/>
                <w:b/>
                <w:bCs/>
              </w:rPr>
            </w:pPr>
            <w:r w:rsidRPr="00E14FBA">
              <w:rPr>
                <w:rFonts w:ascii="Times New Roman" w:hAnsi="Times New Roman" w:cs="Times New Roman"/>
                <w:b/>
                <w:bCs/>
              </w:rPr>
              <w:lastRenderedPageBreak/>
              <w:t>Загальна позиція до підпункту 8.3 глави</w:t>
            </w:r>
            <w:r w:rsidR="00E36AD6">
              <w:rPr>
                <w:rFonts w:ascii="Times New Roman" w:hAnsi="Times New Roman" w:cs="Times New Roman"/>
                <w:b/>
                <w:bCs/>
                <w:lang w:val="ru-RU"/>
              </w:rPr>
              <w:t> </w:t>
            </w:r>
            <w:r w:rsidRPr="00E14FBA">
              <w:rPr>
                <w:rFonts w:ascii="Times New Roman" w:hAnsi="Times New Roman" w:cs="Times New Roman"/>
                <w:b/>
                <w:bCs/>
              </w:rPr>
              <w:t xml:space="preserve">8 Постанови НКРЕКП від 05.10.2018 № 1175 </w:t>
            </w:r>
          </w:p>
          <w:p w14:paraId="2C0832E4" w14:textId="77777777" w:rsidR="00D16C8B" w:rsidRPr="00E14FBA" w:rsidRDefault="00D16C8B" w:rsidP="00066D3E">
            <w:pPr>
              <w:widowControl w:val="0"/>
              <w:suppressAutoHyphens/>
              <w:ind w:hanging="49"/>
              <w:contextualSpacing/>
              <w:jc w:val="both"/>
              <w:rPr>
                <w:rFonts w:ascii="Times New Roman" w:hAnsi="Times New Roman" w:cs="Times New Roman"/>
                <w:b/>
                <w:bCs/>
              </w:rPr>
            </w:pPr>
          </w:p>
          <w:p w14:paraId="51952094" w14:textId="77777777" w:rsidR="00D16C8B" w:rsidRPr="00E14FBA" w:rsidRDefault="00D16C8B" w:rsidP="00066D3E">
            <w:pPr>
              <w:widowControl w:val="0"/>
              <w:suppressAutoHyphens/>
              <w:ind w:hanging="49"/>
              <w:contextualSpacing/>
              <w:jc w:val="both"/>
              <w:rPr>
                <w:rFonts w:ascii="Times New Roman" w:hAnsi="Times New Roman" w:cs="Times New Roman"/>
                <w:b/>
                <w:bCs/>
              </w:rPr>
            </w:pPr>
            <w:r w:rsidRPr="00E14FBA">
              <w:rPr>
                <w:rFonts w:ascii="Times New Roman" w:hAnsi="Times New Roman" w:cs="Times New Roman"/>
                <w:b/>
                <w:bCs/>
              </w:rPr>
              <w:t>Не враховується</w:t>
            </w:r>
          </w:p>
          <w:p w14:paraId="610FC01B" w14:textId="77777777" w:rsidR="00D16C8B" w:rsidRDefault="00D16C8B" w:rsidP="00066D3E">
            <w:pPr>
              <w:widowControl w:val="0"/>
              <w:suppressAutoHyphens/>
              <w:ind w:hanging="49"/>
              <w:contextualSpacing/>
              <w:jc w:val="both"/>
              <w:rPr>
                <w:rFonts w:ascii="Times New Roman" w:hAnsi="Times New Roman" w:cs="Times New Roman"/>
              </w:rPr>
            </w:pPr>
            <w:r w:rsidRPr="00E14FBA">
              <w:rPr>
                <w:rFonts w:ascii="Times New Roman" w:hAnsi="Times New Roman" w:cs="Times New Roman"/>
                <w:b/>
                <w:bCs/>
              </w:rPr>
              <w:t>Недостатньо обґрунтована пропозиція</w:t>
            </w:r>
            <w:r w:rsidRPr="00E14FBA">
              <w:rPr>
                <w:rFonts w:ascii="Times New Roman" w:hAnsi="Times New Roman" w:cs="Times New Roman"/>
              </w:rPr>
              <w:t>.</w:t>
            </w:r>
          </w:p>
          <w:p w14:paraId="3449ACB1" w14:textId="780351CC" w:rsidR="004D38DA" w:rsidRDefault="004D38DA" w:rsidP="00066D3E">
            <w:pPr>
              <w:jc w:val="both"/>
              <w:rPr>
                <w:rFonts w:ascii="Times New Roman" w:eastAsia="Times New Roman" w:hAnsi="Times New Roman" w:cs="Times New Roman"/>
              </w:rPr>
            </w:pPr>
            <w:r w:rsidRPr="004D38DA">
              <w:rPr>
                <w:rFonts w:ascii="Times New Roman" w:eastAsia="Times New Roman" w:hAnsi="Times New Roman" w:cs="Times New Roman"/>
              </w:rPr>
              <w:t xml:space="preserve">Через постійні ракетні обстріли </w:t>
            </w:r>
            <w:proofErr w:type="spellStart"/>
            <w:r w:rsidRPr="004D38DA">
              <w:rPr>
                <w:rFonts w:ascii="Times New Roman" w:eastAsia="Times New Roman" w:hAnsi="Times New Roman" w:cs="Times New Roman"/>
              </w:rPr>
              <w:t>рф</w:t>
            </w:r>
            <w:proofErr w:type="spellEnd"/>
            <w:r w:rsidRPr="004D38DA">
              <w:rPr>
                <w:rFonts w:ascii="Times New Roman" w:eastAsia="Times New Roman" w:hAnsi="Times New Roman" w:cs="Times New Roman"/>
              </w:rPr>
              <w:t xml:space="preserve"> енергетика України знаходиться в складному стані, постійно відбувається пошкодження електромереж та іншого майна енергетичної інфраструктури. У зв’язку з цим та окупацією деяких територій неможливо об’єктивно спрогнозувати, зокрема очікувані обсяги </w:t>
            </w:r>
            <w:r>
              <w:rPr>
                <w:rFonts w:ascii="Times New Roman" w:eastAsia="Times New Roman" w:hAnsi="Times New Roman" w:cs="Times New Roman"/>
              </w:rPr>
              <w:t xml:space="preserve">розподілу </w:t>
            </w:r>
            <w:r w:rsidRPr="004D38DA">
              <w:rPr>
                <w:rFonts w:ascii="Times New Roman" w:eastAsia="Times New Roman" w:hAnsi="Times New Roman" w:cs="Times New Roman"/>
              </w:rPr>
              <w:t xml:space="preserve">електричної енергії, відсутні можливості для збору інформації комерційного обліку електроенергії </w:t>
            </w:r>
            <w:r>
              <w:rPr>
                <w:rFonts w:ascii="Times New Roman" w:eastAsia="Times New Roman" w:hAnsi="Times New Roman" w:cs="Times New Roman"/>
              </w:rPr>
              <w:t xml:space="preserve"> тощо.</w:t>
            </w:r>
            <w:r w:rsidR="00621F69">
              <w:rPr>
                <w:rFonts w:ascii="Times New Roman" w:eastAsia="Times New Roman" w:hAnsi="Times New Roman" w:cs="Times New Roman"/>
              </w:rPr>
              <w:t xml:space="preserve"> Лінія фронту </w:t>
            </w:r>
            <w:proofErr w:type="spellStart"/>
            <w:r w:rsidR="00621F69">
              <w:rPr>
                <w:rFonts w:ascii="Times New Roman" w:eastAsia="Times New Roman" w:hAnsi="Times New Roman" w:cs="Times New Roman"/>
              </w:rPr>
              <w:t>динамічно</w:t>
            </w:r>
            <w:proofErr w:type="spellEnd"/>
            <w:r w:rsidR="00621F69">
              <w:rPr>
                <w:rFonts w:ascii="Times New Roman" w:eastAsia="Times New Roman" w:hAnsi="Times New Roman" w:cs="Times New Roman"/>
              </w:rPr>
              <w:t xml:space="preserve"> рухається.</w:t>
            </w:r>
          </w:p>
          <w:p w14:paraId="15A80BEF" w14:textId="61ED6E8E" w:rsidR="00C21CAB" w:rsidRPr="00E36AD6" w:rsidRDefault="00C21CAB" w:rsidP="00E36AD6">
            <w:pPr>
              <w:jc w:val="both"/>
              <w:rPr>
                <w:rFonts w:ascii="Times New Roman" w:eastAsia="Times New Roman" w:hAnsi="Times New Roman" w:cs="Times New Roman"/>
              </w:rPr>
            </w:pPr>
          </w:p>
        </w:tc>
      </w:tr>
      <w:tr w:rsidR="00884695" w:rsidRPr="00E14FBA" w14:paraId="23A4C10D" w14:textId="77777777" w:rsidTr="00BB55A9">
        <w:tc>
          <w:tcPr>
            <w:tcW w:w="5812" w:type="dxa"/>
          </w:tcPr>
          <w:p w14:paraId="78E969E7" w14:textId="77777777" w:rsidR="00884695" w:rsidRPr="00884695" w:rsidRDefault="00884695" w:rsidP="00066D3E">
            <w:pPr>
              <w:pStyle w:val="rvps2"/>
              <w:spacing w:before="0" w:beforeAutospacing="0" w:after="0" w:afterAutospacing="0"/>
              <w:ind w:firstLine="34"/>
              <w:jc w:val="both"/>
              <w:rPr>
                <w:b/>
                <w:bCs/>
                <w:color w:val="333333"/>
                <w:sz w:val="22"/>
                <w:szCs w:val="22"/>
              </w:rPr>
            </w:pPr>
          </w:p>
        </w:tc>
        <w:tc>
          <w:tcPr>
            <w:tcW w:w="5387" w:type="dxa"/>
          </w:tcPr>
          <w:p w14:paraId="2D90C8F7" w14:textId="77777777" w:rsidR="00510160" w:rsidRPr="00471375" w:rsidRDefault="00510160" w:rsidP="00066D3E">
            <w:pPr>
              <w:jc w:val="both"/>
              <w:rPr>
                <w:rFonts w:ascii="Times New Roman" w:hAnsi="Times New Roman" w:cs="Times New Roman"/>
                <w:b/>
                <w:color w:val="FF0000"/>
                <w:shd w:val="clear" w:color="auto" w:fill="FFFFFF"/>
              </w:rPr>
            </w:pPr>
            <w:r w:rsidRPr="00510160">
              <w:rPr>
                <w:rFonts w:ascii="Times New Roman" w:hAnsi="Times New Roman" w:cs="Times New Roman"/>
                <w:b/>
                <w:color w:val="FF0000"/>
                <w:shd w:val="clear" w:color="auto" w:fill="FFFFFF"/>
              </w:rPr>
              <w:t>Загальні зауваження</w:t>
            </w:r>
          </w:p>
          <w:p w14:paraId="267A83EC" w14:textId="77777777" w:rsidR="00884695" w:rsidRPr="00510160" w:rsidRDefault="00884695" w:rsidP="00066D3E">
            <w:pPr>
              <w:jc w:val="both"/>
              <w:rPr>
                <w:rFonts w:ascii="Times New Roman" w:hAnsi="Times New Roman" w:cs="Times New Roman"/>
                <w:b/>
                <w:u w:val="single"/>
                <w:shd w:val="clear" w:color="auto" w:fill="FFFFFF"/>
              </w:rPr>
            </w:pPr>
            <w:proofErr w:type="spellStart"/>
            <w:r w:rsidRPr="00510160">
              <w:rPr>
                <w:rFonts w:ascii="Times New Roman" w:hAnsi="Times New Roman" w:cs="Times New Roman"/>
                <w:b/>
                <w:u w:val="single"/>
                <w:shd w:val="clear" w:color="auto" w:fill="FFFFFF"/>
              </w:rPr>
              <w:t>Проєкт</w:t>
            </w:r>
            <w:proofErr w:type="spellEnd"/>
            <w:r w:rsidRPr="00510160">
              <w:rPr>
                <w:rFonts w:ascii="Times New Roman" w:hAnsi="Times New Roman" w:cs="Times New Roman"/>
                <w:b/>
                <w:u w:val="single"/>
                <w:shd w:val="clear" w:color="auto" w:fill="FFFFFF"/>
              </w:rPr>
              <w:t xml:space="preserve"> енергетичної безпеки (</w:t>
            </w:r>
            <w:r w:rsidRPr="00510160">
              <w:rPr>
                <w:rFonts w:ascii="Times New Roman" w:hAnsi="Times New Roman" w:cs="Times New Roman"/>
                <w:b/>
                <w:u w:val="single"/>
                <w:shd w:val="clear" w:color="auto" w:fill="FFFFFF"/>
                <w:lang w:val="en-US"/>
              </w:rPr>
              <w:t>USAID</w:t>
            </w:r>
            <w:r w:rsidRPr="00510160">
              <w:rPr>
                <w:rFonts w:ascii="Times New Roman" w:hAnsi="Times New Roman" w:cs="Times New Roman"/>
                <w:b/>
                <w:u w:val="single"/>
                <w:shd w:val="clear" w:color="auto" w:fill="FFFFFF"/>
              </w:rPr>
              <w:t xml:space="preserve">) лист від 30.10.2023 № </w:t>
            </w:r>
            <w:r w:rsidRPr="00510160">
              <w:rPr>
                <w:rFonts w:ascii="Times New Roman" w:hAnsi="Times New Roman" w:cs="Times New Roman"/>
                <w:b/>
                <w:u w:val="single"/>
                <w:shd w:val="clear" w:color="auto" w:fill="FFFFFF"/>
                <w:lang w:val="en-US"/>
              </w:rPr>
              <w:t>ESP</w:t>
            </w:r>
            <w:r w:rsidRPr="00510160">
              <w:rPr>
                <w:rFonts w:ascii="Times New Roman" w:hAnsi="Times New Roman" w:cs="Times New Roman"/>
                <w:b/>
                <w:u w:val="single"/>
                <w:shd w:val="clear" w:color="auto" w:fill="FFFFFF"/>
              </w:rPr>
              <w:t>-319</w:t>
            </w:r>
          </w:p>
          <w:p w14:paraId="4523C68E"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На сьогоднішній день можна виділити три групи ОСР на стимулюючому регулюванні:</w:t>
            </w:r>
          </w:p>
          <w:p w14:paraId="08851CEA"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 xml:space="preserve">1) ліцензіати, які здійснюють свою діяльність в тому числі на територіях, на яких ведуться (велися) бойові дії або тимчасово окупованих </w:t>
            </w:r>
            <w:proofErr w:type="spellStart"/>
            <w:r w:rsidRPr="00510160">
              <w:rPr>
                <w:rFonts w:ascii="Times New Roman" w:hAnsi="Times New Roman" w:cs="Times New Roman"/>
                <w:i/>
              </w:rPr>
              <w:t>рф</w:t>
            </w:r>
            <w:proofErr w:type="spellEnd"/>
            <w:r w:rsidRPr="00510160">
              <w:rPr>
                <w:rFonts w:ascii="Times New Roman" w:hAnsi="Times New Roman" w:cs="Times New Roman"/>
                <w:i/>
              </w:rPr>
              <w:t xml:space="preserve">; </w:t>
            </w:r>
          </w:p>
          <w:p w14:paraId="75B302FD"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 xml:space="preserve">2) ліцензіати, до власників яких застосовано санкції (далі – </w:t>
            </w:r>
            <w:proofErr w:type="spellStart"/>
            <w:r w:rsidRPr="00510160">
              <w:rPr>
                <w:rFonts w:ascii="Times New Roman" w:hAnsi="Times New Roman" w:cs="Times New Roman"/>
                <w:i/>
              </w:rPr>
              <w:t>підсанкційні</w:t>
            </w:r>
            <w:proofErr w:type="spellEnd"/>
            <w:r w:rsidRPr="00510160">
              <w:rPr>
                <w:rFonts w:ascii="Times New Roman" w:hAnsi="Times New Roman" w:cs="Times New Roman"/>
                <w:i/>
              </w:rPr>
              <w:t xml:space="preserve"> ОСР); </w:t>
            </w:r>
          </w:p>
          <w:p w14:paraId="6F8696C6"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3) інші ліцензіати на стимулюючому регулюванні.</w:t>
            </w:r>
          </w:p>
          <w:p w14:paraId="1953154E"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 xml:space="preserve">В листі ESP-251 від 29.09.2023 ПЕБ підтримав рішення Регулятора щодо зміни параметрів стимулюючого регулювання на 2024 рік з метою стримування зростання тарифів. </w:t>
            </w:r>
          </w:p>
          <w:p w14:paraId="2365100E" w14:textId="77777777" w:rsidR="00884695" w:rsidRPr="00510160" w:rsidRDefault="00884695" w:rsidP="00066D3E">
            <w:pPr>
              <w:jc w:val="both"/>
              <w:rPr>
                <w:rFonts w:ascii="Times New Roman" w:hAnsi="Times New Roman" w:cs="Times New Roman"/>
                <w:i/>
              </w:rPr>
            </w:pPr>
            <w:r w:rsidRPr="00510160">
              <w:rPr>
                <w:rFonts w:ascii="Times New Roman" w:hAnsi="Times New Roman" w:cs="Times New Roman"/>
                <w:i/>
              </w:rPr>
              <w:t xml:space="preserve">Відповідно до опублікованих змін норма доходу на регуляторну базу активів (далі – РБА) «стару» та РБА «нову» для </w:t>
            </w:r>
            <w:proofErr w:type="spellStart"/>
            <w:r w:rsidRPr="00510160">
              <w:rPr>
                <w:rFonts w:ascii="Times New Roman" w:hAnsi="Times New Roman" w:cs="Times New Roman"/>
                <w:i/>
              </w:rPr>
              <w:t>підсанкційних</w:t>
            </w:r>
            <w:proofErr w:type="spellEnd"/>
            <w:r w:rsidRPr="00510160">
              <w:rPr>
                <w:rFonts w:ascii="Times New Roman" w:hAnsi="Times New Roman" w:cs="Times New Roman"/>
                <w:i/>
              </w:rPr>
              <w:t xml:space="preserve"> ОСР становитиме 0 відносних одиниць. В такому разі обсяг необхідного </w:t>
            </w:r>
            <w:r w:rsidRPr="00510160">
              <w:rPr>
                <w:rFonts w:ascii="Times New Roman" w:hAnsi="Times New Roman" w:cs="Times New Roman"/>
                <w:i/>
              </w:rPr>
              <w:lastRenderedPageBreak/>
              <w:t xml:space="preserve">доходу даних ліцензіатів зменшиться орієнтовно на 2,3 млрд грн, з яких щонайменше 1,13 млрд грн мають бути спрямовані на інвестиції, відповідно до законодавства. Виключення даного обсягу інвестицій з структури тарифу негативно вплине на виконання інвестиційних програм та може призвести до погіршення якості надання послуг від чого, насамперед, постраждають споживачі. </w:t>
            </w:r>
          </w:p>
          <w:p w14:paraId="77259DD5" w14:textId="77777777" w:rsidR="00884695" w:rsidRDefault="00884695" w:rsidP="00066D3E">
            <w:pPr>
              <w:jc w:val="both"/>
              <w:rPr>
                <w:rFonts w:ascii="Times New Roman" w:hAnsi="Times New Roman" w:cs="Times New Roman"/>
                <w:i/>
              </w:rPr>
            </w:pPr>
            <w:r w:rsidRPr="00510160">
              <w:rPr>
                <w:rFonts w:ascii="Times New Roman" w:hAnsi="Times New Roman" w:cs="Times New Roman"/>
                <w:i/>
              </w:rPr>
              <w:t xml:space="preserve">ПЕБ пропонує застосовувати єдиний підхід для </w:t>
            </w:r>
            <w:proofErr w:type="spellStart"/>
            <w:r w:rsidRPr="00510160">
              <w:rPr>
                <w:rFonts w:ascii="Times New Roman" w:hAnsi="Times New Roman" w:cs="Times New Roman"/>
                <w:i/>
              </w:rPr>
              <w:t>підсанкційних</w:t>
            </w:r>
            <w:proofErr w:type="spellEnd"/>
            <w:r w:rsidRPr="00510160">
              <w:rPr>
                <w:rFonts w:ascii="Times New Roman" w:hAnsi="Times New Roman" w:cs="Times New Roman"/>
                <w:i/>
              </w:rPr>
              <w:t xml:space="preserve"> ОСР та інших ліцензіатів, які є на стимулюючому регулюванні (2 та 3 групи, визначені вище), оскільки споживачі повинні отримувати якісні послуги з розподілу електроенергії, вартість яких визначається структурою тарифу ОСР.</w:t>
            </w:r>
          </w:p>
          <w:p w14:paraId="7924EFC8" w14:textId="77777777" w:rsidR="00457588" w:rsidRDefault="00457588" w:rsidP="00457588">
            <w:pPr>
              <w:jc w:val="both"/>
              <w:rPr>
                <w:rFonts w:ascii="Times New Roman" w:hAnsi="Times New Roman" w:cs="Times New Roman"/>
                <w:b/>
                <w:color w:val="FF0000"/>
                <w:shd w:val="clear" w:color="auto" w:fill="FFFFFF"/>
              </w:rPr>
            </w:pPr>
          </w:p>
          <w:p w14:paraId="190FD228" w14:textId="77777777" w:rsidR="005023F0" w:rsidRPr="00457588" w:rsidRDefault="00457588" w:rsidP="00066D3E">
            <w:pPr>
              <w:jc w:val="both"/>
              <w:rPr>
                <w:rFonts w:ascii="Times New Roman" w:hAnsi="Times New Roman" w:cs="Times New Roman"/>
                <w:b/>
                <w:color w:val="FF0000"/>
                <w:shd w:val="clear" w:color="auto" w:fill="FFFFFF"/>
              </w:rPr>
            </w:pPr>
            <w:r>
              <w:rPr>
                <w:rFonts w:ascii="Times New Roman" w:hAnsi="Times New Roman" w:cs="Times New Roman"/>
                <w:b/>
                <w:color w:val="FF0000"/>
                <w:shd w:val="clear" w:color="auto" w:fill="FFFFFF"/>
              </w:rPr>
              <w:t>Зауваження надані після визначеного терміну отримання зауважень та пропозицій</w:t>
            </w:r>
          </w:p>
          <w:p w14:paraId="0EFDFDCF" w14:textId="77777777" w:rsidR="005023F0" w:rsidRPr="00510160" w:rsidRDefault="005023F0" w:rsidP="005023F0">
            <w:pPr>
              <w:jc w:val="both"/>
              <w:rPr>
                <w:rFonts w:ascii="Times New Roman" w:hAnsi="Times New Roman" w:cs="Times New Roman"/>
                <w:b/>
                <w:u w:val="single"/>
                <w:shd w:val="clear" w:color="auto" w:fill="FFFFFF"/>
              </w:rPr>
            </w:pPr>
            <w:r>
              <w:rPr>
                <w:rFonts w:ascii="Times New Roman" w:hAnsi="Times New Roman" w:cs="Times New Roman"/>
                <w:b/>
                <w:u w:val="single"/>
                <w:shd w:val="clear" w:color="auto" w:fill="FFFFFF"/>
              </w:rPr>
              <w:t>Розумні електромережі України</w:t>
            </w:r>
            <w:r w:rsidRPr="00510160">
              <w:rPr>
                <w:rFonts w:ascii="Times New Roman" w:hAnsi="Times New Roman" w:cs="Times New Roman"/>
                <w:b/>
                <w:u w:val="single"/>
                <w:shd w:val="clear" w:color="auto" w:fill="FFFFFF"/>
              </w:rPr>
              <w:t xml:space="preserve"> лист від </w:t>
            </w:r>
            <w:r>
              <w:rPr>
                <w:rFonts w:ascii="Times New Roman" w:hAnsi="Times New Roman" w:cs="Times New Roman"/>
                <w:b/>
                <w:u w:val="single"/>
                <w:shd w:val="clear" w:color="auto" w:fill="FFFFFF"/>
              </w:rPr>
              <w:t>01</w:t>
            </w:r>
            <w:r w:rsidRPr="00510160">
              <w:rPr>
                <w:rFonts w:ascii="Times New Roman" w:hAnsi="Times New Roman" w:cs="Times New Roman"/>
                <w:b/>
                <w:u w:val="single"/>
                <w:shd w:val="clear" w:color="auto" w:fill="FFFFFF"/>
              </w:rPr>
              <w:t>.1</w:t>
            </w:r>
            <w:r>
              <w:rPr>
                <w:rFonts w:ascii="Times New Roman" w:hAnsi="Times New Roman" w:cs="Times New Roman"/>
                <w:b/>
                <w:u w:val="single"/>
                <w:shd w:val="clear" w:color="auto" w:fill="FFFFFF"/>
              </w:rPr>
              <w:t>1</w:t>
            </w:r>
            <w:r w:rsidRPr="00510160">
              <w:rPr>
                <w:rFonts w:ascii="Times New Roman" w:hAnsi="Times New Roman" w:cs="Times New Roman"/>
                <w:b/>
                <w:u w:val="single"/>
                <w:shd w:val="clear" w:color="auto" w:fill="FFFFFF"/>
              </w:rPr>
              <w:t xml:space="preserve">.2023 № </w:t>
            </w:r>
            <w:r>
              <w:rPr>
                <w:rFonts w:ascii="Times New Roman" w:hAnsi="Times New Roman" w:cs="Times New Roman"/>
                <w:b/>
                <w:u w:val="single"/>
                <w:shd w:val="clear" w:color="auto" w:fill="FFFFFF"/>
              </w:rPr>
              <w:t>01-11/1</w:t>
            </w:r>
          </w:p>
          <w:p w14:paraId="40FEA74B" w14:textId="77777777" w:rsidR="005023F0" w:rsidRDefault="005023F0" w:rsidP="00066D3E">
            <w:pPr>
              <w:jc w:val="both"/>
              <w:rPr>
                <w:rFonts w:ascii="Times New Roman" w:hAnsi="Times New Roman" w:cs="Times New Roman"/>
                <w:i/>
              </w:rPr>
            </w:pPr>
            <w:r>
              <w:rPr>
                <w:rFonts w:ascii="Times New Roman" w:hAnsi="Times New Roman" w:cs="Times New Roman"/>
                <w:i/>
              </w:rPr>
              <w:t>Че</w:t>
            </w:r>
            <w:r w:rsidRPr="005023F0">
              <w:rPr>
                <w:rFonts w:ascii="Times New Roman" w:hAnsi="Times New Roman" w:cs="Times New Roman"/>
                <w:i/>
              </w:rPr>
              <w:t xml:space="preserve">рез непереглянуті Регулятором тарифи на розподіл електричної енергії, діючі тарифи не відповідають затвердженій НКРЕКП річній структурі витрат, наразі не покриваються навіть операційні витрати, не кажучи вже про інвестиційні, і, відповідно прибутку, як такого, прифронтові ОСР, та ОСР, одним з кінцевих </w:t>
            </w:r>
            <w:proofErr w:type="spellStart"/>
            <w:r w:rsidRPr="005023F0">
              <w:rPr>
                <w:rFonts w:ascii="Times New Roman" w:hAnsi="Times New Roman" w:cs="Times New Roman"/>
                <w:i/>
              </w:rPr>
              <w:t>бенефіціарних</w:t>
            </w:r>
            <w:proofErr w:type="spellEnd"/>
            <w:r w:rsidRPr="005023F0">
              <w:rPr>
                <w:rFonts w:ascii="Times New Roman" w:hAnsi="Times New Roman" w:cs="Times New Roman"/>
                <w:i/>
              </w:rPr>
              <w:t xml:space="preserve"> власників яких є фізичні або юридичні особи, щодо яких застосовано економічні та обмежувальні заходи (санкції) вже давно не отримують. </w:t>
            </w:r>
          </w:p>
          <w:p w14:paraId="0464D1D3" w14:textId="77777777" w:rsidR="005023F0" w:rsidRDefault="005023F0" w:rsidP="00066D3E">
            <w:pPr>
              <w:jc w:val="both"/>
              <w:rPr>
                <w:rFonts w:ascii="Times New Roman" w:hAnsi="Times New Roman" w:cs="Times New Roman"/>
                <w:i/>
              </w:rPr>
            </w:pPr>
            <w:r w:rsidRPr="005023F0">
              <w:rPr>
                <w:rFonts w:ascii="Times New Roman" w:hAnsi="Times New Roman" w:cs="Times New Roman"/>
                <w:i/>
              </w:rPr>
              <w:t xml:space="preserve">Крім того, через непереглянуті для цієї групи компаній тарифи, у таких ОСР не було можливості належним чином підготуватися до осінньо-зимового періоду, що підвищує ризики під час його проходження, особливо в період дії військового стану. </w:t>
            </w:r>
          </w:p>
          <w:p w14:paraId="2AD23C82" w14:textId="77777777" w:rsidR="005023F0" w:rsidRDefault="005023F0" w:rsidP="00066D3E">
            <w:pPr>
              <w:jc w:val="both"/>
              <w:rPr>
                <w:rFonts w:ascii="Times New Roman" w:hAnsi="Times New Roman" w:cs="Times New Roman"/>
                <w:i/>
              </w:rPr>
            </w:pPr>
            <w:r w:rsidRPr="005023F0">
              <w:rPr>
                <w:rFonts w:ascii="Times New Roman" w:hAnsi="Times New Roman" w:cs="Times New Roman"/>
                <w:i/>
              </w:rPr>
              <w:t xml:space="preserve">Критичною також є ситуація з плинністю кадрів у ОСР, які через дію економічно необґрунтованих тарифів не мають можливості забезпечити гідну оплату праці персоналу, і як наслідок, втрачають висококваліфікованих спеціалістів. </w:t>
            </w:r>
          </w:p>
          <w:p w14:paraId="5E680B2F" w14:textId="77777777" w:rsidR="005023F0" w:rsidRDefault="005023F0" w:rsidP="00066D3E">
            <w:pPr>
              <w:jc w:val="both"/>
              <w:rPr>
                <w:rFonts w:ascii="Times New Roman" w:hAnsi="Times New Roman" w:cs="Times New Roman"/>
                <w:i/>
              </w:rPr>
            </w:pPr>
            <w:r w:rsidRPr="005023F0">
              <w:rPr>
                <w:rFonts w:ascii="Times New Roman" w:hAnsi="Times New Roman" w:cs="Times New Roman"/>
                <w:i/>
              </w:rPr>
              <w:lastRenderedPageBreak/>
              <w:t xml:space="preserve">Варто також зазначити, що діяльність вказаних компаній наразі перебуває під постійним наглядом. Зокрема, такі ОСР регулярно проходять перевірки НКРЕКП, в ході яких не було виявлено жодних порушень ліцензійних умов щодо нецільового використання коштів. В умовах військового стану, перед операторами систем розподілу, як і перед Регулятором, стоїть важливе завдання, особливо під час проходження осінньо-зимового періоду, забезпечити необхідні умови для сталої роботи об’єктів критичної інфраструктури. </w:t>
            </w:r>
          </w:p>
          <w:p w14:paraId="5882009C" w14:textId="77777777" w:rsidR="005023F0" w:rsidRDefault="005023F0" w:rsidP="00066D3E">
            <w:pPr>
              <w:jc w:val="both"/>
              <w:rPr>
                <w:rFonts w:ascii="Times New Roman" w:hAnsi="Times New Roman" w:cs="Times New Roman"/>
                <w:i/>
              </w:rPr>
            </w:pPr>
            <w:r w:rsidRPr="005023F0">
              <w:rPr>
                <w:rFonts w:ascii="Times New Roman" w:hAnsi="Times New Roman" w:cs="Times New Roman"/>
                <w:i/>
              </w:rPr>
              <w:t>В той же час, на думку Громадської спілки, вищевказані рішення не тільки не сприятимуть цьому, а й нестимуть пряму загрозу виконанню такого завдання. Згідно з пунктом 10 частини першої статті 4 Закону України «Про Національну комісію, що здійснює державне регулювання у сферах енергетики та комунальних послуг», одним із основних принципів діяльності Регулятора є недопущення дискримінації. У Регулятора досі немає юридично визначених підстав для окремого підходу до зазначених вище компаній.</w:t>
            </w:r>
          </w:p>
          <w:p w14:paraId="0E5E4827" w14:textId="77777777" w:rsidR="005023F0" w:rsidRPr="005023F0" w:rsidRDefault="005023F0" w:rsidP="00066D3E">
            <w:pPr>
              <w:jc w:val="both"/>
              <w:rPr>
                <w:rFonts w:ascii="Times New Roman" w:hAnsi="Times New Roman" w:cs="Times New Roman"/>
                <w:i/>
              </w:rPr>
            </w:pPr>
            <w:r w:rsidRPr="005023F0">
              <w:rPr>
                <w:rFonts w:ascii="Times New Roman" w:hAnsi="Times New Roman" w:cs="Times New Roman"/>
                <w:i/>
              </w:rPr>
              <w:t xml:space="preserve">Тож, на нашу думку, </w:t>
            </w:r>
            <w:r w:rsidRPr="00457588">
              <w:rPr>
                <w:rFonts w:ascii="Times New Roman" w:hAnsi="Times New Roman" w:cs="Times New Roman"/>
                <w:b/>
                <w:i/>
              </w:rPr>
              <w:t xml:space="preserve">має бути використано загальний підхід до всіх ліцензіатів. А відтак, прийняття змін до вищезазначених нормативно-правових актів Регулятора може відбуватися тільки одночасно з переглядом тарифу на розподіл електроенергії навіть для тих ОСР, одним з кінцевих </w:t>
            </w:r>
            <w:proofErr w:type="spellStart"/>
            <w:r w:rsidRPr="00457588">
              <w:rPr>
                <w:rFonts w:ascii="Times New Roman" w:hAnsi="Times New Roman" w:cs="Times New Roman"/>
                <w:b/>
                <w:i/>
              </w:rPr>
              <w:t>бенефіціарних</w:t>
            </w:r>
            <w:proofErr w:type="spellEnd"/>
            <w:r w:rsidRPr="00457588">
              <w:rPr>
                <w:rFonts w:ascii="Times New Roman" w:hAnsi="Times New Roman" w:cs="Times New Roman"/>
                <w:b/>
                <w:i/>
              </w:rPr>
              <w:t xml:space="preserve"> власників яких є фізичні або юридичні особи, щодо яких застосовано санкції. Необхідно забезпечити фінансування актуальної структури витрат і повернення недоотриманих такими компаніями коштів для сталої роботи об’єктів критичної інфраструктури, що надають послуги з розподілу електроенергії на території України українським споживачам.</w:t>
            </w:r>
          </w:p>
        </w:tc>
        <w:tc>
          <w:tcPr>
            <w:tcW w:w="4820" w:type="dxa"/>
          </w:tcPr>
          <w:p w14:paraId="4BCF7CD4" w14:textId="77777777" w:rsidR="008460A0" w:rsidRPr="00E14FBA" w:rsidRDefault="008460A0" w:rsidP="00066D3E">
            <w:pPr>
              <w:widowControl w:val="0"/>
              <w:suppressAutoHyphens/>
              <w:contextualSpacing/>
              <w:jc w:val="both"/>
              <w:rPr>
                <w:rFonts w:ascii="Times New Roman" w:hAnsi="Times New Roman" w:cs="Times New Roman"/>
                <w:b/>
                <w:bCs/>
              </w:rPr>
            </w:pPr>
            <w:r w:rsidRPr="00E14FBA">
              <w:rPr>
                <w:rFonts w:ascii="Times New Roman" w:hAnsi="Times New Roman" w:cs="Times New Roman"/>
                <w:b/>
                <w:bCs/>
              </w:rPr>
              <w:lastRenderedPageBreak/>
              <w:t>Не враховується</w:t>
            </w:r>
          </w:p>
          <w:p w14:paraId="71F4BD0F" w14:textId="77777777" w:rsidR="008460A0" w:rsidRPr="003A4D47" w:rsidRDefault="008460A0" w:rsidP="00066D3E">
            <w:pPr>
              <w:widowControl w:val="0"/>
              <w:suppressAutoHyphens/>
              <w:contextualSpacing/>
              <w:jc w:val="both"/>
              <w:rPr>
                <w:rFonts w:ascii="Times New Roman" w:hAnsi="Times New Roman" w:cs="Times New Roman"/>
              </w:rPr>
            </w:pPr>
            <w:r w:rsidRPr="00E14FBA">
              <w:rPr>
                <w:rFonts w:ascii="Times New Roman" w:hAnsi="Times New Roman" w:cs="Times New Roman"/>
                <w:b/>
                <w:bCs/>
              </w:rPr>
              <w:t>Недостатньо обґрунтована пропозиція</w:t>
            </w:r>
            <w:r w:rsidRPr="00E14FBA">
              <w:rPr>
                <w:rFonts w:ascii="Times New Roman" w:hAnsi="Times New Roman" w:cs="Times New Roman"/>
              </w:rPr>
              <w:t>.</w:t>
            </w:r>
          </w:p>
          <w:p w14:paraId="5E4DE554" w14:textId="25E4B8F6" w:rsidR="008460A0" w:rsidRPr="00471375" w:rsidRDefault="00621F69" w:rsidP="00471375">
            <w:pPr>
              <w:jc w:val="both"/>
              <w:rPr>
                <w:rFonts w:ascii="Times New Roman" w:hAnsi="Times New Roman" w:cs="Times New Roman"/>
              </w:rPr>
            </w:pPr>
            <w:r>
              <w:rPr>
                <w:rFonts w:ascii="Times New Roman" w:hAnsi="Times New Roman" w:cs="Times New Roman"/>
              </w:rPr>
              <w:t>Р</w:t>
            </w:r>
            <w:r w:rsidRPr="00CD25C5">
              <w:rPr>
                <w:rFonts w:ascii="Times New Roman" w:hAnsi="Times New Roman" w:cs="Times New Roman"/>
              </w:rPr>
              <w:t>ішення РНБО, введене в дію Указом Президента від 12.05.2023 № 279/2023 «</w:t>
            </w:r>
            <w:r w:rsidRPr="00CD25C5">
              <w:rPr>
                <w:rFonts w:ascii="Times New Roman" w:hAnsi="Times New Roman" w:cs="Times New Roman"/>
                <w:i/>
                <w:iCs/>
              </w:rPr>
              <w:t xml:space="preserve">Про рішення Ради національної безпеки і оборони України від 12 травня 2023 року «Про застосування персональних спеціальних економічних та інших обмежувальних заходів (санкцій)»» </w:t>
            </w:r>
            <w:r w:rsidRPr="00CD25C5">
              <w:rPr>
                <w:rFonts w:ascii="Times New Roman" w:hAnsi="Times New Roman" w:cs="Times New Roman"/>
              </w:rPr>
              <w:t>(далі – Рішення РНБО)</w:t>
            </w:r>
            <w:r w:rsidRPr="00CD25C5">
              <w:rPr>
                <w:rFonts w:ascii="Times New Roman" w:hAnsi="Times New Roman" w:cs="Times New Roman"/>
                <w:i/>
                <w:iCs/>
              </w:rPr>
              <w:t xml:space="preserve">, </w:t>
            </w:r>
            <w:r w:rsidRPr="00CD25C5">
              <w:rPr>
                <w:rFonts w:ascii="Times New Roman" w:hAnsi="Times New Roman" w:cs="Times New Roman"/>
              </w:rPr>
              <w:t xml:space="preserve">є чинним. Також, на сьогодні відсутня позиція Уряду та РНБО стосовно достатності підстав для застосування обмежувальних заходів. Отже, оскільки судові </w:t>
            </w:r>
            <w:proofErr w:type="spellStart"/>
            <w:r w:rsidRPr="00CD25C5">
              <w:rPr>
                <w:rFonts w:ascii="Times New Roman" w:hAnsi="Times New Roman" w:cs="Times New Roman"/>
              </w:rPr>
              <w:t>розгляди</w:t>
            </w:r>
            <w:proofErr w:type="spellEnd"/>
            <w:r w:rsidRPr="00CD25C5">
              <w:rPr>
                <w:rFonts w:ascii="Times New Roman" w:hAnsi="Times New Roman" w:cs="Times New Roman"/>
              </w:rPr>
              <w:t xml:space="preserve"> тривають і остаточного рішення не винесено, з метою досягнення балансу інтересів споживачів, держави та учасників ринку, вважається за доцільне застосування норм доходів на РБА «стару» та РБА «нову» для таких компаній, </w:t>
            </w:r>
            <w:r w:rsidRPr="00CD25C5">
              <w:rPr>
                <w:rFonts w:ascii="Times New Roman" w:hAnsi="Times New Roman" w:cs="Times New Roman"/>
                <w:lang w:eastAsia="ru-RU"/>
              </w:rPr>
              <w:t xml:space="preserve">контролером або кінцевим </w:t>
            </w:r>
            <w:proofErr w:type="spellStart"/>
            <w:r w:rsidRPr="00CD25C5">
              <w:rPr>
                <w:rFonts w:ascii="Times New Roman" w:hAnsi="Times New Roman" w:cs="Times New Roman"/>
                <w:lang w:eastAsia="ru-RU"/>
              </w:rPr>
              <w:t>бенефіціарним</w:t>
            </w:r>
            <w:proofErr w:type="spellEnd"/>
            <w:r w:rsidRPr="00CD25C5">
              <w:rPr>
                <w:rFonts w:ascii="Times New Roman" w:hAnsi="Times New Roman" w:cs="Times New Roman"/>
                <w:lang w:eastAsia="ru-RU"/>
              </w:rPr>
              <w:t xml:space="preserve"> власником </w:t>
            </w:r>
            <w:r w:rsidRPr="00CD25C5">
              <w:rPr>
                <w:rFonts w:ascii="Times New Roman" w:hAnsi="Times New Roman" w:cs="Times New Roman"/>
                <w:lang w:eastAsia="ru-RU"/>
              </w:rPr>
              <w:lastRenderedPageBreak/>
              <w:t xml:space="preserve">контрольного пакету акцій яких є фізичні або юридичні особи, щодо яких застосовано економічні та обмежувальні заходи (санкції), </w:t>
            </w:r>
            <w:r w:rsidRPr="00486F44">
              <w:rPr>
                <w:rFonts w:ascii="Times New Roman" w:hAnsi="Times New Roman" w:cs="Times New Roman"/>
              </w:rPr>
              <w:t>у 2024 році</w:t>
            </w:r>
            <w:r>
              <w:rPr>
                <w:rFonts w:ascii="Times New Roman" w:hAnsi="Times New Roman" w:cs="Times New Roman"/>
              </w:rPr>
              <w:t xml:space="preserve"> на нульовому рівні</w:t>
            </w:r>
            <w:r w:rsidRPr="00486F44">
              <w:rPr>
                <w:rFonts w:ascii="Times New Roman" w:hAnsi="Times New Roman" w:cs="Times New Roman"/>
              </w:rPr>
              <w:t>.</w:t>
            </w:r>
          </w:p>
          <w:p w14:paraId="101CEB0F" w14:textId="77777777" w:rsidR="00884695" w:rsidRDefault="00884695" w:rsidP="00066D3E">
            <w:pPr>
              <w:widowControl w:val="0"/>
              <w:suppressAutoHyphens/>
              <w:ind w:hanging="49"/>
              <w:contextualSpacing/>
              <w:jc w:val="both"/>
              <w:rPr>
                <w:rFonts w:ascii="Times New Roman" w:hAnsi="Times New Roman" w:cs="Times New Roman"/>
                <w:b/>
                <w:bCs/>
              </w:rPr>
            </w:pPr>
          </w:p>
          <w:p w14:paraId="7EBA8BE0" w14:textId="77777777" w:rsidR="005F79AD" w:rsidRDefault="005F79AD" w:rsidP="00066D3E">
            <w:pPr>
              <w:widowControl w:val="0"/>
              <w:suppressAutoHyphens/>
              <w:ind w:hanging="49"/>
              <w:contextualSpacing/>
              <w:jc w:val="both"/>
              <w:rPr>
                <w:rFonts w:ascii="Times New Roman" w:hAnsi="Times New Roman" w:cs="Times New Roman"/>
                <w:b/>
                <w:bCs/>
              </w:rPr>
            </w:pPr>
          </w:p>
          <w:p w14:paraId="52847145" w14:textId="77777777" w:rsidR="005F79AD" w:rsidRDefault="005F79AD" w:rsidP="00066D3E">
            <w:pPr>
              <w:widowControl w:val="0"/>
              <w:suppressAutoHyphens/>
              <w:ind w:hanging="49"/>
              <w:contextualSpacing/>
              <w:jc w:val="both"/>
              <w:rPr>
                <w:rFonts w:ascii="Times New Roman" w:hAnsi="Times New Roman" w:cs="Times New Roman"/>
                <w:b/>
                <w:bCs/>
              </w:rPr>
            </w:pPr>
          </w:p>
          <w:p w14:paraId="42B2EFA3" w14:textId="77777777" w:rsidR="005F79AD" w:rsidRDefault="005F79AD" w:rsidP="00066D3E">
            <w:pPr>
              <w:widowControl w:val="0"/>
              <w:suppressAutoHyphens/>
              <w:ind w:hanging="49"/>
              <w:contextualSpacing/>
              <w:jc w:val="both"/>
              <w:rPr>
                <w:rFonts w:ascii="Times New Roman" w:hAnsi="Times New Roman" w:cs="Times New Roman"/>
                <w:b/>
                <w:bCs/>
              </w:rPr>
            </w:pPr>
          </w:p>
          <w:p w14:paraId="493146F9" w14:textId="77777777" w:rsidR="005F79AD" w:rsidRDefault="005F79AD" w:rsidP="00066D3E">
            <w:pPr>
              <w:widowControl w:val="0"/>
              <w:suppressAutoHyphens/>
              <w:ind w:hanging="49"/>
              <w:contextualSpacing/>
              <w:jc w:val="both"/>
              <w:rPr>
                <w:rFonts w:ascii="Times New Roman" w:hAnsi="Times New Roman" w:cs="Times New Roman"/>
                <w:b/>
                <w:bCs/>
              </w:rPr>
            </w:pPr>
          </w:p>
          <w:p w14:paraId="03A5EDDC" w14:textId="77777777" w:rsidR="005F79AD" w:rsidRDefault="005F79AD" w:rsidP="00066D3E">
            <w:pPr>
              <w:widowControl w:val="0"/>
              <w:suppressAutoHyphens/>
              <w:ind w:hanging="49"/>
              <w:contextualSpacing/>
              <w:jc w:val="both"/>
              <w:rPr>
                <w:rFonts w:ascii="Times New Roman" w:hAnsi="Times New Roman" w:cs="Times New Roman"/>
                <w:b/>
                <w:bCs/>
              </w:rPr>
            </w:pPr>
          </w:p>
          <w:p w14:paraId="71ABCD59" w14:textId="77777777" w:rsidR="005F79AD" w:rsidRDefault="005F79AD" w:rsidP="00066D3E">
            <w:pPr>
              <w:widowControl w:val="0"/>
              <w:suppressAutoHyphens/>
              <w:ind w:hanging="49"/>
              <w:contextualSpacing/>
              <w:jc w:val="both"/>
              <w:rPr>
                <w:rFonts w:ascii="Times New Roman" w:hAnsi="Times New Roman" w:cs="Times New Roman"/>
                <w:b/>
                <w:bCs/>
              </w:rPr>
            </w:pPr>
          </w:p>
          <w:p w14:paraId="63EED0D9" w14:textId="77777777" w:rsidR="005F79AD" w:rsidRDefault="005F79AD" w:rsidP="00066D3E">
            <w:pPr>
              <w:widowControl w:val="0"/>
              <w:suppressAutoHyphens/>
              <w:ind w:hanging="49"/>
              <w:contextualSpacing/>
              <w:jc w:val="both"/>
              <w:rPr>
                <w:rFonts w:ascii="Times New Roman" w:hAnsi="Times New Roman" w:cs="Times New Roman"/>
                <w:b/>
                <w:bCs/>
              </w:rPr>
            </w:pPr>
          </w:p>
          <w:p w14:paraId="2CA42E49" w14:textId="77777777" w:rsidR="005F79AD" w:rsidRDefault="005F79AD" w:rsidP="00066D3E">
            <w:pPr>
              <w:widowControl w:val="0"/>
              <w:suppressAutoHyphens/>
              <w:ind w:hanging="49"/>
              <w:contextualSpacing/>
              <w:jc w:val="both"/>
              <w:rPr>
                <w:rFonts w:ascii="Times New Roman" w:hAnsi="Times New Roman" w:cs="Times New Roman"/>
                <w:b/>
                <w:bCs/>
              </w:rPr>
            </w:pPr>
          </w:p>
          <w:p w14:paraId="1025F4C3" w14:textId="77777777" w:rsidR="005F79AD" w:rsidRDefault="005F79AD" w:rsidP="00066D3E">
            <w:pPr>
              <w:widowControl w:val="0"/>
              <w:suppressAutoHyphens/>
              <w:ind w:hanging="49"/>
              <w:contextualSpacing/>
              <w:jc w:val="both"/>
              <w:rPr>
                <w:rFonts w:ascii="Times New Roman" w:hAnsi="Times New Roman" w:cs="Times New Roman"/>
                <w:b/>
                <w:bCs/>
              </w:rPr>
            </w:pPr>
          </w:p>
          <w:p w14:paraId="6FB6F754" w14:textId="77777777" w:rsidR="005F79AD" w:rsidRDefault="005F79AD" w:rsidP="00066D3E">
            <w:pPr>
              <w:widowControl w:val="0"/>
              <w:suppressAutoHyphens/>
              <w:ind w:hanging="49"/>
              <w:contextualSpacing/>
              <w:jc w:val="both"/>
              <w:rPr>
                <w:rFonts w:ascii="Times New Roman" w:hAnsi="Times New Roman" w:cs="Times New Roman"/>
                <w:b/>
                <w:bCs/>
              </w:rPr>
            </w:pPr>
          </w:p>
          <w:p w14:paraId="54812897" w14:textId="630782C0" w:rsidR="005F79AD" w:rsidRDefault="005F79AD" w:rsidP="00066D3E">
            <w:pPr>
              <w:widowControl w:val="0"/>
              <w:suppressAutoHyphens/>
              <w:ind w:hanging="49"/>
              <w:contextualSpacing/>
              <w:jc w:val="both"/>
              <w:rPr>
                <w:rFonts w:ascii="Times New Roman" w:hAnsi="Times New Roman" w:cs="Times New Roman"/>
                <w:b/>
                <w:bCs/>
              </w:rPr>
            </w:pPr>
          </w:p>
          <w:p w14:paraId="322FF89C" w14:textId="77777777" w:rsidR="00E53FB9" w:rsidRDefault="00E53FB9" w:rsidP="00066D3E">
            <w:pPr>
              <w:widowControl w:val="0"/>
              <w:suppressAutoHyphens/>
              <w:ind w:hanging="49"/>
              <w:contextualSpacing/>
              <w:jc w:val="both"/>
              <w:rPr>
                <w:rFonts w:ascii="Times New Roman" w:hAnsi="Times New Roman" w:cs="Times New Roman"/>
                <w:b/>
                <w:bCs/>
              </w:rPr>
            </w:pPr>
            <w:bookmarkStart w:id="14" w:name="_GoBack"/>
            <w:bookmarkEnd w:id="14"/>
          </w:p>
          <w:p w14:paraId="79FF18CC" w14:textId="77777777" w:rsidR="005F79AD" w:rsidRPr="00E14FBA" w:rsidRDefault="005F79AD" w:rsidP="005F79AD">
            <w:pPr>
              <w:widowControl w:val="0"/>
              <w:suppressAutoHyphens/>
              <w:ind w:hanging="49"/>
              <w:contextualSpacing/>
              <w:jc w:val="both"/>
              <w:rPr>
                <w:rFonts w:ascii="Times New Roman" w:hAnsi="Times New Roman" w:cs="Times New Roman"/>
                <w:b/>
                <w:bCs/>
              </w:rPr>
            </w:pPr>
            <w:r w:rsidRPr="00E14FBA">
              <w:rPr>
                <w:rFonts w:ascii="Times New Roman" w:hAnsi="Times New Roman" w:cs="Times New Roman"/>
                <w:b/>
                <w:bCs/>
              </w:rPr>
              <w:t>Не враховується</w:t>
            </w:r>
          </w:p>
          <w:p w14:paraId="4A67322F" w14:textId="77777777" w:rsidR="005F79AD" w:rsidRPr="003A4D47" w:rsidRDefault="005F79AD" w:rsidP="005F79AD">
            <w:pPr>
              <w:widowControl w:val="0"/>
              <w:suppressAutoHyphens/>
              <w:ind w:hanging="49"/>
              <w:contextualSpacing/>
              <w:jc w:val="both"/>
              <w:rPr>
                <w:rFonts w:ascii="Times New Roman" w:hAnsi="Times New Roman" w:cs="Times New Roman"/>
              </w:rPr>
            </w:pPr>
            <w:r w:rsidRPr="00E14FBA">
              <w:rPr>
                <w:rFonts w:ascii="Times New Roman" w:hAnsi="Times New Roman" w:cs="Times New Roman"/>
                <w:b/>
                <w:bCs/>
              </w:rPr>
              <w:t>Недостатньо обґрунтована пропозиція</w:t>
            </w:r>
            <w:r w:rsidRPr="00E14FBA">
              <w:rPr>
                <w:rFonts w:ascii="Times New Roman" w:hAnsi="Times New Roman" w:cs="Times New Roman"/>
              </w:rPr>
              <w:t>.</w:t>
            </w:r>
          </w:p>
          <w:p w14:paraId="73FD1A73" w14:textId="77777777" w:rsidR="005F79AD" w:rsidRDefault="005F79AD" w:rsidP="005F79AD">
            <w:pPr>
              <w:jc w:val="both"/>
              <w:rPr>
                <w:rFonts w:ascii="Times New Roman" w:hAnsi="Times New Roman" w:cs="Times New Roman"/>
              </w:rPr>
            </w:pPr>
            <w:r>
              <w:rPr>
                <w:rFonts w:ascii="Times New Roman" w:hAnsi="Times New Roman" w:cs="Times New Roman"/>
              </w:rPr>
              <w:t xml:space="preserve">Змінами до </w:t>
            </w:r>
            <w:proofErr w:type="spellStart"/>
            <w:r w:rsidRPr="003A4D47">
              <w:rPr>
                <w:rFonts w:ascii="Times New Roman" w:hAnsi="Times New Roman" w:cs="Times New Roman"/>
              </w:rPr>
              <w:t>Проєкт</w:t>
            </w:r>
            <w:r>
              <w:rPr>
                <w:rFonts w:ascii="Times New Roman" w:hAnsi="Times New Roman" w:cs="Times New Roman"/>
              </w:rPr>
              <w:t>у</w:t>
            </w:r>
            <w:proofErr w:type="spellEnd"/>
            <w:r>
              <w:rPr>
                <w:rFonts w:ascii="Times New Roman" w:hAnsi="Times New Roman" w:cs="Times New Roman"/>
              </w:rPr>
              <w:t xml:space="preserve"> рішення </w:t>
            </w:r>
            <w:r w:rsidRPr="00486F44">
              <w:rPr>
                <w:rFonts w:ascii="Times New Roman" w:hAnsi="Times New Roman" w:cs="Times New Roman"/>
              </w:rPr>
              <w:t>врахов</w:t>
            </w:r>
            <w:r>
              <w:rPr>
                <w:rFonts w:ascii="Times New Roman" w:hAnsi="Times New Roman" w:cs="Times New Roman"/>
              </w:rPr>
              <w:t>ано те</w:t>
            </w:r>
            <w:r w:rsidRPr="003A4D47">
              <w:rPr>
                <w:rFonts w:ascii="Times New Roman" w:hAnsi="Times New Roman" w:cs="Times New Roman"/>
              </w:rPr>
              <w:t>, що</w:t>
            </w:r>
            <w:r>
              <w:rPr>
                <w:rFonts w:ascii="Times New Roman" w:hAnsi="Times New Roman" w:cs="Times New Roman"/>
              </w:rPr>
              <w:t>:</w:t>
            </w:r>
          </w:p>
          <w:p w14:paraId="4FECA4C3" w14:textId="77777777" w:rsidR="005F79AD" w:rsidRDefault="005F79AD" w:rsidP="005F79AD">
            <w:pPr>
              <w:jc w:val="both"/>
              <w:rPr>
                <w:rFonts w:ascii="Times New Roman" w:hAnsi="Times New Roman" w:cs="Times New Roman"/>
              </w:rPr>
            </w:pPr>
            <w:r w:rsidRPr="003A4D47">
              <w:rPr>
                <w:rFonts w:ascii="Times New Roman" w:hAnsi="Times New Roman" w:cs="Times New Roman"/>
              </w:rPr>
              <w:t>певна частина активів ОСР</w:t>
            </w:r>
            <w:r>
              <w:rPr>
                <w:rFonts w:ascii="Times New Roman" w:hAnsi="Times New Roman" w:cs="Times New Roman"/>
              </w:rPr>
              <w:t>, які</w:t>
            </w:r>
            <w:r w:rsidRPr="003A4D47">
              <w:rPr>
                <w:rFonts w:ascii="Times New Roman" w:hAnsi="Times New Roman" w:cs="Times New Roman"/>
              </w:rPr>
              <w:t xml:space="preserve"> здійснюють свою діяльність на територіях, на яких ведуться (велися) бойові дії або тимчасово окупованих </w:t>
            </w:r>
            <w:proofErr w:type="spellStart"/>
            <w:r w:rsidRPr="003A4D47">
              <w:rPr>
                <w:rFonts w:ascii="Times New Roman" w:hAnsi="Times New Roman" w:cs="Times New Roman"/>
              </w:rPr>
              <w:t>рф</w:t>
            </w:r>
            <w:proofErr w:type="spellEnd"/>
            <w:r w:rsidRPr="003A4D47">
              <w:rPr>
                <w:rFonts w:ascii="Times New Roman" w:hAnsi="Times New Roman" w:cs="Times New Roman"/>
              </w:rPr>
              <w:t xml:space="preserve"> (далі – прифронтові ОСР)</w:t>
            </w:r>
            <w:r>
              <w:rPr>
                <w:rFonts w:ascii="Times New Roman" w:hAnsi="Times New Roman" w:cs="Times New Roman"/>
              </w:rPr>
              <w:t xml:space="preserve">, </w:t>
            </w:r>
            <w:r w:rsidRPr="003A4D47">
              <w:rPr>
                <w:rFonts w:ascii="Times New Roman" w:hAnsi="Times New Roman" w:cs="Times New Roman"/>
              </w:rPr>
              <w:t>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w:t>
            </w:r>
            <w:r>
              <w:rPr>
                <w:rFonts w:ascii="Times New Roman" w:hAnsi="Times New Roman" w:cs="Times New Roman"/>
              </w:rPr>
              <w:t>;</w:t>
            </w:r>
          </w:p>
          <w:p w14:paraId="4479B7C3" w14:textId="77777777" w:rsidR="005F79AD" w:rsidRPr="00486F44" w:rsidRDefault="005F79AD" w:rsidP="005F79AD">
            <w:pPr>
              <w:pStyle w:val="a4"/>
              <w:ind w:left="0" w:firstLine="321"/>
              <w:jc w:val="both"/>
              <w:rPr>
                <w:rFonts w:ascii="Times New Roman" w:hAnsi="Times New Roman" w:cs="Times New Roman"/>
              </w:rPr>
            </w:pPr>
            <w:r w:rsidRPr="00CD25C5">
              <w:rPr>
                <w:rFonts w:ascii="Times New Roman" w:hAnsi="Times New Roman" w:cs="Times New Roman"/>
              </w:rPr>
              <w:t>рішення РНБО, введене в дію Указом Президента від 12.05.2023 № 279/2023 «</w:t>
            </w:r>
            <w:r w:rsidRPr="00CD25C5">
              <w:rPr>
                <w:rFonts w:ascii="Times New Roman" w:hAnsi="Times New Roman" w:cs="Times New Roman"/>
                <w:i/>
                <w:iCs/>
              </w:rPr>
              <w:t xml:space="preserve">Про рішення Ради національної безпеки і оборони України від 12 травня 2023 року «Про застосування персональних спеціальних економічних та інших обмежувальних заходів (санкцій)»» </w:t>
            </w:r>
            <w:r w:rsidRPr="00CD25C5">
              <w:rPr>
                <w:rFonts w:ascii="Times New Roman" w:hAnsi="Times New Roman" w:cs="Times New Roman"/>
              </w:rPr>
              <w:t>(далі – Рішення РНБО)</w:t>
            </w:r>
            <w:r w:rsidRPr="00CD25C5">
              <w:rPr>
                <w:rFonts w:ascii="Times New Roman" w:hAnsi="Times New Roman" w:cs="Times New Roman"/>
                <w:i/>
                <w:iCs/>
              </w:rPr>
              <w:t xml:space="preserve">, </w:t>
            </w:r>
            <w:r w:rsidRPr="00CD25C5">
              <w:rPr>
                <w:rFonts w:ascii="Times New Roman" w:hAnsi="Times New Roman" w:cs="Times New Roman"/>
              </w:rPr>
              <w:t xml:space="preserve">є чинним. Також, на сьогодні відсутня позиція Уряду та РНБО стосовно достатності підстав для застосування обмежувальних заходів. Отже, оскільки судові </w:t>
            </w:r>
            <w:proofErr w:type="spellStart"/>
            <w:r w:rsidRPr="00CD25C5">
              <w:rPr>
                <w:rFonts w:ascii="Times New Roman" w:hAnsi="Times New Roman" w:cs="Times New Roman"/>
              </w:rPr>
              <w:t>розгляди</w:t>
            </w:r>
            <w:proofErr w:type="spellEnd"/>
            <w:r w:rsidRPr="00CD25C5">
              <w:rPr>
                <w:rFonts w:ascii="Times New Roman" w:hAnsi="Times New Roman" w:cs="Times New Roman"/>
              </w:rPr>
              <w:t xml:space="preserve"> тривають і остаточного </w:t>
            </w:r>
            <w:r w:rsidRPr="00CD25C5">
              <w:rPr>
                <w:rFonts w:ascii="Times New Roman" w:hAnsi="Times New Roman" w:cs="Times New Roman"/>
              </w:rPr>
              <w:lastRenderedPageBreak/>
              <w:t xml:space="preserve">рішення не винесено, з метою досягнення балансу інтересів споживачів, держави та учасників ринку, вважається за доцільне застосування норм доходів на РБА «стару» та РБА «нову» для таких компаній, </w:t>
            </w:r>
            <w:r w:rsidRPr="00CD25C5">
              <w:rPr>
                <w:rFonts w:ascii="Times New Roman" w:hAnsi="Times New Roman" w:cs="Times New Roman"/>
                <w:lang w:eastAsia="ru-RU"/>
              </w:rPr>
              <w:t xml:space="preserve">контролером або кінцевим </w:t>
            </w:r>
            <w:proofErr w:type="spellStart"/>
            <w:r w:rsidRPr="00CD25C5">
              <w:rPr>
                <w:rFonts w:ascii="Times New Roman" w:hAnsi="Times New Roman" w:cs="Times New Roman"/>
                <w:lang w:eastAsia="ru-RU"/>
              </w:rPr>
              <w:t>бенефіціарним</w:t>
            </w:r>
            <w:proofErr w:type="spellEnd"/>
            <w:r w:rsidRPr="00CD25C5">
              <w:rPr>
                <w:rFonts w:ascii="Times New Roman" w:hAnsi="Times New Roman" w:cs="Times New Roman"/>
                <w:lang w:eastAsia="ru-RU"/>
              </w:rPr>
              <w:t xml:space="preserve"> власником контрольного пакету акцій яких є фізичні або юридичні особи, щодо яких застосовано економічні та обмежувальні заходи (санкції), </w:t>
            </w:r>
            <w:r w:rsidRPr="00486F44">
              <w:rPr>
                <w:rFonts w:ascii="Times New Roman" w:hAnsi="Times New Roman" w:cs="Times New Roman"/>
              </w:rPr>
              <w:t>у 2024 році</w:t>
            </w:r>
            <w:r>
              <w:rPr>
                <w:rFonts w:ascii="Times New Roman" w:hAnsi="Times New Roman" w:cs="Times New Roman"/>
              </w:rPr>
              <w:t xml:space="preserve"> на нульовому рівні</w:t>
            </w:r>
            <w:r w:rsidRPr="00486F44">
              <w:rPr>
                <w:rFonts w:ascii="Times New Roman" w:hAnsi="Times New Roman" w:cs="Times New Roman"/>
              </w:rPr>
              <w:t>.</w:t>
            </w:r>
          </w:p>
          <w:p w14:paraId="6D63AB05" w14:textId="77777777" w:rsidR="005F79AD" w:rsidRPr="00E14FBA" w:rsidRDefault="005F79AD" w:rsidP="00066D3E">
            <w:pPr>
              <w:widowControl w:val="0"/>
              <w:suppressAutoHyphens/>
              <w:ind w:hanging="49"/>
              <w:contextualSpacing/>
              <w:jc w:val="both"/>
              <w:rPr>
                <w:rFonts w:ascii="Times New Roman" w:hAnsi="Times New Roman" w:cs="Times New Roman"/>
                <w:b/>
                <w:bCs/>
              </w:rPr>
            </w:pPr>
          </w:p>
        </w:tc>
      </w:tr>
    </w:tbl>
    <w:p w14:paraId="028EC84C" w14:textId="77777777" w:rsidR="00EC6C46" w:rsidRPr="0004087C" w:rsidRDefault="00EC6C46" w:rsidP="00DB7FC1">
      <w:pPr>
        <w:rPr>
          <w:rFonts w:ascii="Times New Roman" w:hAnsi="Times New Roman" w:cs="Times New Roman"/>
          <w:b/>
          <w:bCs/>
          <w:sz w:val="16"/>
          <w:szCs w:val="26"/>
        </w:rPr>
      </w:pPr>
    </w:p>
    <w:sectPr w:rsidR="00EC6C46" w:rsidRPr="0004087C" w:rsidSect="0002624B">
      <w:footerReference w:type="default" r:id="rId36"/>
      <w:pgSz w:w="16838" w:h="11906" w:orient="landscape"/>
      <w:pgMar w:top="851" w:right="395"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72072" w14:textId="77777777" w:rsidR="005C43D0" w:rsidRDefault="005C43D0" w:rsidP="00AE58FC">
      <w:pPr>
        <w:spacing w:after="0" w:line="240" w:lineRule="auto"/>
      </w:pPr>
      <w:r>
        <w:separator/>
      </w:r>
    </w:p>
  </w:endnote>
  <w:endnote w:type="continuationSeparator" w:id="0">
    <w:p w14:paraId="5D62B824" w14:textId="77777777" w:rsidR="005C43D0" w:rsidRDefault="005C43D0" w:rsidP="00AE5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977751"/>
      <w:docPartObj>
        <w:docPartGallery w:val="Page Numbers (Bottom of Page)"/>
        <w:docPartUnique/>
      </w:docPartObj>
    </w:sdtPr>
    <w:sdtEndPr>
      <w:rPr>
        <w:rFonts w:ascii="Times New Roman" w:hAnsi="Times New Roman" w:cs="Times New Roman"/>
      </w:rPr>
    </w:sdtEndPr>
    <w:sdtContent>
      <w:p w14:paraId="2FA3375C" w14:textId="77777777" w:rsidR="00AE58FC" w:rsidRPr="00AE58FC" w:rsidRDefault="00AE58FC" w:rsidP="00AE58FC">
        <w:pPr>
          <w:pStyle w:val="af4"/>
          <w:jc w:val="center"/>
          <w:rPr>
            <w:rFonts w:ascii="Times New Roman" w:hAnsi="Times New Roman" w:cs="Times New Roman"/>
          </w:rPr>
        </w:pPr>
        <w:r w:rsidRPr="00AE58FC">
          <w:rPr>
            <w:rFonts w:ascii="Times New Roman" w:hAnsi="Times New Roman" w:cs="Times New Roman"/>
          </w:rPr>
          <w:fldChar w:fldCharType="begin"/>
        </w:r>
        <w:r w:rsidRPr="00AE58FC">
          <w:rPr>
            <w:rFonts w:ascii="Times New Roman" w:hAnsi="Times New Roman" w:cs="Times New Roman"/>
          </w:rPr>
          <w:instrText>PAGE   \* MERGEFORMAT</w:instrText>
        </w:r>
        <w:r w:rsidRPr="00AE58FC">
          <w:rPr>
            <w:rFonts w:ascii="Times New Roman" w:hAnsi="Times New Roman" w:cs="Times New Roman"/>
          </w:rPr>
          <w:fldChar w:fldCharType="separate"/>
        </w:r>
        <w:r w:rsidRPr="00AE58FC">
          <w:rPr>
            <w:rFonts w:ascii="Times New Roman" w:hAnsi="Times New Roman" w:cs="Times New Roman"/>
          </w:rPr>
          <w:t>2</w:t>
        </w:r>
        <w:r w:rsidRPr="00AE58FC">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CAF18" w14:textId="77777777" w:rsidR="005C43D0" w:rsidRDefault="005C43D0" w:rsidP="00AE58FC">
      <w:pPr>
        <w:spacing w:after="0" w:line="240" w:lineRule="auto"/>
      </w:pPr>
      <w:r>
        <w:separator/>
      </w:r>
    </w:p>
  </w:footnote>
  <w:footnote w:type="continuationSeparator" w:id="0">
    <w:p w14:paraId="45F49B8A" w14:textId="77777777" w:rsidR="005C43D0" w:rsidRDefault="005C43D0" w:rsidP="00AE58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numFmt w:val="bullet"/>
      <w:lvlText w:val="-"/>
      <w:lvlJc w:val="left"/>
      <w:pPr>
        <w:tabs>
          <w:tab w:val="num" w:pos="0"/>
        </w:tabs>
        <w:ind w:left="927" w:hanging="360"/>
      </w:pPr>
      <w:rPr>
        <w:rFonts w:ascii="Times New Roman" w:hAnsi="Times New Roman" w:cs="Times New Roman" w:hint="default"/>
      </w:rPr>
    </w:lvl>
  </w:abstractNum>
  <w:abstractNum w:abstractNumId="1" w15:restartNumberingAfterBreak="0">
    <w:nsid w:val="021F152F"/>
    <w:multiLevelType w:val="hybridMultilevel"/>
    <w:tmpl w:val="1BE80072"/>
    <w:lvl w:ilvl="0" w:tplc="F1362A9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8A1878"/>
    <w:multiLevelType w:val="hybridMultilevel"/>
    <w:tmpl w:val="63B2FCE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0957004F"/>
    <w:multiLevelType w:val="hybridMultilevel"/>
    <w:tmpl w:val="818405E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EA92DD1"/>
    <w:multiLevelType w:val="hybridMultilevel"/>
    <w:tmpl w:val="01B4B882"/>
    <w:lvl w:ilvl="0" w:tplc="0108D716">
      <w:start w:val="1"/>
      <w:numFmt w:val="bullet"/>
      <w:lvlText w:val="-"/>
      <w:lvlJc w:val="left"/>
      <w:pPr>
        <w:ind w:left="1426" w:hanging="360"/>
      </w:pPr>
      <w:rPr>
        <w:rFonts w:ascii="Times New Roman" w:eastAsia="Times New Roman" w:hAnsi="Times New Roman" w:cs="Times New Roman" w:hint="default"/>
      </w:rPr>
    </w:lvl>
    <w:lvl w:ilvl="1" w:tplc="04190003">
      <w:start w:val="1"/>
      <w:numFmt w:val="bullet"/>
      <w:lvlText w:val="o"/>
      <w:lvlJc w:val="left"/>
      <w:pPr>
        <w:ind w:left="2146" w:hanging="360"/>
      </w:pPr>
      <w:rPr>
        <w:rFonts w:ascii="Courier New" w:hAnsi="Courier New" w:cs="Courier New" w:hint="default"/>
      </w:rPr>
    </w:lvl>
    <w:lvl w:ilvl="2" w:tplc="04190005">
      <w:start w:val="1"/>
      <w:numFmt w:val="bullet"/>
      <w:lvlText w:val=""/>
      <w:lvlJc w:val="left"/>
      <w:pPr>
        <w:ind w:left="2866" w:hanging="360"/>
      </w:pPr>
      <w:rPr>
        <w:rFonts w:ascii="Wingdings" w:hAnsi="Wingdings" w:hint="default"/>
      </w:rPr>
    </w:lvl>
    <w:lvl w:ilvl="3" w:tplc="04190001">
      <w:start w:val="1"/>
      <w:numFmt w:val="bullet"/>
      <w:lvlText w:val=""/>
      <w:lvlJc w:val="left"/>
      <w:pPr>
        <w:ind w:left="3586" w:hanging="360"/>
      </w:pPr>
      <w:rPr>
        <w:rFonts w:ascii="Symbol" w:hAnsi="Symbol" w:hint="default"/>
      </w:rPr>
    </w:lvl>
    <w:lvl w:ilvl="4" w:tplc="04190003">
      <w:start w:val="1"/>
      <w:numFmt w:val="bullet"/>
      <w:lvlText w:val="o"/>
      <w:lvlJc w:val="left"/>
      <w:pPr>
        <w:ind w:left="4306" w:hanging="360"/>
      </w:pPr>
      <w:rPr>
        <w:rFonts w:ascii="Courier New" w:hAnsi="Courier New" w:cs="Courier New" w:hint="default"/>
      </w:rPr>
    </w:lvl>
    <w:lvl w:ilvl="5" w:tplc="04190005">
      <w:start w:val="1"/>
      <w:numFmt w:val="bullet"/>
      <w:lvlText w:val=""/>
      <w:lvlJc w:val="left"/>
      <w:pPr>
        <w:ind w:left="5026" w:hanging="360"/>
      </w:pPr>
      <w:rPr>
        <w:rFonts w:ascii="Wingdings" w:hAnsi="Wingdings" w:hint="default"/>
      </w:rPr>
    </w:lvl>
    <w:lvl w:ilvl="6" w:tplc="04190001">
      <w:start w:val="1"/>
      <w:numFmt w:val="bullet"/>
      <w:lvlText w:val=""/>
      <w:lvlJc w:val="left"/>
      <w:pPr>
        <w:ind w:left="5746" w:hanging="360"/>
      </w:pPr>
      <w:rPr>
        <w:rFonts w:ascii="Symbol" w:hAnsi="Symbol" w:hint="default"/>
      </w:rPr>
    </w:lvl>
    <w:lvl w:ilvl="7" w:tplc="04190003">
      <w:start w:val="1"/>
      <w:numFmt w:val="bullet"/>
      <w:lvlText w:val="o"/>
      <w:lvlJc w:val="left"/>
      <w:pPr>
        <w:ind w:left="6466" w:hanging="360"/>
      </w:pPr>
      <w:rPr>
        <w:rFonts w:ascii="Courier New" w:hAnsi="Courier New" w:cs="Courier New" w:hint="default"/>
      </w:rPr>
    </w:lvl>
    <w:lvl w:ilvl="8" w:tplc="04190005">
      <w:start w:val="1"/>
      <w:numFmt w:val="bullet"/>
      <w:lvlText w:val=""/>
      <w:lvlJc w:val="left"/>
      <w:pPr>
        <w:ind w:left="7186" w:hanging="360"/>
      </w:pPr>
      <w:rPr>
        <w:rFonts w:ascii="Wingdings" w:hAnsi="Wingdings" w:hint="default"/>
      </w:rPr>
    </w:lvl>
  </w:abstractNum>
  <w:abstractNum w:abstractNumId="5" w15:restartNumberingAfterBreak="0">
    <w:nsid w:val="103F66F4"/>
    <w:multiLevelType w:val="hybridMultilevel"/>
    <w:tmpl w:val="F7088190"/>
    <w:lvl w:ilvl="0" w:tplc="E1CE28B2">
      <w:start w:val="1"/>
      <w:numFmt w:val="bullet"/>
      <w:lvlText w:val=""/>
      <w:lvlJc w:val="left"/>
      <w:pPr>
        <w:tabs>
          <w:tab w:val="num" w:pos="720"/>
        </w:tabs>
        <w:ind w:left="720" w:hanging="360"/>
      </w:pPr>
      <w:rPr>
        <w:rFonts w:ascii="Symbol" w:hAnsi="Symbol" w:hint="default"/>
      </w:rPr>
    </w:lvl>
    <w:lvl w:ilvl="1" w:tplc="BD02AF08" w:tentative="1">
      <w:start w:val="1"/>
      <w:numFmt w:val="bullet"/>
      <w:lvlText w:val=""/>
      <w:lvlJc w:val="left"/>
      <w:pPr>
        <w:tabs>
          <w:tab w:val="num" w:pos="1440"/>
        </w:tabs>
        <w:ind w:left="1440" w:hanging="360"/>
      </w:pPr>
      <w:rPr>
        <w:rFonts w:ascii="Symbol" w:hAnsi="Symbol" w:hint="default"/>
      </w:rPr>
    </w:lvl>
    <w:lvl w:ilvl="2" w:tplc="510E05C8" w:tentative="1">
      <w:start w:val="1"/>
      <w:numFmt w:val="bullet"/>
      <w:lvlText w:val=""/>
      <w:lvlJc w:val="left"/>
      <w:pPr>
        <w:tabs>
          <w:tab w:val="num" w:pos="2160"/>
        </w:tabs>
        <w:ind w:left="2160" w:hanging="360"/>
      </w:pPr>
      <w:rPr>
        <w:rFonts w:ascii="Symbol" w:hAnsi="Symbol" w:hint="default"/>
      </w:rPr>
    </w:lvl>
    <w:lvl w:ilvl="3" w:tplc="27D43644" w:tentative="1">
      <w:start w:val="1"/>
      <w:numFmt w:val="bullet"/>
      <w:lvlText w:val=""/>
      <w:lvlJc w:val="left"/>
      <w:pPr>
        <w:tabs>
          <w:tab w:val="num" w:pos="2880"/>
        </w:tabs>
        <w:ind w:left="2880" w:hanging="360"/>
      </w:pPr>
      <w:rPr>
        <w:rFonts w:ascii="Symbol" w:hAnsi="Symbol" w:hint="default"/>
      </w:rPr>
    </w:lvl>
    <w:lvl w:ilvl="4" w:tplc="5AB0A8F4" w:tentative="1">
      <w:start w:val="1"/>
      <w:numFmt w:val="bullet"/>
      <w:lvlText w:val=""/>
      <w:lvlJc w:val="left"/>
      <w:pPr>
        <w:tabs>
          <w:tab w:val="num" w:pos="3600"/>
        </w:tabs>
        <w:ind w:left="3600" w:hanging="360"/>
      </w:pPr>
      <w:rPr>
        <w:rFonts w:ascii="Symbol" w:hAnsi="Symbol" w:hint="default"/>
      </w:rPr>
    </w:lvl>
    <w:lvl w:ilvl="5" w:tplc="3D4C1B3C" w:tentative="1">
      <w:start w:val="1"/>
      <w:numFmt w:val="bullet"/>
      <w:lvlText w:val=""/>
      <w:lvlJc w:val="left"/>
      <w:pPr>
        <w:tabs>
          <w:tab w:val="num" w:pos="4320"/>
        </w:tabs>
        <w:ind w:left="4320" w:hanging="360"/>
      </w:pPr>
      <w:rPr>
        <w:rFonts w:ascii="Symbol" w:hAnsi="Symbol" w:hint="default"/>
      </w:rPr>
    </w:lvl>
    <w:lvl w:ilvl="6" w:tplc="3794A5D0" w:tentative="1">
      <w:start w:val="1"/>
      <w:numFmt w:val="bullet"/>
      <w:lvlText w:val=""/>
      <w:lvlJc w:val="left"/>
      <w:pPr>
        <w:tabs>
          <w:tab w:val="num" w:pos="5040"/>
        </w:tabs>
        <w:ind w:left="5040" w:hanging="360"/>
      </w:pPr>
      <w:rPr>
        <w:rFonts w:ascii="Symbol" w:hAnsi="Symbol" w:hint="default"/>
      </w:rPr>
    </w:lvl>
    <w:lvl w:ilvl="7" w:tplc="9FCABA54" w:tentative="1">
      <w:start w:val="1"/>
      <w:numFmt w:val="bullet"/>
      <w:lvlText w:val=""/>
      <w:lvlJc w:val="left"/>
      <w:pPr>
        <w:tabs>
          <w:tab w:val="num" w:pos="5760"/>
        </w:tabs>
        <w:ind w:left="5760" w:hanging="360"/>
      </w:pPr>
      <w:rPr>
        <w:rFonts w:ascii="Symbol" w:hAnsi="Symbol" w:hint="default"/>
      </w:rPr>
    </w:lvl>
    <w:lvl w:ilvl="8" w:tplc="A5AADD3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7461335"/>
    <w:multiLevelType w:val="hybridMultilevel"/>
    <w:tmpl w:val="63B2FCE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1748600D"/>
    <w:multiLevelType w:val="hybridMultilevel"/>
    <w:tmpl w:val="63B2FCE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272A25C4"/>
    <w:multiLevelType w:val="hybridMultilevel"/>
    <w:tmpl w:val="D8ACFF34"/>
    <w:lvl w:ilvl="0" w:tplc="C1CE921C">
      <w:start w:val="1"/>
      <w:numFmt w:val="decimal"/>
      <w:lvlText w:val="%1."/>
      <w:lvlJc w:val="left"/>
      <w:pPr>
        <w:ind w:left="389" w:hanging="360"/>
      </w:pPr>
      <w:rPr>
        <w:rFonts w:hint="default"/>
      </w:rPr>
    </w:lvl>
    <w:lvl w:ilvl="1" w:tplc="04220019" w:tentative="1">
      <w:start w:val="1"/>
      <w:numFmt w:val="lowerLetter"/>
      <w:lvlText w:val="%2."/>
      <w:lvlJc w:val="left"/>
      <w:pPr>
        <w:ind w:left="1109" w:hanging="360"/>
      </w:pPr>
    </w:lvl>
    <w:lvl w:ilvl="2" w:tplc="0422001B" w:tentative="1">
      <w:start w:val="1"/>
      <w:numFmt w:val="lowerRoman"/>
      <w:lvlText w:val="%3."/>
      <w:lvlJc w:val="right"/>
      <w:pPr>
        <w:ind w:left="1829" w:hanging="180"/>
      </w:pPr>
    </w:lvl>
    <w:lvl w:ilvl="3" w:tplc="0422000F" w:tentative="1">
      <w:start w:val="1"/>
      <w:numFmt w:val="decimal"/>
      <w:lvlText w:val="%4."/>
      <w:lvlJc w:val="left"/>
      <w:pPr>
        <w:ind w:left="2549" w:hanging="360"/>
      </w:pPr>
    </w:lvl>
    <w:lvl w:ilvl="4" w:tplc="04220019" w:tentative="1">
      <w:start w:val="1"/>
      <w:numFmt w:val="lowerLetter"/>
      <w:lvlText w:val="%5."/>
      <w:lvlJc w:val="left"/>
      <w:pPr>
        <w:ind w:left="3269" w:hanging="360"/>
      </w:pPr>
    </w:lvl>
    <w:lvl w:ilvl="5" w:tplc="0422001B" w:tentative="1">
      <w:start w:val="1"/>
      <w:numFmt w:val="lowerRoman"/>
      <w:lvlText w:val="%6."/>
      <w:lvlJc w:val="right"/>
      <w:pPr>
        <w:ind w:left="3989" w:hanging="180"/>
      </w:pPr>
    </w:lvl>
    <w:lvl w:ilvl="6" w:tplc="0422000F" w:tentative="1">
      <w:start w:val="1"/>
      <w:numFmt w:val="decimal"/>
      <w:lvlText w:val="%7."/>
      <w:lvlJc w:val="left"/>
      <w:pPr>
        <w:ind w:left="4709" w:hanging="360"/>
      </w:pPr>
    </w:lvl>
    <w:lvl w:ilvl="7" w:tplc="04220019" w:tentative="1">
      <w:start w:val="1"/>
      <w:numFmt w:val="lowerLetter"/>
      <w:lvlText w:val="%8."/>
      <w:lvlJc w:val="left"/>
      <w:pPr>
        <w:ind w:left="5429" w:hanging="360"/>
      </w:pPr>
    </w:lvl>
    <w:lvl w:ilvl="8" w:tplc="0422001B" w:tentative="1">
      <w:start w:val="1"/>
      <w:numFmt w:val="lowerRoman"/>
      <w:lvlText w:val="%9."/>
      <w:lvlJc w:val="right"/>
      <w:pPr>
        <w:ind w:left="6149" w:hanging="180"/>
      </w:pPr>
    </w:lvl>
  </w:abstractNum>
  <w:abstractNum w:abstractNumId="9" w15:restartNumberingAfterBreak="0">
    <w:nsid w:val="28712222"/>
    <w:multiLevelType w:val="hybridMultilevel"/>
    <w:tmpl w:val="C4EC39B6"/>
    <w:lvl w:ilvl="0" w:tplc="4A0863B4">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46445C01"/>
    <w:multiLevelType w:val="hybridMultilevel"/>
    <w:tmpl w:val="2242856E"/>
    <w:lvl w:ilvl="0" w:tplc="7666B9CC">
      <w:start w:val="1"/>
      <w:numFmt w:val="decimal"/>
      <w:lvlText w:val="%1)"/>
      <w:lvlJc w:val="left"/>
      <w:pPr>
        <w:ind w:left="786" w:hanging="360"/>
      </w:pPr>
      <w:rPr>
        <w:b/>
        <w:bCs/>
        <w:color w:val="auto"/>
        <w:sz w:val="28"/>
        <w:szCs w:val="28"/>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1" w15:restartNumberingAfterBreak="0">
    <w:nsid w:val="6323755B"/>
    <w:multiLevelType w:val="hybridMultilevel"/>
    <w:tmpl w:val="1D303B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63C1EFC"/>
    <w:multiLevelType w:val="hybridMultilevel"/>
    <w:tmpl w:val="A2FE7166"/>
    <w:lvl w:ilvl="0" w:tplc="DCFA1560">
      <w:start w:val="1"/>
      <w:numFmt w:val="bullet"/>
      <w:lvlText w:val=""/>
      <w:lvlJc w:val="left"/>
      <w:pPr>
        <w:tabs>
          <w:tab w:val="num" w:pos="720"/>
        </w:tabs>
        <w:ind w:left="720" w:hanging="360"/>
      </w:pPr>
      <w:rPr>
        <w:rFonts w:ascii="Symbol" w:hAnsi="Symbol" w:hint="default"/>
      </w:rPr>
    </w:lvl>
    <w:lvl w:ilvl="1" w:tplc="6B32F516" w:tentative="1">
      <w:start w:val="1"/>
      <w:numFmt w:val="bullet"/>
      <w:lvlText w:val=""/>
      <w:lvlJc w:val="left"/>
      <w:pPr>
        <w:tabs>
          <w:tab w:val="num" w:pos="1440"/>
        </w:tabs>
        <w:ind w:left="1440" w:hanging="360"/>
      </w:pPr>
      <w:rPr>
        <w:rFonts w:ascii="Symbol" w:hAnsi="Symbol" w:hint="default"/>
      </w:rPr>
    </w:lvl>
    <w:lvl w:ilvl="2" w:tplc="010C701E" w:tentative="1">
      <w:start w:val="1"/>
      <w:numFmt w:val="bullet"/>
      <w:lvlText w:val=""/>
      <w:lvlJc w:val="left"/>
      <w:pPr>
        <w:tabs>
          <w:tab w:val="num" w:pos="2160"/>
        </w:tabs>
        <w:ind w:left="2160" w:hanging="360"/>
      </w:pPr>
      <w:rPr>
        <w:rFonts w:ascii="Symbol" w:hAnsi="Symbol" w:hint="default"/>
      </w:rPr>
    </w:lvl>
    <w:lvl w:ilvl="3" w:tplc="8ABCDFD6" w:tentative="1">
      <w:start w:val="1"/>
      <w:numFmt w:val="bullet"/>
      <w:lvlText w:val=""/>
      <w:lvlJc w:val="left"/>
      <w:pPr>
        <w:tabs>
          <w:tab w:val="num" w:pos="2880"/>
        </w:tabs>
        <w:ind w:left="2880" w:hanging="360"/>
      </w:pPr>
      <w:rPr>
        <w:rFonts w:ascii="Symbol" w:hAnsi="Symbol" w:hint="default"/>
      </w:rPr>
    </w:lvl>
    <w:lvl w:ilvl="4" w:tplc="914A3B7E" w:tentative="1">
      <w:start w:val="1"/>
      <w:numFmt w:val="bullet"/>
      <w:lvlText w:val=""/>
      <w:lvlJc w:val="left"/>
      <w:pPr>
        <w:tabs>
          <w:tab w:val="num" w:pos="3600"/>
        </w:tabs>
        <w:ind w:left="3600" w:hanging="360"/>
      </w:pPr>
      <w:rPr>
        <w:rFonts w:ascii="Symbol" w:hAnsi="Symbol" w:hint="default"/>
      </w:rPr>
    </w:lvl>
    <w:lvl w:ilvl="5" w:tplc="C74AF380" w:tentative="1">
      <w:start w:val="1"/>
      <w:numFmt w:val="bullet"/>
      <w:lvlText w:val=""/>
      <w:lvlJc w:val="left"/>
      <w:pPr>
        <w:tabs>
          <w:tab w:val="num" w:pos="4320"/>
        </w:tabs>
        <w:ind w:left="4320" w:hanging="360"/>
      </w:pPr>
      <w:rPr>
        <w:rFonts w:ascii="Symbol" w:hAnsi="Symbol" w:hint="default"/>
      </w:rPr>
    </w:lvl>
    <w:lvl w:ilvl="6" w:tplc="395A83CA" w:tentative="1">
      <w:start w:val="1"/>
      <w:numFmt w:val="bullet"/>
      <w:lvlText w:val=""/>
      <w:lvlJc w:val="left"/>
      <w:pPr>
        <w:tabs>
          <w:tab w:val="num" w:pos="5040"/>
        </w:tabs>
        <w:ind w:left="5040" w:hanging="360"/>
      </w:pPr>
      <w:rPr>
        <w:rFonts w:ascii="Symbol" w:hAnsi="Symbol" w:hint="default"/>
      </w:rPr>
    </w:lvl>
    <w:lvl w:ilvl="7" w:tplc="7DD01418" w:tentative="1">
      <w:start w:val="1"/>
      <w:numFmt w:val="bullet"/>
      <w:lvlText w:val=""/>
      <w:lvlJc w:val="left"/>
      <w:pPr>
        <w:tabs>
          <w:tab w:val="num" w:pos="5760"/>
        </w:tabs>
        <w:ind w:left="5760" w:hanging="360"/>
      </w:pPr>
      <w:rPr>
        <w:rFonts w:ascii="Symbol" w:hAnsi="Symbol" w:hint="default"/>
      </w:rPr>
    </w:lvl>
    <w:lvl w:ilvl="8" w:tplc="54F843B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A833F11"/>
    <w:multiLevelType w:val="hybridMultilevel"/>
    <w:tmpl w:val="63B2FCE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num>
  <w:num w:numId="2">
    <w:abstractNumId w:val="11"/>
  </w:num>
  <w:num w:numId="3">
    <w:abstractNumId w:val="8"/>
  </w:num>
  <w:num w:numId="4">
    <w:abstractNumId w:val="5"/>
  </w:num>
  <w:num w:numId="5">
    <w:abstractNumId w:val="12"/>
  </w:num>
  <w:num w:numId="6">
    <w:abstractNumId w:val="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 w:numId="13">
    <w:abstractNumId w:val="13"/>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BB2"/>
    <w:rsid w:val="00001CE6"/>
    <w:rsid w:val="00005FB4"/>
    <w:rsid w:val="00010382"/>
    <w:rsid w:val="000111F2"/>
    <w:rsid w:val="00012E15"/>
    <w:rsid w:val="0001379B"/>
    <w:rsid w:val="00016245"/>
    <w:rsid w:val="00017E0F"/>
    <w:rsid w:val="00022F5E"/>
    <w:rsid w:val="00023100"/>
    <w:rsid w:val="00024507"/>
    <w:rsid w:val="0002624B"/>
    <w:rsid w:val="00026858"/>
    <w:rsid w:val="00030A05"/>
    <w:rsid w:val="0004087C"/>
    <w:rsid w:val="00047F10"/>
    <w:rsid w:val="00053253"/>
    <w:rsid w:val="00053460"/>
    <w:rsid w:val="000567F3"/>
    <w:rsid w:val="00061572"/>
    <w:rsid w:val="00061ACA"/>
    <w:rsid w:val="00061EEF"/>
    <w:rsid w:val="000621C7"/>
    <w:rsid w:val="00062C6E"/>
    <w:rsid w:val="00066D3E"/>
    <w:rsid w:val="00067BDE"/>
    <w:rsid w:val="00071E03"/>
    <w:rsid w:val="00074A64"/>
    <w:rsid w:val="00077220"/>
    <w:rsid w:val="00084913"/>
    <w:rsid w:val="000858D8"/>
    <w:rsid w:val="00087247"/>
    <w:rsid w:val="000942DC"/>
    <w:rsid w:val="000966C7"/>
    <w:rsid w:val="000A11F3"/>
    <w:rsid w:val="000A2733"/>
    <w:rsid w:val="000C22F5"/>
    <w:rsid w:val="000C3907"/>
    <w:rsid w:val="000C6532"/>
    <w:rsid w:val="000C6920"/>
    <w:rsid w:val="000D0DEE"/>
    <w:rsid w:val="000E1CFD"/>
    <w:rsid w:val="000E4EBC"/>
    <w:rsid w:val="000F0A66"/>
    <w:rsid w:val="000F57CF"/>
    <w:rsid w:val="00101DC5"/>
    <w:rsid w:val="001040F2"/>
    <w:rsid w:val="00114089"/>
    <w:rsid w:val="001159EA"/>
    <w:rsid w:val="00120842"/>
    <w:rsid w:val="00122FB0"/>
    <w:rsid w:val="001244A1"/>
    <w:rsid w:val="00125DD6"/>
    <w:rsid w:val="00130244"/>
    <w:rsid w:val="00131C72"/>
    <w:rsid w:val="00132A2D"/>
    <w:rsid w:val="00132A4A"/>
    <w:rsid w:val="00132A4D"/>
    <w:rsid w:val="00133059"/>
    <w:rsid w:val="001331C6"/>
    <w:rsid w:val="0013388A"/>
    <w:rsid w:val="00133F3D"/>
    <w:rsid w:val="001358C0"/>
    <w:rsid w:val="001379C6"/>
    <w:rsid w:val="00140001"/>
    <w:rsid w:val="001464F8"/>
    <w:rsid w:val="00146C61"/>
    <w:rsid w:val="00151F97"/>
    <w:rsid w:val="0015325C"/>
    <w:rsid w:val="001562B7"/>
    <w:rsid w:val="00163DE4"/>
    <w:rsid w:val="00163F33"/>
    <w:rsid w:val="0017415B"/>
    <w:rsid w:val="001758AC"/>
    <w:rsid w:val="00176945"/>
    <w:rsid w:val="001855D6"/>
    <w:rsid w:val="0019077C"/>
    <w:rsid w:val="00196102"/>
    <w:rsid w:val="001A2414"/>
    <w:rsid w:val="001A6D99"/>
    <w:rsid w:val="001B0208"/>
    <w:rsid w:val="001B3CA1"/>
    <w:rsid w:val="001B40E6"/>
    <w:rsid w:val="001B72E0"/>
    <w:rsid w:val="001B77AC"/>
    <w:rsid w:val="001B7D6C"/>
    <w:rsid w:val="001C048A"/>
    <w:rsid w:val="001C3F32"/>
    <w:rsid w:val="001C4459"/>
    <w:rsid w:val="001C4934"/>
    <w:rsid w:val="001C4C0B"/>
    <w:rsid w:val="001D4DB9"/>
    <w:rsid w:val="001E5109"/>
    <w:rsid w:val="001E5C75"/>
    <w:rsid w:val="001E7E5D"/>
    <w:rsid w:val="001E7FBD"/>
    <w:rsid w:val="001F0A96"/>
    <w:rsid w:val="001F0D79"/>
    <w:rsid w:val="0020273D"/>
    <w:rsid w:val="00207014"/>
    <w:rsid w:val="00211AE9"/>
    <w:rsid w:val="00212258"/>
    <w:rsid w:val="002162BD"/>
    <w:rsid w:val="00224497"/>
    <w:rsid w:val="0022638E"/>
    <w:rsid w:val="00227938"/>
    <w:rsid w:val="00227BF2"/>
    <w:rsid w:val="002310BD"/>
    <w:rsid w:val="00234A98"/>
    <w:rsid w:val="00244C03"/>
    <w:rsid w:val="00251996"/>
    <w:rsid w:val="00251EAF"/>
    <w:rsid w:val="0025298A"/>
    <w:rsid w:val="00254202"/>
    <w:rsid w:val="0025454C"/>
    <w:rsid w:val="002560EA"/>
    <w:rsid w:val="002617C5"/>
    <w:rsid w:val="00262730"/>
    <w:rsid w:val="00263893"/>
    <w:rsid w:val="00264848"/>
    <w:rsid w:val="00272DA4"/>
    <w:rsid w:val="002766BD"/>
    <w:rsid w:val="00277F30"/>
    <w:rsid w:val="00283990"/>
    <w:rsid w:val="00286975"/>
    <w:rsid w:val="00286993"/>
    <w:rsid w:val="002979AC"/>
    <w:rsid w:val="002A35D9"/>
    <w:rsid w:val="002A4433"/>
    <w:rsid w:val="002A5F5E"/>
    <w:rsid w:val="002B1FDA"/>
    <w:rsid w:val="002B55C1"/>
    <w:rsid w:val="002B7088"/>
    <w:rsid w:val="002C1D40"/>
    <w:rsid w:val="002C234E"/>
    <w:rsid w:val="002C29C2"/>
    <w:rsid w:val="002C2C36"/>
    <w:rsid w:val="002C323C"/>
    <w:rsid w:val="002C35B6"/>
    <w:rsid w:val="002D0758"/>
    <w:rsid w:val="002D3D16"/>
    <w:rsid w:val="002D4A29"/>
    <w:rsid w:val="002E0E95"/>
    <w:rsid w:val="002E382C"/>
    <w:rsid w:val="002E7484"/>
    <w:rsid w:val="002F59AD"/>
    <w:rsid w:val="00300237"/>
    <w:rsid w:val="0030297F"/>
    <w:rsid w:val="00302BCD"/>
    <w:rsid w:val="00307B25"/>
    <w:rsid w:val="0031051A"/>
    <w:rsid w:val="00314239"/>
    <w:rsid w:val="00315B60"/>
    <w:rsid w:val="00316605"/>
    <w:rsid w:val="003170E4"/>
    <w:rsid w:val="00317707"/>
    <w:rsid w:val="00320C6A"/>
    <w:rsid w:val="00321F8E"/>
    <w:rsid w:val="003228F2"/>
    <w:rsid w:val="00330872"/>
    <w:rsid w:val="00332B37"/>
    <w:rsid w:val="00332F59"/>
    <w:rsid w:val="003331D6"/>
    <w:rsid w:val="00334116"/>
    <w:rsid w:val="00335A90"/>
    <w:rsid w:val="00336AE7"/>
    <w:rsid w:val="00340D85"/>
    <w:rsid w:val="00341855"/>
    <w:rsid w:val="00341B7F"/>
    <w:rsid w:val="0035103B"/>
    <w:rsid w:val="0035384D"/>
    <w:rsid w:val="00362F39"/>
    <w:rsid w:val="003664D5"/>
    <w:rsid w:val="00373D54"/>
    <w:rsid w:val="003744E9"/>
    <w:rsid w:val="0038018E"/>
    <w:rsid w:val="0038079B"/>
    <w:rsid w:val="0038281F"/>
    <w:rsid w:val="00382BDC"/>
    <w:rsid w:val="00386432"/>
    <w:rsid w:val="003902DF"/>
    <w:rsid w:val="003952F7"/>
    <w:rsid w:val="00397FFB"/>
    <w:rsid w:val="003A0387"/>
    <w:rsid w:val="003A0956"/>
    <w:rsid w:val="003A10EE"/>
    <w:rsid w:val="003A46D4"/>
    <w:rsid w:val="003A4D47"/>
    <w:rsid w:val="003A55E8"/>
    <w:rsid w:val="003B07E0"/>
    <w:rsid w:val="003B2C40"/>
    <w:rsid w:val="003B3E04"/>
    <w:rsid w:val="003B73F6"/>
    <w:rsid w:val="003C2FCD"/>
    <w:rsid w:val="003C31B0"/>
    <w:rsid w:val="003C49C8"/>
    <w:rsid w:val="003D17A4"/>
    <w:rsid w:val="003D24EC"/>
    <w:rsid w:val="003D3AB7"/>
    <w:rsid w:val="003D46CE"/>
    <w:rsid w:val="003D580E"/>
    <w:rsid w:val="003D5A97"/>
    <w:rsid w:val="003D655D"/>
    <w:rsid w:val="003E2016"/>
    <w:rsid w:val="003E58BA"/>
    <w:rsid w:val="003F0186"/>
    <w:rsid w:val="003F4510"/>
    <w:rsid w:val="0040024F"/>
    <w:rsid w:val="00405CC1"/>
    <w:rsid w:val="004113E4"/>
    <w:rsid w:val="00412CD1"/>
    <w:rsid w:val="00417AED"/>
    <w:rsid w:val="00420FE4"/>
    <w:rsid w:val="004213FE"/>
    <w:rsid w:val="0042219C"/>
    <w:rsid w:val="00423BE5"/>
    <w:rsid w:val="0042668B"/>
    <w:rsid w:val="0043025F"/>
    <w:rsid w:val="0043078A"/>
    <w:rsid w:val="00430C90"/>
    <w:rsid w:val="0043455C"/>
    <w:rsid w:val="004356BE"/>
    <w:rsid w:val="00440D42"/>
    <w:rsid w:val="00445D91"/>
    <w:rsid w:val="00450C3D"/>
    <w:rsid w:val="0045186B"/>
    <w:rsid w:val="00452A03"/>
    <w:rsid w:val="00457588"/>
    <w:rsid w:val="004633AA"/>
    <w:rsid w:val="00464F22"/>
    <w:rsid w:val="00467779"/>
    <w:rsid w:val="00471375"/>
    <w:rsid w:val="00473B83"/>
    <w:rsid w:val="00474E0A"/>
    <w:rsid w:val="004767B4"/>
    <w:rsid w:val="004778E5"/>
    <w:rsid w:val="00480EAD"/>
    <w:rsid w:val="0048289F"/>
    <w:rsid w:val="004832F1"/>
    <w:rsid w:val="00486F44"/>
    <w:rsid w:val="00487114"/>
    <w:rsid w:val="00493AE0"/>
    <w:rsid w:val="004948CA"/>
    <w:rsid w:val="004956D0"/>
    <w:rsid w:val="004A17AF"/>
    <w:rsid w:val="004A4697"/>
    <w:rsid w:val="004B56BF"/>
    <w:rsid w:val="004B58D4"/>
    <w:rsid w:val="004B64F8"/>
    <w:rsid w:val="004B6AA5"/>
    <w:rsid w:val="004B7599"/>
    <w:rsid w:val="004C46F8"/>
    <w:rsid w:val="004C4761"/>
    <w:rsid w:val="004D0F6D"/>
    <w:rsid w:val="004D38DA"/>
    <w:rsid w:val="004D3A9C"/>
    <w:rsid w:val="004D6A85"/>
    <w:rsid w:val="004E55CA"/>
    <w:rsid w:val="004E5FF3"/>
    <w:rsid w:val="004F03F4"/>
    <w:rsid w:val="004F1762"/>
    <w:rsid w:val="004F3C0F"/>
    <w:rsid w:val="004F5049"/>
    <w:rsid w:val="00501121"/>
    <w:rsid w:val="005023F0"/>
    <w:rsid w:val="0050476B"/>
    <w:rsid w:val="00505871"/>
    <w:rsid w:val="005058B9"/>
    <w:rsid w:val="00507C81"/>
    <w:rsid w:val="00507F63"/>
    <w:rsid w:val="00510160"/>
    <w:rsid w:val="00511139"/>
    <w:rsid w:val="0051527F"/>
    <w:rsid w:val="005220A2"/>
    <w:rsid w:val="00523DA6"/>
    <w:rsid w:val="00524463"/>
    <w:rsid w:val="00532293"/>
    <w:rsid w:val="00532CB0"/>
    <w:rsid w:val="005330E0"/>
    <w:rsid w:val="005342B7"/>
    <w:rsid w:val="005344A3"/>
    <w:rsid w:val="005345CB"/>
    <w:rsid w:val="00534AA2"/>
    <w:rsid w:val="00535375"/>
    <w:rsid w:val="005355DB"/>
    <w:rsid w:val="0053605E"/>
    <w:rsid w:val="00544580"/>
    <w:rsid w:val="00545736"/>
    <w:rsid w:val="00546E51"/>
    <w:rsid w:val="00554D45"/>
    <w:rsid w:val="00557260"/>
    <w:rsid w:val="005647DB"/>
    <w:rsid w:val="0057713D"/>
    <w:rsid w:val="0058173C"/>
    <w:rsid w:val="005825CA"/>
    <w:rsid w:val="00587C11"/>
    <w:rsid w:val="00592A45"/>
    <w:rsid w:val="005A358D"/>
    <w:rsid w:val="005A4FAF"/>
    <w:rsid w:val="005A5F29"/>
    <w:rsid w:val="005A7CED"/>
    <w:rsid w:val="005B224B"/>
    <w:rsid w:val="005B3553"/>
    <w:rsid w:val="005B5BEE"/>
    <w:rsid w:val="005B782D"/>
    <w:rsid w:val="005C43D0"/>
    <w:rsid w:val="005C7C37"/>
    <w:rsid w:val="005D05E1"/>
    <w:rsid w:val="005D1A1E"/>
    <w:rsid w:val="005D1D29"/>
    <w:rsid w:val="005D2213"/>
    <w:rsid w:val="005D22AF"/>
    <w:rsid w:val="005D3B61"/>
    <w:rsid w:val="005D469A"/>
    <w:rsid w:val="005E0ECD"/>
    <w:rsid w:val="005E193D"/>
    <w:rsid w:val="005E2430"/>
    <w:rsid w:val="005E51A4"/>
    <w:rsid w:val="005F15C5"/>
    <w:rsid w:val="005F26FC"/>
    <w:rsid w:val="005F3756"/>
    <w:rsid w:val="005F43A8"/>
    <w:rsid w:val="005F587F"/>
    <w:rsid w:val="005F6D72"/>
    <w:rsid w:val="005F79AD"/>
    <w:rsid w:val="00603037"/>
    <w:rsid w:val="006042B4"/>
    <w:rsid w:val="006065A8"/>
    <w:rsid w:val="0060766A"/>
    <w:rsid w:val="00613A9A"/>
    <w:rsid w:val="006172F1"/>
    <w:rsid w:val="0062159B"/>
    <w:rsid w:val="006217DD"/>
    <w:rsid w:val="00621F69"/>
    <w:rsid w:val="00631B37"/>
    <w:rsid w:val="00632523"/>
    <w:rsid w:val="0063362E"/>
    <w:rsid w:val="0063687B"/>
    <w:rsid w:val="00640C3C"/>
    <w:rsid w:val="00640F44"/>
    <w:rsid w:val="006435BF"/>
    <w:rsid w:val="00646762"/>
    <w:rsid w:val="00650CF5"/>
    <w:rsid w:val="00651403"/>
    <w:rsid w:val="00651839"/>
    <w:rsid w:val="00651EAA"/>
    <w:rsid w:val="00652D95"/>
    <w:rsid w:val="00652FD7"/>
    <w:rsid w:val="006546AE"/>
    <w:rsid w:val="006555FE"/>
    <w:rsid w:val="00664FDD"/>
    <w:rsid w:val="00665177"/>
    <w:rsid w:val="006673DA"/>
    <w:rsid w:val="00684F2C"/>
    <w:rsid w:val="00687FA2"/>
    <w:rsid w:val="00693F89"/>
    <w:rsid w:val="006A3493"/>
    <w:rsid w:val="006A3ED0"/>
    <w:rsid w:val="006A3F23"/>
    <w:rsid w:val="006B2385"/>
    <w:rsid w:val="006B52FD"/>
    <w:rsid w:val="006B5FB6"/>
    <w:rsid w:val="006B65C0"/>
    <w:rsid w:val="006B70A6"/>
    <w:rsid w:val="006B77B6"/>
    <w:rsid w:val="006C0433"/>
    <w:rsid w:val="006C4569"/>
    <w:rsid w:val="006C6E43"/>
    <w:rsid w:val="006D3617"/>
    <w:rsid w:val="006D5B88"/>
    <w:rsid w:val="006D5E6C"/>
    <w:rsid w:val="006E5AF2"/>
    <w:rsid w:val="006F7CDE"/>
    <w:rsid w:val="00702095"/>
    <w:rsid w:val="007028EB"/>
    <w:rsid w:val="007056B3"/>
    <w:rsid w:val="00711B9C"/>
    <w:rsid w:val="00711C5C"/>
    <w:rsid w:val="0071292C"/>
    <w:rsid w:val="00714AC5"/>
    <w:rsid w:val="0071726F"/>
    <w:rsid w:val="00717954"/>
    <w:rsid w:val="00720450"/>
    <w:rsid w:val="00722311"/>
    <w:rsid w:val="00723083"/>
    <w:rsid w:val="00723C06"/>
    <w:rsid w:val="00725571"/>
    <w:rsid w:val="00726E95"/>
    <w:rsid w:val="00730C12"/>
    <w:rsid w:val="00730F5F"/>
    <w:rsid w:val="007316EC"/>
    <w:rsid w:val="00742F0B"/>
    <w:rsid w:val="0074787E"/>
    <w:rsid w:val="00754125"/>
    <w:rsid w:val="00760D14"/>
    <w:rsid w:val="00761D82"/>
    <w:rsid w:val="00763CE9"/>
    <w:rsid w:val="00763F05"/>
    <w:rsid w:val="00766ED4"/>
    <w:rsid w:val="00770E2D"/>
    <w:rsid w:val="00771129"/>
    <w:rsid w:val="007744BE"/>
    <w:rsid w:val="00774FED"/>
    <w:rsid w:val="00775C7A"/>
    <w:rsid w:val="007829F3"/>
    <w:rsid w:val="00786287"/>
    <w:rsid w:val="00786988"/>
    <w:rsid w:val="0079209D"/>
    <w:rsid w:val="0079578A"/>
    <w:rsid w:val="00796A3B"/>
    <w:rsid w:val="007A0B14"/>
    <w:rsid w:val="007A0C45"/>
    <w:rsid w:val="007A2BAD"/>
    <w:rsid w:val="007A4BB9"/>
    <w:rsid w:val="007A5447"/>
    <w:rsid w:val="007A6C05"/>
    <w:rsid w:val="007A6DA5"/>
    <w:rsid w:val="007B26C0"/>
    <w:rsid w:val="007C0D6E"/>
    <w:rsid w:val="007C14B3"/>
    <w:rsid w:val="007C1E8D"/>
    <w:rsid w:val="007C1FBC"/>
    <w:rsid w:val="007C7905"/>
    <w:rsid w:val="007D4255"/>
    <w:rsid w:val="007D7676"/>
    <w:rsid w:val="007D7E59"/>
    <w:rsid w:val="007E48B7"/>
    <w:rsid w:val="007E4906"/>
    <w:rsid w:val="007F20A9"/>
    <w:rsid w:val="007F26C5"/>
    <w:rsid w:val="007F32BA"/>
    <w:rsid w:val="007F3FE8"/>
    <w:rsid w:val="00800F9D"/>
    <w:rsid w:val="00803205"/>
    <w:rsid w:val="0080420F"/>
    <w:rsid w:val="00827BA9"/>
    <w:rsid w:val="00831801"/>
    <w:rsid w:val="008331A5"/>
    <w:rsid w:val="00834B2A"/>
    <w:rsid w:val="00834BB2"/>
    <w:rsid w:val="008350E0"/>
    <w:rsid w:val="0083555B"/>
    <w:rsid w:val="008357B5"/>
    <w:rsid w:val="00836B5F"/>
    <w:rsid w:val="00836BEA"/>
    <w:rsid w:val="00836E6E"/>
    <w:rsid w:val="00837D64"/>
    <w:rsid w:val="008421F2"/>
    <w:rsid w:val="00845077"/>
    <w:rsid w:val="00845B6A"/>
    <w:rsid w:val="008460A0"/>
    <w:rsid w:val="00851D09"/>
    <w:rsid w:val="00853189"/>
    <w:rsid w:val="00853FA0"/>
    <w:rsid w:val="008546D8"/>
    <w:rsid w:val="00856A7E"/>
    <w:rsid w:val="0086196D"/>
    <w:rsid w:val="0086352B"/>
    <w:rsid w:val="008640C9"/>
    <w:rsid w:val="008656ED"/>
    <w:rsid w:val="00870E39"/>
    <w:rsid w:val="0087276F"/>
    <w:rsid w:val="0087750E"/>
    <w:rsid w:val="00877B1D"/>
    <w:rsid w:val="0088170E"/>
    <w:rsid w:val="0088380E"/>
    <w:rsid w:val="00883C27"/>
    <w:rsid w:val="00884695"/>
    <w:rsid w:val="00885A72"/>
    <w:rsid w:val="00886EC8"/>
    <w:rsid w:val="008904CB"/>
    <w:rsid w:val="008A0044"/>
    <w:rsid w:val="008A1746"/>
    <w:rsid w:val="008A202C"/>
    <w:rsid w:val="008A46E1"/>
    <w:rsid w:val="008A4E71"/>
    <w:rsid w:val="008A572A"/>
    <w:rsid w:val="008B41FC"/>
    <w:rsid w:val="008B4BB1"/>
    <w:rsid w:val="008B6892"/>
    <w:rsid w:val="008C1242"/>
    <w:rsid w:val="008C3C8B"/>
    <w:rsid w:val="008D0ED3"/>
    <w:rsid w:val="008D1191"/>
    <w:rsid w:val="008D2457"/>
    <w:rsid w:val="008E2E2D"/>
    <w:rsid w:val="008F2639"/>
    <w:rsid w:val="008F688B"/>
    <w:rsid w:val="008F6C12"/>
    <w:rsid w:val="009047E3"/>
    <w:rsid w:val="00904E8E"/>
    <w:rsid w:val="009050C1"/>
    <w:rsid w:val="0091255B"/>
    <w:rsid w:val="009130A4"/>
    <w:rsid w:val="00914D0D"/>
    <w:rsid w:val="00921D65"/>
    <w:rsid w:val="00923CE3"/>
    <w:rsid w:val="00924C21"/>
    <w:rsid w:val="00925E10"/>
    <w:rsid w:val="00927760"/>
    <w:rsid w:val="00932186"/>
    <w:rsid w:val="00934CE8"/>
    <w:rsid w:val="0093749A"/>
    <w:rsid w:val="009377EC"/>
    <w:rsid w:val="00940B7D"/>
    <w:rsid w:val="009425B7"/>
    <w:rsid w:val="009429C8"/>
    <w:rsid w:val="00947CF7"/>
    <w:rsid w:val="00950059"/>
    <w:rsid w:val="0095111F"/>
    <w:rsid w:val="00951F88"/>
    <w:rsid w:val="0095221A"/>
    <w:rsid w:val="00953F1A"/>
    <w:rsid w:val="0096440B"/>
    <w:rsid w:val="0096544F"/>
    <w:rsid w:val="0096708C"/>
    <w:rsid w:val="0097353D"/>
    <w:rsid w:val="00974B01"/>
    <w:rsid w:val="00976472"/>
    <w:rsid w:val="009847BB"/>
    <w:rsid w:val="00986A51"/>
    <w:rsid w:val="00986DB6"/>
    <w:rsid w:val="009872F7"/>
    <w:rsid w:val="00990038"/>
    <w:rsid w:val="00992C2B"/>
    <w:rsid w:val="0099334F"/>
    <w:rsid w:val="009937D9"/>
    <w:rsid w:val="00996F46"/>
    <w:rsid w:val="009A0BDF"/>
    <w:rsid w:val="009A12A2"/>
    <w:rsid w:val="009B0FC0"/>
    <w:rsid w:val="009B1952"/>
    <w:rsid w:val="009B39E0"/>
    <w:rsid w:val="009B4E5F"/>
    <w:rsid w:val="009B6375"/>
    <w:rsid w:val="009B7165"/>
    <w:rsid w:val="009C1D60"/>
    <w:rsid w:val="009C26BF"/>
    <w:rsid w:val="009C2EE5"/>
    <w:rsid w:val="009C55FD"/>
    <w:rsid w:val="009C7772"/>
    <w:rsid w:val="009D2E0C"/>
    <w:rsid w:val="009D3BD3"/>
    <w:rsid w:val="009D77C4"/>
    <w:rsid w:val="009E04E2"/>
    <w:rsid w:val="009E2D00"/>
    <w:rsid w:val="009E6F06"/>
    <w:rsid w:val="009F0BCB"/>
    <w:rsid w:val="009F3FAC"/>
    <w:rsid w:val="009F526A"/>
    <w:rsid w:val="009F6F61"/>
    <w:rsid w:val="00A0398E"/>
    <w:rsid w:val="00A04001"/>
    <w:rsid w:val="00A04987"/>
    <w:rsid w:val="00A06895"/>
    <w:rsid w:val="00A06FB8"/>
    <w:rsid w:val="00A13C6C"/>
    <w:rsid w:val="00A16CA9"/>
    <w:rsid w:val="00A20F37"/>
    <w:rsid w:val="00A26FD7"/>
    <w:rsid w:val="00A3012F"/>
    <w:rsid w:val="00A30735"/>
    <w:rsid w:val="00A30744"/>
    <w:rsid w:val="00A30849"/>
    <w:rsid w:val="00A30A6C"/>
    <w:rsid w:val="00A3223B"/>
    <w:rsid w:val="00A33B80"/>
    <w:rsid w:val="00A3544A"/>
    <w:rsid w:val="00A3724D"/>
    <w:rsid w:val="00A42CF7"/>
    <w:rsid w:val="00A44A9E"/>
    <w:rsid w:val="00A53365"/>
    <w:rsid w:val="00A644A1"/>
    <w:rsid w:val="00A7674C"/>
    <w:rsid w:val="00A77640"/>
    <w:rsid w:val="00A77AFD"/>
    <w:rsid w:val="00A834E2"/>
    <w:rsid w:val="00A83F3D"/>
    <w:rsid w:val="00A843D4"/>
    <w:rsid w:val="00A84A6D"/>
    <w:rsid w:val="00A84C1E"/>
    <w:rsid w:val="00A86BA4"/>
    <w:rsid w:val="00A87857"/>
    <w:rsid w:val="00A91D09"/>
    <w:rsid w:val="00A92167"/>
    <w:rsid w:val="00A94B92"/>
    <w:rsid w:val="00AA2A8E"/>
    <w:rsid w:val="00AA3112"/>
    <w:rsid w:val="00AA3D52"/>
    <w:rsid w:val="00AA6A14"/>
    <w:rsid w:val="00AB14A8"/>
    <w:rsid w:val="00AB3704"/>
    <w:rsid w:val="00AC1CC4"/>
    <w:rsid w:val="00AC4EE2"/>
    <w:rsid w:val="00AC5299"/>
    <w:rsid w:val="00AD4B6B"/>
    <w:rsid w:val="00AD5F94"/>
    <w:rsid w:val="00AE0360"/>
    <w:rsid w:val="00AE047D"/>
    <w:rsid w:val="00AE58FC"/>
    <w:rsid w:val="00AE7FF1"/>
    <w:rsid w:val="00AF03C5"/>
    <w:rsid w:val="00AF2973"/>
    <w:rsid w:val="00AF33C2"/>
    <w:rsid w:val="00AF4291"/>
    <w:rsid w:val="00AF674F"/>
    <w:rsid w:val="00AF7A5D"/>
    <w:rsid w:val="00B03622"/>
    <w:rsid w:val="00B108D8"/>
    <w:rsid w:val="00B1215F"/>
    <w:rsid w:val="00B12A9B"/>
    <w:rsid w:val="00B141D3"/>
    <w:rsid w:val="00B156E7"/>
    <w:rsid w:val="00B25207"/>
    <w:rsid w:val="00B31E71"/>
    <w:rsid w:val="00B3224B"/>
    <w:rsid w:val="00B3475A"/>
    <w:rsid w:val="00B3568B"/>
    <w:rsid w:val="00B42425"/>
    <w:rsid w:val="00B45838"/>
    <w:rsid w:val="00B45A64"/>
    <w:rsid w:val="00B46A14"/>
    <w:rsid w:val="00B5381D"/>
    <w:rsid w:val="00B56267"/>
    <w:rsid w:val="00B56A4F"/>
    <w:rsid w:val="00B57D98"/>
    <w:rsid w:val="00B632A3"/>
    <w:rsid w:val="00B644EC"/>
    <w:rsid w:val="00B7144E"/>
    <w:rsid w:val="00B878CB"/>
    <w:rsid w:val="00B91DCC"/>
    <w:rsid w:val="00B93A5C"/>
    <w:rsid w:val="00B96419"/>
    <w:rsid w:val="00BA001D"/>
    <w:rsid w:val="00BA035B"/>
    <w:rsid w:val="00BA3766"/>
    <w:rsid w:val="00BB3E0B"/>
    <w:rsid w:val="00BB55A9"/>
    <w:rsid w:val="00BB6069"/>
    <w:rsid w:val="00BB61AC"/>
    <w:rsid w:val="00BC0A2B"/>
    <w:rsid w:val="00BC2000"/>
    <w:rsid w:val="00BC2689"/>
    <w:rsid w:val="00BC2B78"/>
    <w:rsid w:val="00BC36B1"/>
    <w:rsid w:val="00BC62F6"/>
    <w:rsid w:val="00BD1887"/>
    <w:rsid w:val="00BD4977"/>
    <w:rsid w:val="00BD5CBA"/>
    <w:rsid w:val="00BD5EF2"/>
    <w:rsid w:val="00BE11CB"/>
    <w:rsid w:val="00BE34A4"/>
    <w:rsid w:val="00BE3DC2"/>
    <w:rsid w:val="00BE4B78"/>
    <w:rsid w:val="00BE564D"/>
    <w:rsid w:val="00BF4D1C"/>
    <w:rsid w:val="00BF5C74"/>
    <w:rsid w:val="00BF60D4"/>
    <w:rsid w:val="00BF6CA5"/>
    <w:rsid w:val="00C04163"/>
    <w:rsid w:val="00C12E43"/>
    <w:rsid w:val="00C2056D"/>
    <w:rsid w:val="00C21BBE"/>
    <w:rsid w:val="00C21CAB"/>
    <w:rsid w:val="00C2324B"/>
    <w:rsid w:val="00C2509A"/>
    <w:rsid w:val="00C25627"/>
    <w:rsid w:val="00C278B5"/>
    <w:rsid w:val="00C30B1F"/>
    <w:rsid w:val="00C30E0C"/>
    <w:rsid w:val="00C33331"/>
    <w:rsid w:val="00C345C8"/>
    <w:rsid w:val="00C352D8"/>
    <w:rsid w:val="00C54793"/>
    <w:rsid w:val="00C55724"/>
    <w:rsid w:val="00C57D71"/>
    <w:rsid w:val="00C57EE9"/>
    <w:rsid w:val="00C616B7"/>
    <w:rsid w:val="00C622B0"/>
    <w:rsid w:val="00C634D8"/>
    <w:rsid w:val="00C63D3D"/>
    <w:rsid w:val="00C63FFB"/>
    <w:rsid w:val="00C66818"/>
    <w:rsid w:val="00C679B3"/>
    <w:rsid w:val="00C746AF"/>
    <w:rsid w:val="00C83366"/>
    <w:rsid w:val="00C83C2A"/>
    <w:rsid w:val="00C85FDA"/>
    <w:rsid w:val="00CA419D"/>
    <w:rsid w:val="00CA6F22"/>
    <w:rsid w:val="00CB2E40"/>
    <w:rsid w:val="00CB70B0"/>
    <w:rsid w:val="00CD10BA"/>
    <w:rsid w:val="00CD25C5"/>
    <w:rsid w:val="00CD2B27"/>
    <w:rsid w:val="00CD5EAC"/>
    <w:rsid w:val="00CD7A75"/>
    <w:rsid w:val="00CE1E19"/>
    <w:rsid w:val="00CE33BD"/>
    <w:rsid w:val="00CE4A05"/>
    <w:rsid w:val="00CE7D39"/>
    <w:rsid w:val="00CE7F6B"/>
    <w:rsid w:val="00CF0947"/>
    <w:rsid w:val="00CF1CB3"/>
    <w:rsid w:val="00CF29A3"/>
    <w:rsid w:val="00CF450E"/>
    <w:rsid w:val="00D03499"/>
    <w:rsid w:val="00D04541"/>
    <w:rsid w:val="00D16C8B"/>
    <w:rsid w:val="00D227C9"/>
    <w:rsid w:val="00D22A11"/>
    <w:rsid w:val="00D22DEA"/>
    <w:rsid w:val="00D320AC"/>
    <w:rsid w:val="00D339EF"/>
    <w:rsid w:val="00D36C43"/>
    <w:rsid w:val="00D41997"/>
    <w:rsid w:val="00D43B73"/>
    <w:rsid w:val="00D448E9"/>
    <w:rsid w:val="00D4650E"/>
    <w:rsid w:val="00D56312"/>
    <w:rsid w:val="00D5650A"/>
    <w:rsid w:val="00D60B85"/>
    <w:rsid w:val="00D63CE0"/>
    <w:rsid w:val="00D70024"/>
    <w:rsid w:val="00D710DB"/>
    <w:rsid w:val="00D728AF"/>
    <w:rsid w:val="00D74975"/>
    <w:rsid w:val="00D74A46"/>
    <w:rsid w:val="00D76B67"/>
    <w:rsid w:val="00D82B48"/>
    <w:rsid w:val="00D83535"/>
    <w:rsid w:val="00D86132"/>
    <w:rsid w:val="00D86194"/>
    <w:rsid w:val="00D86383"/>
    <w:rsid w:val="00D900FB"/>
    <w:rsid w:val="00DA14B3"/>
    <w:rsid w:val="00DA2FCE"/>
    <w:rsid w:val="00DB468D"/>
    <w:rsid w:val="00DB7FC1"/>
    <w:rsid w:val="00DC47B4"/>
    <w:rsid w:val="00DC52A8"/>
    <w:rsid w:val="00DC7E2E"/>
    <w:rsid w:val="00DD75D8"/>
    <w:rsid w:val="00DE022F"/>
    <w:rsid w:val="00DE4366"/>
    <w:rsid w:val="00DE646B"/>
    <w:rsid w:val="00DF0E70"/>
    <w:rsid w:val="00DF259C"/>
    <w:rsid w:val="00E12F84"/>
    <w:rsid w:val="00E14FBA"/>
    <w:rsid w:val="00E165B2"/>
    <w:rsid w:val="00E17055"/>
    <w:rsid w:val="00E215D0"/>
    <w:rsid w:val="00E2252F"/>
    <w:rsid w:val="00E233B0"/>
    <w:rsid w:val="00E241B2"/>
    <w:rsid w:val="00E24AEF"/>
    <w:rsid w:val="00E333A0"/>
    <w:rsid w:val="00E3439B"/>
    <w:rsid w:val="00E3565A"/>
    <w:rsid w:val="00E36AD6"/>
    <w:rsid w:val="00E44D33"/>
    <w:rsid w:val="00E47FEF"/>
    <w:rsid w:val="00E50E5C"/>
    <w:rsid w:val="00E52173"/>
    <w:rsid w:val="00E53FB9"/>
    <w:rsid w:val="00E60A46"/>
    <w:rsid w:val="00E64DD7"/>
    <w:rsid w:val="00E66F52"/>
    <w:rsid w:val="00E73554"/>
    <w:rsid w:val="00E73BB5"/>
    <w:rsid w:val="00E7489A"/>
    <w:rsid w:val="00E75624"/>
    <w:rsid w:val="00E77180"/>
    <w:rsid w:val="00E843F9"/>
    <w:rsid w:val="00E8516A"/>
    <w:rsid w:val="00E8625E"/>
    <w:rsid w:val="00E86E4A"/>
    <w:rsid w:val="00E90BC3"/>
    <w:rsid w:val="00E92D45"/>
    <w:rsid w:val="00E951DB"/>
    <w:rsid w:val="00E96FB2"/>
    <w:rsid w:val="00EA02F3"/>
    <w:rsid w:val="00EA4E08"/>
    <w:rsid w:val="00EA5773"/>
    <w:rsid w:val="00EA6FAD"/>
    <w:rsid w:val="00EB00B1"/>
    <w:rsid w:val="00EB051F"/>
    <w:rsid w:val="00EB2243"/>
    <w:rsid w:val="00EB2C5F"/>
    <w:rsid w:val="00EB33CE"/>
    <w:rsid w:val="00EB3D07"/>
    <w:rsid w:val="00EB3D95"/>
    <w:rsid w:val="00EB6F91"/>
    <w:rsid w:val="00EC36D4"/>
    <w:rsid w:val="00EC6C46"/>
    <w:rsid w:val="00EC743D"/>
    <w:rsid w:val="00EC76BC"/>
    <w:rsid w:val="00ED0BA5"/>
    <w:rsid w:val="00ED1088"/>
    <w:rsid w:val="00ED2D5E"/>
    <w:rsid w:val="00ED3504"/>
    <w:rsid w:val="00ED76E1"/>
    <w:rsid w:val="00EE1671"/>
    <w:rsid w:val="00EE7601"/>
    <w:rsid w:val="00EF2AFE"/>
    <w:rsid w:val="00EF2CFA"/>
    <w:rsid w:val="00F0139C"/>
    <w:rsid w:val="00F02F02"/>
    <w:rsid w:val="00F045EE"/>
    <w:rsid w:val="00F057F7"/>
    <w:rsid w:val="00F07B7A"/>
    <w:rsid w:val="00F102F7"/>
    <w:rsid w:val="00F10FD4"/>
    <w:rsid w:val="00F157A8"/>
    <w:rsid w:val="00F22603"/>
    <w:rsid w:val="00F229D3"/>
    <w:rsid w:val="00F239FD"/>
    <w:rsid w:val="00F243C1"/>
    <w:rsid w:val="00F25099"/>
    <w:rsid w:val="00F34C97"/>
    <w:rsid w:val="00F42350"/>
    <w:rsid w:val="00F45537"/>
    <w:rsid w:val="00F61A66"/>
    <w:rsid w:val="00F6272A"/>
    <w:rsid w:val="00F717EA"/>
    <w:rsid w:val="00F75820"/>
    <w:rsid w:val="00F81B83"/>
    <w:rsid w:val="00F83284"/>
    <w:rsid w:val="00F854D3"/>
    <w:rsid w:val="00F859AB"/>
    <w:rsid w:val="00F92D41"/>
    <w:rsid w:val="00F93D36"/>
    <w:rsid w:val="00FA2AE9"/>
    <w:rsid w:val="00FA3D8A"/>
    <w:rsid w:val="00FA3E24"/>
    <w:rsid w:val="00FA7A0E"/>
    <w:rsid w:val="00FB6122"/>
    <w:rsid w:val="00FC1D58"/>
    <w:rsid w:val="00FC2BB9"/>
    <w:rsid w:val="00FC3CAB"/>
    <w:rsid w:val="00FC70AA"/>
    <w:rsid w:val="00FC74BB"/>
    <w:rsid w:val="00FD028D"/>
    <w:rsid w:val="00FD0727"/>
    <w:rsid w:val="00FD7AA2"/>
    <w:rsid w:val="00FE19E8"/>
    <w:rsid w:val="00FE1B21"/>
    <w:rsid w:val="00FE43A4"/>
    <w:rsid w:val="00FE7440"/>
    <w:rsid w:val="00FF0400"/>
    <w:rsid w:val="00FF3433"/>
    <w:rsid w:val="00FF408E"/>
    <w:rsid w:val="00FF7B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C7FFB"/>
  <w15:chartTrackingRefBased/>
  <w15:docId w15:val="{90B6F930-6235-43EB-8B64-4CBDE98D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28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5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A11F3"/>
    <w:pPr>
      <w:ind w:left="720"/>
      <w:contextualSpacing/>
    </w:pPr>
  </w:style>
  <w:style w:type="character" w:styleId="a6">
    <w:name w:val="Hyperlink"/>
    <w:basedOn w:val="a0"/>
    <w:uiPriority w:val="99"/>
    <w:semiHidden/>
    <w:unhideWhenUsed/>
    <w:rsid w:val="003D24EC"/>
    <w:rPr>
      <w:color w:val="0000FF"/>
      <w:u w:val="single"/>
    </w:rPr>
  </w:style>
  <w:style w:type="paragraph" w:customStyle="1" w:styleId="rvps2">
    <w:name w:val="rvps2"/>
    <w:basedOn w:val="a"/>
    <w:rsid w:val="001C04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rsid w:val="0079209D"/>
  </w:style>
  <w:style w:type="paragraph" w:customStyle="1" w:styleId="rvps12">
    <w:name w:val="rvps12"/>
    <w:basedOn w:val="a"/>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C52A8"/>
  </w:style>
  <w:style w:type="character" w:customStyle="1" w:styleId="rvts37">
    <w:name w:val="rvts37"/>
    <w:basedOn w:val="a0"/>
    <w:rsid w:val="00DC52A8"/>
  </w:style>
  <w:style w:type="character" w:styleId="a7">
    <w:name w:val="Emphasis"/>
    <w:basedOn w:val="a0"/>
    <w:uiPriority w:val="20"/>
    <w:qFormat/>
    <w:rsid w:val="009B4E5F"/>
    <w:rPr>
      <w:i/>
      <w:iCs/>
    </w:rPr>
  </w:style>
  <w:style w:type="character" w:styleId="a8">
    <w:name w:val="Placeholder Text"/>
    <w:basedOn w:val="a0"/>
    <w:uiPriority w:val="99"/>
    <w:semiHidden/>
    <w:rsid w:val="00DB468D"/>
    <w:rPr>
      <w:color w:val="808080"/>
    </w:rPr>
  </w:style>
  <w:style w:type="paragraph" w:styleId="a9">
    <w:name w:val="Balloon Text"/>
    <w:basedOn w:val="a"/>
    <w:link w:val="aa"/>
    <w:uiPriority w:val="99"/>
    <w:semiHidden/>
    <w:unhideWhenUsed/>
    <w:rsid w:val="00341B7F"/>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341B7F"/>
    <w:rPr>
      <w:rFonts w:ascii="Segoe UI" w:hAnsi="Segoe UI" w:cs="Segoe UI"/>
      <w:sz w:val="18"/>
      <w:szCs w:val="18"/>
    </w:rPr>
  </w:style>
  <w:style w:type="paragraph" w:customStyle="1" w:styleId="rvps11">
    <w:name w:val="rvps11"/>
    <w:basedOn w:val="a"/>
    <w:rsid w:val="009C55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9C55FD"/>
  </w:style>
  <w:style w:type="paragraph" w:customStyle="1" w:styleId="TableParagraph">
    <w:name w:val="Table Paragraph"/>
    <w:basedOn w:val="a"/>
    <w:uiPriority w:val="1"/>
    <w:qFormat/>
    <w:rsid w:val="009C55FD"/>
    <w:pPr>
      <w:widowControl w:val="0"/>
      <w:autoSpaceDE w:val="0"/>
      <w:autoSpaceDN w:val="0"/>
      <w:spacing w:after="0" w:line="240" w:lineRule="auto"/>
      <w:ind w:left="110"/>
    </w:pPr>
    <w:rPr>
      <w:rFonts w:ascii="Times New Roman" w:eastAsia="Times New Roman" w:hAnsi="Times New Roman" w:cs="Times New Roman"/>
    </w:rPr>
  </w:style>
  <w:style w:type="paragraph" w:styleId="ab">
    <w:name w:val="Quote"/>
    <w:basedOn w:val="a"/>
    <w:next w:val="a"/>
    <w:link w:val="ac"/>
    <w:uiPriority w:val="29"/>
    <w:qFormat/>
    <w:rsid w:val="005F15C5"/>
    <w:pPr>
      <w:spacing w:before="200"/>
      <w:ind w:left="864" w:right="864"/>
      <w:jc w:val="center"/>
    </w:pPr>
    <w:rPr>
      <w:i/>
      <w:iCs/>
      <w:color w:val="404040" w:themeColor="text1" w:themeTint="BF"/>
    </w:rPr>
  </w:style>
  <w:style w:type="character" w:customStyle="1" w:styleId="ac">
    <w:name w:val="Цитата Знак"/>
    <w:basedOn w:val="a0"/>
    <w:link w:val="ab"/>
    <w:uiPriority w:val="29"/>
    <w:rsid w:val="005F15C5"/>
    <w:rPr>
      <w:i/>
      <w:iCs/>
      <w:color w:val="404040" w:themeColor="text1" w:themeTint="BF"/>
    </w:rPr>
  </w:style>
  <w:style w:type="character" w:styleId="ad">
    <w:name w:val="Strong"/>
    <w:basedOn w:val="a0"/>
    <w:qFormat/>
    <w:rsid w:val="00A92167"/>
    <w:rPr>
      <w:b/>
      <w:bCs/>
    </w:rPr>
  </w:style>
  <w:style w:type="paragraph" w:customStyle="1" w:styleId="1">
    <w:name w:val="Без інтервалів1"/>
    <w:rsid w:val="00E73554"/>
    <w:pPr>
      <w:spacing w:after="0" w:line="240" w:lineRule="auto"/>
    </w:pPr>
    <w:rPr>
      <w:rFonts w:ascii="Calibri" w:eastAsia="Times New Roman" w:hAnsi="Calibri" w:cs="Times New Roman"/>
      <w:lang w:val="en-US"/>
    </w:rPr>
  </w:style>
  <w:style w:type="paragraph" w:styleId="ae">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
    <w:unhideWhenUsed/>
    <w:qFormat/>
    <w:rsid w:val="0096708C"/>
    <w:pPr>
      <w:suppressAutoHyphens/>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ody Text"/>
    <w:basedOn w:val="a"/>
    <w:link w:val="af1"/>
    <w:unhideWhenUsed/>
    <w:rsid w:val="0096708C"/>
    <w:pPr>
      <w:suppressAutoHyphens/>
      <w:spacing w:after="140" w:line="276" w:lineRule="auto"/>
    </w:pPr>
    <w:rPr>
      <w:rFonts w:ascii="Times New Roman" w:eastAsia="Times New Roman" w:hAnsi="Times New Roman" w:cs="Times New Roman"/>
      <w:sz w:val="20"/>
      <w:szCs w:val="20"/>
      <w:lang w:eastAsia="ru-RU"/>
    </w:rPr>
  </w:style>
  <w:style w:type="character" w:customStyle="1" w:styleId="af1">
    <w:name w:val="Основний текст Знак"/>
    <w:basedOn w:val="a0"/>
    <w:link w:val="af0"/>
    <w:rsid w:val="0096708C"/>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B141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B714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e"/>
    <w:rsid w:val="0060766A"/>
    <w:rPr>
      <w:rFonts w:ascii="Times New Roman" w:eastAsia="Times New Roman" w:hAnsi="Times New Roman" w:cs="Times New Roman"/>
      <w:sz w:val="24"/>
      <w:szCs w:val="24"/>
      <w:lang w:val="ru-RU" w:eastAsia="ru-RU"/>
    </w:rPr>
  </w:style>
  <w:style w:type="character" w:customStyle="1" w:styleId="rvts48">
    <w:name w:val="rvts48"/>
    <w:basedOn w:val="a0"/>
    <w:rsid w:val="00EB2C5F"/>
  </w:style>
  <w:style w:type="character" w:customStyle="1" w:styleId="a5">
    <w:name w:val="Абзац списку Знак"/>
    <w:basedOn w:val="a0"/>
    <w:link w:val="a4"/>
    <w:uiPriority w:val="34"/>
    <w:rsid w:val="008F688B"/>
  </w:style>
  <w:style w:type="character" w:customStyle="1" w:styleId="rvts15">
    <w:name w:val="rvts15"/>
    <w:basedOn w:val="a0"/>
    <w:rsid w:val="00F6272A"/>
  </w:style>
  <w:style w:type="character" w:customStyle="1" w:styleId="rvts0">
    <w:name w:val="rvts0"/>
    <w:basedOn w:val="a0"/>
    <w:rsid w:val="00F6272A"/>
  </w:style>
  <w:style w:type="character" w:customStyle="1" w:styleId="rvts23">
    <w:name w:val="rvts23"/>
    <w:basedOn w:val="a0"/>
    <w:rsid w:val="00F6272A"/>
  </w:style>
  <w:style w:type="paragraph" w:styleId="af2">
    <w:name w:val="header"/>
    <w:basedOn w:val="a"/>
    <w:link w:val="af3"/>
    <w:uiPriority w:val="99"/>
    <w:unhideWhenUsed/>
    <w:rsid w:val="00AE58FC"/>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AE58FC"/>
  </w:style>
  <w:style w:type="paragraph" w:styleId="af4">
    <w:name w:val="footer"/>
    <w:basedOn w:val="a"/>
    <w:link w:val="af5"/>
    <w:uiPriority w:val="99"/>
    <w:unhideWhenUsed/>
    <w:rsid w:val="00AE58FC"/>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AE5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2817">
      <w:bodyDiv w:val="1"/>
      <w:marLeft w:val="0"/>
      <w:marRight w:val="0"/>
      <w:marTop w:val="0"/>
      <w:marBottom w:val="0"/>
      <w:divBdr>
        <w:top w:val="none" w:sz="0" w:space="0" w:color="auto"/>
        <w:left w:val="none" w:sz="0" w:space="0" w:color="auto"/>
        <w:bottom w:val="none" w:sz="0" w:space="0" w:color="auto"/>
        <w:right w:val="none" w:sz="0" w:space="0" w:color="auto"/>
      </w:divBdr>
    </w:div>
    <w:div w:id="91047078">
      <w:bodyDiv w:val="1"/>
      <w:marLeft w:val="0"/>
      <w:marRight w:val="0"/>
      <w:marTop w:val="0"/>
      <w:marBottom w:val="0"/>
      <w:divBdr>
        <w:top w:val="none" w:sz="0" w:space="0" w:color="auto"/>
        <w:left w:val="none" w:sz="0" w:space="0" w:color="auto"/>
        <w:bottom w:val="none" w:sz="0" w:space="0" w:color="auto"/>
        <w:right w:val="none" w:sz="0" w:space="0" w:color="auto"/>
      </w:divBdr>
    </w:div>
    <w:div w:id="93598633">
      <w:bodyDiv w:val="1"/>
      <w:marLeft w:val="0"/>
      <w:marRight w:val="0"/>
      <w:marTop w:val="0"/>
      <w:marBottom w:val="0"/>
      <w:divBdr>
        <w:top w:val="none" w:sz="0" w:space="0" w:color="auto"/>
        <w:left w:val="none" w:sz="0" w:space="0" w:color="auto"/>
        <w:bottom w:val="none" w:sz="0" w:space="0" w:color="auto"/>
        <w:right w:val="none" w:sz="0" w:space="0" w:color="auto"/>
      </w:divBdr>
    </w:div>
    <w:div w:id="160438968">
      <w:bodyDiv w:val="1"/>
      <w:marLeft w:val="0"/>
      <w:marRight w:val="0"/>
      <w:marTop w:val="0"/>
      <w:marBottom w:val="0"/>
      <w:divBdr>
        <w:top w:val="none" w:sz="0" w:space="0" w:color="auto"/>
        <w:left w:val="none" w:sz="0" w:space="0" w:color="auto"/>
        <w:bottom w:val="none" w:sz="0" w:space="0" w:color="auto"/>
        <w:right w:val="none" w:sz="0" w:space="0" w:color="auto"/>
      </w:divBdr>
    </w:div>
    <w:div w:id="189419065">
      <w:bodyDiv w:val="1"/>
      <w:marLeft w:val="0"/>
      <w:marRight w:val="0"/>
      <w:marTop w:val="0"/>
      <w:marBottom w:val="0"/>
      <w:divBdr>
        <w:top w:val="none" w:sz="0" w:space="0" w:color="auto"/>
        <w:left w:val="none" w:sz="0" w:space="0" w:color="auto"/>
        <w:bottom w:val="none" w:sz="0" w:space="0" w:color="auto"/>
        <w:right w:val="none" w:sz="0" w:space="0" w:color="auto"/>
      </w:divBdr>
    </w:div>
    <w:div w:id="195045086">
      <w:bodyDiv w:val="1"/>
      <w:marLeft w:val="0"/>
      <w:marRight w:val="0"/>
      <w:marTop w:val="0"/>
      <w:marBottom w:val="0"/>
      <w:divBdr>
        <w:top w:val="none" w:sz="0" w:space="0" w:color="auto"/>
        <w:left w:val="none" w:sz="0" w:space="0" w:color="auto"/>
        <w:bottom w:val="none" w:sz="0" w:space="0" w:color="auto"/>
        <w:right w:val="none" w:sz="0" w:space="0" w:color="auto"/>
      </w:divBdr>
    </w:div>
    <w:div w:id="203449950">
      <w:bodyDiv w:val="1"/>
      <w:marLeft w:val="0"/>
      <w:marRight w:val="0"/>
      <w:marTop w:val="0"/>
      <w:marBottom w:val="0"/>
      <w:divBdr>
        <w:top w:val="none" w:sz="0" w:space="0" w:color="auto"/>
        <w:left w:val="none" w:sz="0" w:space="0" w:color="auto"/>
        <w:bottom w:val="none" w:sz="0" w:space="0" w:color="auto"/>
        <w:right w:val="none" w:sz="0" w:space="0" w:color="auto"/>
      </w:divBdr>
    </w:div>
    <w:div w:id="213926722">
      <w:bodyDiv w:val="1"/>
      <w:marLeft w:val="0"/>
      <w:marRight w:val="0"/>
      <w:marTop w:val="0"/>
      <w:marBottom w:val="0"/>
      <w:divBdr>
        <w:top w:val="none" w:sz="0" w:space="0" w:color="auto"/>
        <w:left w:val="none" w:sz="0" w:space="0" w:color="auto"/>
        <w:bottom w:val="none" w:sz="0" w:space="0" w:color="auto"/>
        <w:right w:val="none" w:sz="0" w:space="0" w:color="auto"/>
      </w:divBdr>
    </w:div>
    <w:div w:id="278220999">
      <w:bodyDiv w:val="1"/>
      <w:marLeft w:val="0"/>
      <w:marRight w:val="0"/>
      <w:marTop w:val="0"/>
      <w:marBottom w:val="0"/>
      <w:divBdr>
        <w:top w:val="none" w:sz="0" w:space="0" w:color="auto"/>
        <w:left w:val="none" w:sz="0" w:space="0" w:color="auto"/>
        <w:bottom w:val="none" w:sz="0" w:space="0" w:color="auto"/>
        <w:right w:val="none" w:sz="0" w:space="0" w:color="auto"/>
      </w:divBdr>
    </w:div>
    <w:div w:id="290598106">
      <w:bodyDiv w:val="1"/>
      <w:marLeft w:val="0"/>
      <w:marRight w:val="0"/>
      <w:marTop w:val="0"/>
      <w:marBottom w:val="0"/>
      <w:divBdr>
        <w:top w:val="none" w:sz="0" w:space="0" w:color="auto"/>
        <w:left w:val="none" w:sz="0" w:space="0" w:color="auto"/>
        <w:bottom w:val="none" w:sz="0" w:space="0" w:color="auto"/>
        <w:right w:val="none" w:sz="0" w:space="0" w:color="auto"/>
      </w:divBdr>
    </w:div>
    <w:div w:id="293950339">
      <w:bodyDiv w:val="1"/>
      <w:marLeft w:val="0"/>
      <w:marRight w:val="0"/>
      <w:marTop w:val="0"/>
      <w:marBottom w:val="0"/>
      <w:divBdr>
        <w:top w:val="none" w:sz="0" w:space="0" w:color="auto"/>
        <w:left w:val="none" w:sz="0" w:space="0" w:color="auto"/>
        <w:bottom w:val="none" w:sz="0" w:space="0" w:color="auto"/>
        <w:right w:val="none" w:sz="0" w:space="0" w:color="auto"/>
      </w:divBdr>
    </w:div>
    <w:div w:id="297998027">
      <w:bodyDiv w:val="1"/>
      <w:marLeft w:val="0"/>
      <w:marRight w:val="0"/>
      <w:marTop w:val="0"/>
      <w:marBottom w:val="0"/>
      <w:divBdr>
        <w:top w:val="none" w:sz="0" w:space="0" w:color="auto"/>
        <w:left w:val="none" w:sz="0" w:space="0" w:color="auto"/>
        <w:bottom w:val="none" w:sz="0" w:space="0" w:color="auto"/>
        <w:right w:val="none" w:sz="0" w:space="0" w:color="auto"/>
      </w:divBdr>
      <w:divsChild>
        <w:div w:id="35931298">
          <w:marLeft w:val="0"/>
          <w:marRight w:val="0"/>
          <w:marTop w:val="0"/>
          <w:marBottom w:val="150"/>
          <w:divBdr>
            <w:top w:val="none" w:sz="0" w:space="0" w:color="auto"/>
            <w:left w:val="none" w:sz="0" w:space="0" w:color="auto"/>
            <w:bottom w:val="none" w:sz="0" w:space="0" w:color="auto"/>
            <w:right w:val="none" w:sz="0" w:space="0" w:color="auto"/>
          </w:divBdr>
        </w:div>
      </w:divsChild>
    </w:div>
    <w:div w:id="307975911">
      <w:bodyDiv w:val="1"/>
      <w:marLeft w:val="0"/>
      <w:marRight w:val="0"/>
      <w:marTop w:val="0"/>
      <w:marBottom w:val="0"/>
      <w:divBdr>
        <w:top w:val="none" w:sz="0" w:space="0" w:color="auto"/>
        <w:left w:val="none" w:sz="0" w:space="0" w:color="auto"/>
        <w:bottom w:val="none" w:sz="0" w:space="0" w:color="auto"/>
        <w:right w:val="none" w:sz="0" w:space="0" w:color="auto"/>
      </w:divBdr>
    </w:div>
    <w:div w:id="308637044">
      <w:bodyDiv w:val="1"/>
      <w:marLeft w:val="0"/>
      <w:marRight w:val="0"/>
      <w:marTop w:val="0"/>
      <w:marBottom w:val="0"/>
      <w:divBdr>
        <w:top w:val="none" w:sz="0" w:space="0" w:color="auto"/>
        <w:left w:val="none" w:sz="0" w:space="0" w:color="auto"/>
        <w:bottom w:val="none" w:sz="0" w:space="0" w:color="auto"/>
        <w:right w:val="none" w:sz="0" w:space="0" w:color="auto"/>
      </w:divBdr>
    </w:div>
    <w:div w:id="308676276">
      <w:bodyDiv w:val="1"/>
      <w:marLeft w:val="0"/>
      <w:marRight w:val="0"/>
      <w:marTop w:val="0"/>
      <w:marBottom w:val="0"/>
      <w:divBdr>
        <w:top w:val="none" w:sz="0" w:space="0" w:color="auto"/>
        <w:left w:val="none" w:sz="0" w:space="0" w:color="auto"/>
        <w:bottom w:val="none" w:sz="0" w:space="0" w:color="auto"/>
        <w:right w:val="none" w:sz="0" w:space="0" w:color="auto"/>
      </w:divBdr>
      <w:divsChild>
        <w:div w:id="1402436753">
          <w:marLeft w:val="0"/>
          <w:marRight w:val="0"/>
          <w:marTop w:val="0"/>
          <w:marBottom w:val="150"/>
          <w:divBdr>
            <w:top w:val="none" w:sz="0" w:space="0" w:color="auto"/>
            <w:left w:val="none" w:sz="0" w:space="0" w:color="auto"/>
            <w:bottom w:val="none" w:sz="0" w:space="0" w:color="auto"/>
            <w:right w:val="none" w:sz="0" w:space="0" w:color="auto"/>
          </w:divBdr>
        </w:div>
      </w:divsChild>
    </w:div>
    <w:div w:id="311953864">
      <w:bodyDiv w:val="1"/>
      <w:marLeft w:val="0"/>
      <w:marRight w:val="0"/>
      <w:marTop w:val="0"/>
      <w:marBottom w:val="0"/>
      <w:divBdr>
        <w:top w:val="none" w:sz="0" w:space="0" w:color="auto"/>
        <w:left w:val="none" w:sz="0" w:space="0" w:color="auto"/>
        <w:bottom w:val="none" w:sz="0" w:space="0" w:color="auto"/>
        <w:right w:val="none" w:sz="0" w:space="0" w:color="auto"/>
      </w:divBdr>
    </w:div>
    <w:div w:id="318005099">
      <w:bodyDiv w:val="1"/>
      <w:marLeft w:val="0"/>
      <w:marRight w:val="0"/>
      <w:marTop w:val="0"/>
      <w:marBottom w:val="0"/>
      <w:divBdr>
        <w:top w:val="none" w:sz="0" w:space="0" w:color="auto"/>
        <w:left w:val="none" w:sz="0" w:space="0" w:color="auto"/>
        <w:bottom w:val="none" w:sz="0" w:space="0" w:color="auto"/>
        <w:right w:val="none" w:sz="0" w:space="0" w:color="auto"/>
      </w:divBdr>
    </w:div>
    <w:div w:id="346710175">
      <w:bodyDiv w:val="1"/>
      <w:marLeft w:val="0"/>
      <w:marRight w:val="0"/>
      <w:marTop w:val="0"/>
      <w:marBottom w:val="0"/>
      <w:divBdr>
        <w:top w:val="none" w:sz="0" w:space="0" w:color="auto"/>
        <w:left w:val="none" w:sz="0" w:space="0" w:color="auto"/>
        <w:bottom w:val="none" w:sz="0" w:space="0" w:color="auto"/>
        <w:right w:val="none" w:sz="0" w:space="0" w:color="auto"/>
      </w:divBdr>
    </w:div>
    <w:div w:id="376899485">
      <w:bodyDiv w:val="1"/>
      <w:marLeft w:val="0"/>
      <w:marRight w:val="0"/>
      <w:marTop w:val="0"/>
      <w:marBottom w:val="0"/>
      <w:divBdr>
        <w:top w:val="none" w:sz="0" w:space="0" w:color="auto"/>
        <w:left w:val="none" w:sz="0" w:space="0" w:color="auto"/>
        <w:bottom w:val="none" w:sz="0" w:space="0" w:color="auto"/>
        <w:right w:val="none" w:sz="0" w:space="0" w:color="auto"/>
      </w:divBdr>
    </w:div>
    <w:div w:id="398287056">
      <w:bodyDiv w:val="1"/>
      <w:marLeft w:val="0"/>
      <w:marRight w:val="0"/>
      <w:marTop w:val="0"/>
      <w:marBottom w:val="0"/>
      <w:divBdr>
        <w:top w:val="none" w:sz="0" w:space="0" w:color="auto"/>
        <w:left w:val="none" w:sz="0" w:space="0" w:color="auto"/>
        <w:bottom w:val="none" w:sz="0" w:space="0" w:color="auto"/>
        <w:right w:val="none" w:sz="0" w:space="0" w:color="auto"/>
      </w:divBdr>
    </w:div>
    <w:div w:id="402870352">
      <w:bodyDiv w:val="1"/>
      <w:marLeft w:val="0"/>
      <w:marRight w:val="0"/>
      <w:marTop w:val="0"/>
      <w:marBottom w:val="0"/>
      <w:divBdr>
        <w:top w:val="none" w:sz="0" w:space="0" w:color="auto"/>
        <w:left w:val="none" w:sz="0" w:space="0" w:color="auto"/>
        <w:bottom w:val="none" w:sz="0" w:space="0" w:color="auto"/>
        <w:right w:val="none" w:sz="0" w:space="0" w:color="auto"/>
      </w:divBdr>
    </w:div>
    <w:div w:id="417793028">
      <w:bodyDiv w:val="1"/>
      <w:marLeft w:val="0"/>
      <w:marRight w:val="0"/>
      <w:marTop w:val="0"/>
      <w:marBottom w:val="0"/>
      <w:divBdr>
        <w:top w:val="none" w:sz="0" w:space="0" w:color="auto"/>
        <w:left w:val="none" w:sz="0" w:space="0" w:color="auto"/>
        <w:bottom w:val="none" w:sz="0" w:space="0" w:color="auto"/>
        <w:right w:val="none" w:sz="0" w:space="0" w:color="auto"/>
      </w:divBdr>
    </w:div>
    <w:div w:id="448746912">
      <w:bodyDiv w:val="1"/>
      <w:marLeft w:val="0"/>
      <w:marRight w:val="0"/>
      <w:marTop w:val="0"/>
      <w:marBottom w:val="0"/>
      <w:divBdr>
        <w:top w:val="none" w:sz="0" w:space="0" w:color="auto"/>
        <w:left w:val="none" w:sz="0" w:space="0" w:color="auto"/>
        <w:bottom w:val="none" w:sz="0" w:space="0" w:color="auto"/>
        <w:right w:val="none" w:sz="0" w:space="0" w:color="auto"/>
      </w:divBdr>
    </w:div>
    <w:div w:id="463502152">
      <w:bodyDiv w:val="1"/>
      <w:marLeft w:val="0"/>
      <w:marRight w:val="0"/>
      <w:marTop w:val="0"/>
      <w:marBottom w:val="0"/>
      <w:divBdr>
        <w:top w:val="none" w:sz="0" w:space="0" w:color="auto"/>
        <w:left w:val="none" w:sz="0" w:space="0" w:color="auto"/>
        <w:bottom w:val="none" w:sz="0" w:space="0" w:color="auto"/>
        <w:right w:val="none" w:sz="0" w:space="0" w:color="auto"/>
      </w:divBdr>
    </w:div>
    <w:div w:id="474958736">
      <w:bodyDiv w:val="1"/>
      <w:marLeft w:val="0"/>
      <w:marRight w:val="0"/>
      <w:marTop w:val="0"/>
      <w:marBottom w:val="0"/>
      <w:divBdr>
        <w:top w:val="none" w:sz="0" w:space="0" w:color="auto"/>
        <w:left w:val="none" w:sz="0" w:space="0" w:color="auto"/>
        <w:bottom w:val="none" w:sz="0" w:space="0" w:color="auto"/>
        <w:right w:val="none" w:sz="0" w:space="0" w:color="auto"/>
      </w:divBdr>
    </w:div>
    <w:div w:id="483081161">
      <w:bodyDiv w:val="1"/>
      <w:marLeft w:val="0"/>
      <w:marRight w:val="0"/>
      <w:marTop w:val="0"/>
      <w:marBottom w:val="0"/>
      <w:divBdr>
        <w:top w:val="none" w:sz="0" w:space="0" w:color="auto"/>
        <w:left w:val="none" w:sz="0" w:space="0" w:color="auto"/>
        <w:bottom w:val="none" w:sz="0" w:space="0" w:color="auto"/>
        <w:right w:val="none" w:sz="0" w:space="0" w:color="auto"/>
      </w:divBdr>
    </w:div>
    <w:div w:id="484903299">
      <w:bodyDiv w:val="1"/>
      <w:marLeft w:val="0"/>
      <w:marRight w:val="0"/>
      <w:marTop w:val="0"/>
      <w:marBottom w:val="0"/>
      <w:divBdr>
        <w:top w:val="none" w:sz="0" w:space="0" w:color="auto"/>
        <w:left w:val="none" w:sz="0" w:space="0" w:color="auto"/>
        <w:bottom w:val="none" w:sz="0" w:space="0" w:color="auto"/>
        <w:right w:val="none" w:sz="0" w:space="0" w:color="auto"/>
      </w:divBdr>
      <w:divsChild>
        <w:div w:id="1047607456">
          <w:marLeft w:val="0"/>
          <w:marRight w:val="0"/>
          <w:marTop w:val="0"/>
          <w:marBottom w:val="150"/>
          <w:divBdr>
            <w:top w:val="none" w:sz="0" w:space="0" w:color="auto"/>
            <w:left w:val="none" w:sz="0" w:space="0" w:color="auto"/>
            <w:bottom w:val="none" w:sz="0" w:space="0" w:color="auto"/>
            <w:right w:val="none" w:sz="0" w:space="0" w:color="auto"/>
          </w:divBdr>
        </w:div>
        <w:div w:id="1746760759">
          <w:marLeft w:val="0"/>
          <w:marRight w:val="0"/>
          <w:marTop w:val="0"/>
          <w:marBottom w:val="150"/>
          <w:divBdr>
            <w:top w:val="none" w:sz="0" w:space="0" w:color="auto"/>
            <w:left w:val="none" w:sz="0" w:space="0" w:color="auto"/>
            <w:bottom w:val="none" w:sz="0" w:space="0" w:color="auto"/>
            <w:right w:val="none" w:sz="0" w:space="0" w:color="auto"/>
          </w:divBdr>
        </w:div>
      </w:divsChild>
    </w:div>
    <w:div w:id="492336254">
      <w:bodyDiv w:val="1"/>
      <w:marLeft w:val="0"/>
      <w:marRight w:val="0"/>
      <w:marTop w:val="0"/>
      <w:marBottom w:val="0"/>
      <w:divBdr>
        <w:top w:val="none" w:sz="0" w:space="0" w:color="auto"/>
        <w:left w:val="none" w:sz="0" w:space="0" w:color="auto"/>
        <w:bottom w:val="none" w:sz="0" w:space="0" w:color="auto"/>
        <w:right w:val="none" w:sz="0" w:space="0" w:color="auto"/>
      </w:divBdr>
    </w:div>
    <w:div w:id="504252206">
      <w:bodyDiv w:val="1"/>
      <w:marLeft w:val="0"/>
      <w:marRight w:val="0"/>
      <w:marTop w:val="0"/>
      <w:marBottom w:val="0"/>
      <w:divBdr>
        <w:top w:val="none" w:sz="0" w:space="0" w:color="auto"/>
        <w:left w:val="none" w:sz="0" w:space="0" w:color="auto"/>
        <w:bottom w:val="none" w:sz="0" w:space="0" w:color="auto"/>
        <w:right w:val="none" w:sz="0" w:space="0" w:color="auto"/>
      </w:divBdr>
    </w:div>
    <w:div w:id="542595052">
      <w:bodyDiv w:val="1"/>
      <w:marLeft w:val="0"/>
      <w:marRight w:val="0"/>
      <w:marTop w:val="0"/>
      <w:marBottom w:val="0"/>
      <w:divBdr>
        <w:top w:val="none" w:sz="0" w:space="0" w:color="auto"/>
        <w:left w:val="none" w:sz="0" w:space="0" w:color="auto"/>
        <w:bottom w:val="none" w:sz="0" w:space="0" w:color="auto"/>
        <w:right w:val="none" w:sz="0" w:space="0" w:color="auto"/>
      </w:divBdr>
    </w:div>
    <w:div w:id="558324874">
      <w:bodyDiv w:val="1"/>
      <w:marLeft w:val="0"/>
      <w:marRight w:val="0"/>
      <w:marTop w:val="0"/>
      <w:marBottom w:val="0"/>
      <w:divBdr>
        <w:top w:val="none" w:sz="0" w:space="0" w:color="auto"/>
        <w:left w:val="none" w:sz="0" w:space="0" w:color="auto"/>
        <w:bottom w:val="none" w:sz="0" w:space="0" w:color="auto"/>
        <w:right w:val="none" w:sz="0" w:space="0" w:color="auto"/>
      </w:divBdr>
    </w:div>
    <w:div w:id="594872147">
      <w:bodyDiv w:val="1"/>
      <w:marLeft w:val="0"/>
      <w:marRight w:val="0"/>
      <w:marTop w:val="0"/>
      <w:marBottom w:val="0"/>
      <w:divBdr>
        <w:top w:val="none" w:sz="0" w:space="0" w:color="auto"/>
        <w:left w:val="none" w:sz="0" w:space="0" w:color="auto"/>
        <w:bottom w:val="none" w:sz="0" w:space="0" w:color="auto"/>
        <w:right w:val="none" w:sz="0" w:space="0" w:color="auto"/>
      </w:divBdr>
      <w:divsChild>
        <w:div w:id="914899380">
          <w:marLeft w:val="0"/>
          <w:marRight w:val="0"/>
          <w:marTop w:val="0"/>
          <w:marBottom w:val="150"/>
          <w:divBdr>
            <w:top w:val="none" w:sz="0" w:space="0" w:color="auto"/>
            <w:left w:val="none" w:sz="0" w:space="0" w:color="auto"/>
            <w:bottom w:val="none" w:sz="0" w:space="0" w:color="auto"/>
            <w:right w:val="none" w:sz="0" w:space="0" w:color="auto"/>
          </w:divBdr>
        </w:div>
      </w:divsChild>
    </w:div>
    <w:div w:id="602300692">
      <w:bodyDiv w:val="1"/>
      <w:marLeft w:val="0"/>
      <w:marRight w:val="0"/>
      <w:marTop w:val="0"/>
      <w:marBottom w:val="0"/>
      <w:divBdr>
        <w:top w:val="none" w:sz="0" w:space="0" w:color="auto"/>
        <w:left w:val="none" w:sz="0" w:space="0" w:color="auto"/>
        <w:bottom w:val="none" w:sz="0" w:space="0" w:color="auto"/>
        <w:right w:val="none" w:sz="0" w:space="0" w:color="auto"/>
      </w:divBdr>
    </w:div>
    <w:div w:id="616107424">
      <w:bodyDiv w:val="1"/>
      <w:marLeft w:val="0"/>
      <w:marRight w:val="0"/>
      <w:marTop w:val="0"/>
      <w:marBottom w:val="0"/>
      <w:divBdr>
        <w:top w:val="none" w:sz="0" w:space="0" w:color="auto"/>
        <w:left w:val="none" w:sz="0" w:space="0" w:color="auto"/>
        <w:bottom w:val="none" w:sz="0" w:space="0" w:color="auto"/>
        <w:right w:val="none" w:sz="0" w:space="0" w:color="auto"/>
      </w:divBdr>
    </w:div>
    <w:div w:id="746155149">
      <w:bodyDiv w:val="1"/>
      <w:marLeft w:val="0"/>
      <w:marRight w:val="0"/>
      <w:marTop w:val="0"/>
      <w:marBottom w:val="0"/>
      <w:divBdr>
        <w:top w:val="none" w:sz="0" w:space="0" w:color="auto"/>
        <w:left w:val="none" w:sz="0" w:space="0" w:color="auto"/>
        <w:bottom w:val="none" w:sz="0" w:space="0" w:color="auto"/>
        <w:right w:val="none" w:sz="0" w:space="0" w:color="auto"/>
      </w:divBdr>
    </w:div>
    <w:div w:id="796800313">
      <w:bodyDiv w:val="1"/>
      <w:marLeft w:val="0"/>
      <w:marRight w:val="0"/>
      <w:marTop w:val="0"/>
      <w:marBottom w:val="0"/>
      <w:divBdr>
        <w:top w:val="none" w:sz="0" w:space="0" w:color="auto"/>
        <w:left w:val="none" w:sz="0" w:space="0" w:color="auto"/>
        <w:bottom w:val="none" w:sz="0" w:space="0" w:color="auto"/>
        <w:right w:val="none" w:sz="0" w:space="0" w:color="auto"/>
      </w:divBdr>
    </w:div>
    <w:div w:id="814837617">
      <w:bodyDiv w:val="1"/>
      <w:marLeft w:val="0"/>
      <w:marRight w:val="0"/>
      <w:marTop w:val="0"/>
      <w:marBottom w:val="0"/>
      <w:divBdr>
        <w:top w:val="none" w:sz="0" w:space="0" w:color="auto"/>
        <w:left w:val="none" w:sz="0" w:space="0" w:color="auto"/>
        <w:bottom w:val="none" w:sz="0" w:space="0" w:color="auto"/>
        <w:right w:val="none" w:sz="0" w:space="0" w:color="auto"/>
      </w:divBdr>
    </w:div>
    <w:div w:id="866482120">
      <w:bodyDiv w:val="1"/>
      <w:marLeft w:val="0"/>
      <w:marRight w:val="0"/>
      <w:marTop w:val="0"/>
      <w:marBottom w:val="0"/>
      <w:divBdr>
        <w:top w:val="none" w:sz="0" w:space="0" w:color="auto"/>
        <w:left w:val="none" w:sz="0" w:space="0" w:color="auto"/>
        <w:bottom w:val="none" w:sz="0" w:space="0" w:color="auto"/>
        <w:right w:val="none" w:sz="0" w:space="0" w:color="auto"/>
      </w:divBdr>
    </w:div>
    <w:div w:id="882249397">
      <w:bodyDiv w:val="1"/>
      <w:marLeft w:val="0"/>
      <w:marRight w:val="0"/>
      <w:marTop w:val="0"/>
      <w:marBottom w:val="0"/>
      <w:divBdr>
        <w:top w:val="none" w:sz="0" w:space="0" w:color="auto"/>
        <w:left w:val="none" w:sz="0" w:space="0" w:color="auto"/>
        <w:bottom w:val="none" w:sz="0" w:space="0" w:color="auto"/>
        <w:right w:val="none" w:sz="0" w:space="0" w:color="auto"/>
      </w:divBdr>
    </w:div>
    <w:div w:id="888296263">
      <w:bodyDiv w:val="1"/>
      <w:marLeft w:val="0"/>
      <w:marRight w:val="0"/>
      <w:marTop w:val="0"/>
      <w:marBottom w:val="0"/>
      <w:divBdr>
        <w:top w:val="none" w:sz="0" w:space="0" w:color="auto"/>
        <w:left w:val="none" w:sz="0" w:space="0" w:color="auto"/>
        <w:bottom w:val="none" w:sz="0" w:space="0" w:color="auto"/>
        <w:right w:val="none" w:sz="0" w:space="0" w:color="auto"/>
      </w:divBdr>
    </w:div>
    <w:div w:id="906496677">
      <w:bodyDiv w:val="1"/>
      <w:marLeft w:val="0"/>
      <w:marRight w:val="0"/>
      <w:marTop w:val="0"/>
      <w:marBottom w:val="0"/>
      <w:divBdr>
        <w:top w:val="none" w:sz="0" w:space="0" w:color="auto"/>
        <w:left w:val="none" w:sz="0" w:space="0" w:color="auto"/>
        <w:bottom w:val="none" w:sz="0" w:space="0" w:color="auto"/>
        <w:right w:val="none" w:sz="0" w:space="0" w:color="auto"/>
      </w:divBdr>
    </w:div>
    <w:div w:id="949123986">
      <w:bodyDiv w:val="1"/>
      <w:marLeft w:val="0"/>
      <w:marRight w:val="0"/>
      <w:marTop w:val="0"/>
      <w:marBottom w:val="0"/>
      <w:divBdr>
        <w:top w:val="none" w:sz="0" w:space="0" w:color="auto"/>
        <w:left w:val="none" w:sz="0" w:space="0" w:color="auto"/>
        <w:bottom w:val="none" w:sz="0" w:space="0" w:color="auto"/>
        <w:right w:val="none" w:sz="0" w:space="0" w:color="auto"/>
      </w:divBdr>
    </w:div>
    <w:div w:id="983854095">
      <w:bodyDiv w:val="1"/>
      <w:marLeft w:val="0"/>
      <w:marRight w:val="0"/>
      <w:marTop w:val="0"/>
      <w:marBottom w:val="0"/>
      <w:divBdr>
        <w:top w:val="none" w:sz="0" w:space="0" w:color="auto"/>
        <w:left w:val="none" w:sz="0" w:space="0" w:color="auto"/>
        <w:bottom w:val="none" w:sz="0" w:space="0" w:color="auto"/>
        <w:right w:val="none" w:sz="0" w:space="0" w:color="auto"/>
      </w:divBdr>
    </w:div>
    <w:div w:id="995185220">
      <w:bodyDiv w:val="1"/>
      <w:marLeft w:val="0"/>
      <w:marRight w:val="0"/>
      <w:marTop w:val="0"/>
      <w:marBottom w:val="0"/>
      <w:divBdr>
        <w:top w:val="none" w:sz="0" w:space="0" w:color="auto"/>
        <w:left w:val="none" w:sz="0" w:space="0" w:color="auto"/>
        <w:bottom w:val="none" w:sz="0" w:space="0" w:color="auto"/>
        <w:right w:val="none" w:sz="0" w:space="0" w:color="auto"/>
      </w:divBdr>
    </w:div>
    <w:div w:id="1046756331">
      <w:bodyDiv w:val="1"/>
      <w:marLeft w:val="0"/>
      <w:marRight w:val="0"/>
      <w:marTop w:val="0"/>
      <w:marBottom w:val="0"/>
      <w:divBdr>
        <w:top w:val="none" w:sz="0" w:space="0" w:color="auto"/>
        <w:left w:val="none" w:sz="0" w:space="0" w:color="auto"/>
        <w:bottom w:val="none" w:sz="0" w:space="0" w:color="auto"/>
        <w:right w:val="none" w:sz="0" w:space="0" w:color="auto"/>
      </w:divBdr>
    </w:div>
    <w:div w:id="1080373945">
      <w:bodyDiv w:val="1"/>
      <w:marLeft w:val="0"/>
      <w:marRight w:val="0"/>
      <w:marTop w:val="0"/>
      <w:marBottom w:val="0"/>
      <w:divBdr>
        <w:top w:val="none" w:sz="0" w:space="0" w:color="auto"/>
        <w:left w:val="none" w:sz="0" w:space="0" w:color="auto"/>
        <w:bottom w:val="none" w:sz="0" w:space="0" w:color="auto"/>
        <w:right w:val="none" w:sz="0" w:space="0" w:color="auto"/>
      </w:divBdr>
    </w:div>
    <w:div w:id="1114785787">
      <w:bodyDiv w:val="1"/>
      <w:marLeft w:val="0"/>
      <w:marRight w:val="0"/>
      <w:marTop w:val="0"/>
      <w:marBottom w:val="0"/>
      <w:divBdr>
        <w:top w:val="none" w:sz="0" w:space="0" w:color="auto"/>
        <w:left w:val="none" w:sz="0" w:space="0" w:color="auto"/>
        <w:bottom w:val="none" w:sz="0" w:space="0" w:color="auto"/>
        <w:right w:val="none" w:sz="0" w:space="0" w:color="auto"/>
      </w:divBdr>
    </w:div>
    <w:div w:id="1144010221">
      <w:bodyDiv w:val="1"/>
      <w:marLeft w:val="0"/>
      <w:marRight w:val="0"/>
      <w:marTop w:val="0"/>
      <w:marBottom w:val="0"/>
      <w:divBdr>
        <w:top w:val="none" w:sz="0" w:space="0" w:color="auto"/>
        <w:left w:val="none" w:sz="0" w:space="0" w:color="auto"/>
        <w:bottom w:val="none" w:sz="0" w:space="0" w:color="auto"/>
        <w:right w:val="none" w:sz="0" w:space="0" w:color="auto"/>
      </w:divBdr>
    </w:div>
    <w:div w:id="1153715410">
      <w:bodyDiv w:val="1"/>
      <w:marLeft w:val="0"/>
      <w:marRight w:val="0"/>
      <w:marTop w:val="0"/>
      <w:marBottom w:val="0"/>
      <w:divBdr>
        <w:top w:val="none" w:sz="0" w:space="0" w:color="auto"/>
        <w:left w:val="none" w:sz="0" w:space="0" w:color="auto"/>
        <w:bottom w:val="none" w:sz="0" w:space="0" w:color="auto"/>
        <w:right w:val="none" w:sz="0" w:space="0" w:color="auto"/>
      </w:divBdr>
    </w:div>
    <w:div w:id="1155536530">
      <w:bodyDiv w:val="1"/>
      <w:marLeft w:val="0"/>
      <w:marRight w:val="0"/>
      <w:marTop w:val="0"/>
      <w:marBottom w:val="0"/>
      <w:divBdr>
        <w:top w:val="none" w:sz="0" w:space="0" w:color="auto"/>
        <w:left w:val="none" w:sz="0" w:space="0" w:color="auto"/>
        <w:bottom w:val="none" w:sz="0" w:space="0" w:color="auto"/>
        <w:right w:val="none" w:sz="0" w:space="0" w:color="auto"/>
      </w:divBdr>
    </w:div>
    <w:div w:id="1204562167">
      <w:bodyDiv w:val="1"/>
      <w:marLeft w:val="0"/>
      <w:marRight w:val="0"/>
      <w:marTop w:val="0"/>
      <w:marBottom w:val="0"/>
      <w:divBdr>
        <w:top w:val="none" w:sz="0" w:space="0" w:color="auto"/>
        <w:left w:val="none" w:sz="0" w:space="0" w:color="auto"/>
        <w:bottom w:val="none" w:sz="0" w:space="0" w:color="auto"/>
        <w:right w:val="none" w:sz="0" w:space="0" w:color="auto"/>
      </w:divBdr>
    </w:div>
    <w:div w:id="1283850401">
      <w:bodyDiv w:val="1"/>
      <w:marLeft w:val="0"/>
      <w:marRight w:val="0"/>
      <w:marTop w:val="0"/>
      <w:marBottom w:val="0"/>
      <w:divBdr>
        <w:top w:val="none" w:sz="0" w:space="0" w:color="auto"/>
        <w:left w:val="none" w:sz="0" w:space="0" w:color="auto"/>
        <w:bottom w:val="none" w:sz="0" w:space="0" w:color="auto"/>
        <w:right w:val="none" w:sz="0" w:space="0" w:color="auto"/>
      </w:divBdr>
    </w:div>
    <w:div w:id="1295987100">
      <w:bodyDiv w:val="1"/>
      <w:marLeft w:val="0"/>
      <w:marRight w:val="0"/>
      <w:marTop w:val="0"/>
      <w:marBottom w:val="0"/>
      <w:divBdr>
        <w:top w:val="none" w:sz="0" w:space="0" w:color="auto"/>
        <w:left w:val="none" w:sz="0" w:space="0" w:color="auto"/>
        <w:bottom w:val="none" w:sz="0" w:space="0" w:color="auto"/>
        <w:right w:val="none" w:sz="0" w:space="0" w:color="auto"/>
      </w:divBdr>
    </w:div>
    <w:div w:id="1332030745">
      <w:bodyDiv w:val="1"/>
      <w:marLeft w:val="0"/>
      <w:marRight w:val="0"/>
      <w:marTop w:val="0"/>
      <w:marBottom w:val="0"/>
      <w:divBdr>
        <w:top w:val="none" w:sz="0" w:space="0" w:color="auto"/>
        <w:left w:val="none" w:sz="0" w:space="0" w:color="auto"/>
        <w:bottom w:val="none" w:sz="0" w:space="0" w:color="auto"/>
        <w:right w:val="none" w:sz="0" w:space="0" w:color="auto"/>
      </w:divBdr>
    </w:div>
    <w:div w:id="1334602758">
      <w:bodyDiv w:val="1"/>
      <w:marLeft w:val="0"/>
      <w:marRight w:val="0"/>
      <w:marTop w:val="0"/>
      <w:marBottom w:val="0"/>
      <w:divBdr>
        <w:top w:val="none" w:sz="0" w:space="0" w:color="auto"/>
        <w:left w:val="none" w:sz="0" w:space="0" w:color="auto"/>
        <w:bottom w:val="none" w:sz="0" w:space="0" w:color="auto"/>
        <w:right w:val="none" w:sz="0" w:space="0" w:color="auto"/>
      </w:divBdr>
    </w:div>
    <w:div w:id="1358698792">
      <w:bodyDiv w:val="1"/>
      <w:marLeft w:val="0"/>
      <w:marRight w:val="0"/>
      <w:marTop w:val="0"/>
      <w:marBottom w:val="0"/>
      <w:divBdr>
        <w:top w:val="none" w:sz="0" w:space="0" w:color="auto"/>
        <w:left w:val="none" w:sz="0" w:space="0" w:color="auto"/>
        <w:bottom w:val="none" w:sz="0" w:space="0" w:color="auto"/>
        <w:right w:val="none" w:sz="0" w:space="0" w:color="auto"/>
      </w:divBdr>
    </w:div>
    <w:div w:id="1368530226">
      <w:bodyDiv w:val="1"/>
      <w:marLeft w:val="0"/>
      <w:marRight w:val="0"/>
      <w:marTop w:val="0"/>
      <w:marBottom w:val="0"/>
      <w:divBdr>
        <w:top w:val="none" w:sz="0" w:space="0" w:color="auto"/>
        <w:left w:val="none" w:sz="0" w:space="0" w:color="auto"/>
        <w:bottom w:val="none" w:sz="0" w:space="0" w:color="auto"/>
        <w:right w:val="none" w:sz="0" w:space="0" w:color="auto"/>
      </w:divBdr>
    </w:div>
    <w:div w:id="1378621383">
      <w:bodyDiv w:val="1"/>
      <w:marLeft w:val="0"/>
      <w:marRight w:val="0"/>
      <w:marTop w:val="0"/>
      <w:marBottom w:val="0"/>
      <w:divBdr>
        <w:top w:val="none" w:sz="0" w:space="0" w:color="auto"/>
        <w:left w:val="none" w:sz="0" w:space="0" w:color="auto"/>
        <w:bottom w:val="none" w:sz="0" w:space="0" w:color="auto"/>
        <w:right w:val="none" w:sz="0" w:space="0" w:color="auto"/>
      </w:divBdr>
    </w:div>
    <w:div w:id="1395541522">
      <w:bodyDiv w:val="1"/>
      <w:marLeft w:val="0"/>
      <w:marRight w:val="0"/>
      <w:marTop w:val="0"/>
      <w:marBottom w:val="0"/>
      <w:divBdr>
        <w:top w:val="none" w:sz="0" w:space="0" w:color="auto"/>
        <w:left w:val="none" w:sz="0" w:space="0" w:color="auto"/>
        <w:bottom w:val="none" w:sz="0" w:space="0" w:color="auto"/>
        <w:right w:val="none" w:sz="0" w:space="0" w:color="auto"/>
      </w:divBdr>
    </w:div>
    <w:div w:id="1417550872">
      <w:bodyDiv w:val="1"/>
      <w:marLeft w:val="0"/>
      <w:marRight w:val="0"/>
      <w:marTop w:val="0"/>
      <w:marBottom w:val="0"/>
      <w:divBdr>
        <w:top w:val="none" w:sz="0" w:space="0" w:color="auto"/>
        <w:left w:val="none" w:sz="0" w:space="0" w:color="auto"/>
        <w:bottom w:val="none" w:sz="0" w:space="0" w:color="auto"/>
        <w:right w:val="none" w:sz="0" w:space="0" w:color="auto"/>
      </w:divBdr>
      <w:divsChild>
        <w:div w:id="488903627">
          <w:marLeft w:val="0"/>
          <w:marRight w:val="0"/>
          <w:marTop w:val="0"/>
          <w:marBottom w:val="150"/>
          <w:divBdr>
            <w:top w:val="none" w:sz="0" w:space="0" w:color="auto"/>
            <w:left w:val="none" w:sz="0" w:space="0" w:color="auto"/>
            <w:bottom w:val="none" w:sz="0" w:space="0" w:color="auto"/>
            <w:right w:val="none" w:sz="0" w:space="0" w:color="auto"/>
          </w:divBdr>
        </w:div>
      </w:divsChild>
    </w:div>
    <w:div w:id="1437991476">
      <w:bodyDiv w:val="1"/>
      <w:marLeft w:val="0"/>
      <w:marRight w:val="0"/>
      <w:marTop w:val="0"/>
      <w:marBottom w:val="0"/>
      <w:divBdr>
        <w:top w:val="none" w:sz="0" w:space="0" w:color="auto"/>
        <w:left w:val="none" w:sz="0" w:space="0" w:color="auto"/>
        <w:bottom w:val="none" w:sz="0" w:space="0" w:color="auto"/>
        <w:right w:val="none" w:sz="0" w:space="0" w:color="auto"/>
      </w:divBdr>
    </w:div>
    <w:div w:id="1456482025">
      <w:bodyDiv w:val="1"/>
      <w:marLeft w:val="0"/>
      <w:marRight w:val="0"/>
      <w:marTop w:val="0"/>
      <w:marBottom w:val="0"/>
      <w:divBdr>
        <w:top w:val="none" w:sz="0" w:space="0" w:color="auto"/>
        <w:left w:val="none" w:sz="0" w:space="0" w:color="auto"/>
        <w:bottom w:val="none" w:sz="0" w:space="0" w:color="auto"/>
        <w:right w:val="none" w:sz="0" w:space="0" w:color="auto"/>
      </w:divBdr>
    </w:div>
    <w:div w:id="1463576530">
      <w:bodyDiv w:val="1"/>
      <w:marLeft w:val="0"/>
      <w:marRight w:val="0"/>
      <w:marTop w:val="0"/>
      <w:marBottom w:val="0"/>
      <w:divBdr>
        <w:top w:val="none" w:sz="0" w:space="0" w:color="auto"/>
        <w:left w:val="none" w:sz="0" w:space="0" w:color="auto"/>
        <w:bottom w:val="none" w:sz="0" w:space="0" w:color="auto"/>
        <w:right w:val="none" w:sz="0" w:space="0" w:color="auto"/>
      </w:divBdr>
    </w:div>
    <w:div w:id="1480728834">
      <w:bodyDiv w:val="1"/>
      <w:marLeft w:val="0"/>
      <w:marRight w:val="0"/>
      <w:marTop w:val="0"/>
      <w:marBottom w:val="0"/>
      <w:divBdr>
        <w:top w:val="none" w:sz="0" w:space="0" w:color="auto"/>
        <w:left w:val="none" w:sz="0" w:space="0" w:color="auto"/>
        <w:bottom w:val="none" w:sz="0" w:space="0" w:color="auto"/>
        <w:right w:val="none" w:sz="0" w:space="0" w:color="auto"/>
      </w:divBdr>
    </w:div>
    <w:div w:id="1490560587">
      <w:bodyDiv w:val="1"/>
      <w:marLeft w:val="0"/>
      <w:marRight w:val="0"/>
      <w:marTop w:val="0"/>
      <w:marBottom w:val="0"/>
      <w:divBdr>
        <w:top w:val="none" w:sz="0" w:space="0" w:color="auto"/>
        <w:left w:val="none" w:sz="0" w:space="0" w:color="auto"/>
        <w:bottom w:val="none" w:sz="0" w:space="0" w:color="auto"/>
        <w:right w:val="none" w:sz="0" w:space="0" w:color="auto"/>
      </w:divBdr>
    </w:div>
    <w:div w:id="1495224741">
      <w:bodyDiv w:val="1"/>
      <w:marLeft w:val="0"/>
      <w:marRight w:val="0"/>
      <w:marTop w:val="0"/>
      <w:marBottom w:val="0"/>
      <w:divBdr>
        <w:top w:val="none" w:sz="0" w:space="0" w:color="auto"/>
        <w:left w:val="none" w:sz="0" w:space="0" w:color="auto"/>
        <w:bottom w:val="none" w:sz="0" w:space="0" w:color="auto"/>
        <w:right w:val="none" w:sz="0" w:space="0" w:color="auto"/>
      </w:divBdr>
    </w:div>
    <w:div w:id="1543521232">
      <w:bodyDiv w:val="1"/>
      <w:marLeft w:val="0"/>
      <w:marRight w:val="0"/>
      <w:marTop w:val="0"/>
      <w:marBottom w:val="0"/>
      <w:divBdr>
        <w:top w:val="none" w:sz="0" w:space="0" w:color="auto"/>
        <w:left w:val="none" w:sz="0" w:space="0" w:color="auto"/>
        <w:bottom w:val="none" w:sz="0" w:space="0" w:color="auto"/>
        <w:right w:val="none" w:sz="0" w:space="0" w:color="auto"/>
      </w:divBdr>
    </w:div>
    <w:div w:id="1549493253">
      <w:bodyDiv w:val="1"/>
      <w:marLeft w:val="0"/>
      <w:marRight w:val="0"/>
      <w:marTop w:val="0"/>
      <w:marBottom w:val="0"/>
      <w:divBdr>
        <w:top w:val="none" w:sz="0" w:space="0" w:color="auto"/>
        <w:left w:val="none" w:sz="0" w:space="0" w:color="auto"/>
        <w:bottom w:val="none" w:sz="0" w:space="0" w:color="auto"/>
        <w:right w:val="none" w:sz="0" w:space="0" w:color="auto"/>
      </w:divBdr>
    </w:div>
    <w:div w:id="1665206617">
      <w:bodyDiv w:val="1"/>
      <w:marLeft w:val="0"/>
      <w:marRight w:val="0"/>
      <w:marTop w:val="0"/>
      <w:marBottom w:val="0"/>
      <w:divBdr>
        <w:top w:val="none" w:sz="0" w:space="0" w:color="auto"/>
        <w:left w:val="none" w:sz="0" w:space="0" w:color="auto"/>
        <w:bottom w:val="none" w:sz="0" w:space="0" w:color="auto"/>
        <w:right w:val="none" w:sz="0" w:space="0" w:color="auto"/>
      </w:divBdr>
    </w:div>
    <w:div w:id="1729066335">
      <w:bodyDiv w:val="1"/>
      <w:marLeft w:val="0"/>
      <w:marRight w:val="0"/>
      <w:marTop w:val="0"/>
      <w:marBottom w:val="0"/>
      <w:divBdr>
        <w:top w:val="none" w:sz="0" w:space="0" w:color="auto"/>
        <w:left w:val="none" w:sz="0" w:space="0" w:color="auto"/>
        <w:bottom w:val="none" w:sz="0" w:space="0" w:color="auto"/>
        <w:right w:val="none" w:sz="0" w:space="0" w:color="auto"/>
      </w:divBdr>
    </w:div>
    <w:div w:id="1751197862">
      <w:bodyDiv w:val="1"/>
      <w:marLeft w:val="0"/>
      <w:marRight w:val="0"/>
      <w:marTop w:val="0"/>
      <w:marBottom w:val="0"/>
      <w:divBdr>
        <w:top w:val="none" w:sz="0" w:space="0" w:color="auto"/>
        <w:left w:val="none" w:sz="0" w:space="0" w:color="auto"/>
        <w:bottom w:val="none" w:sz="0" w:space="0" w:color="auto"/>
        <w:right w:val="none" w:sz="0" w:space="0" w:color="auto"/>
      </w:divBdr>
    </w:div>
    <w:div w:id="1767842354">
      <w:bodyDiv w:val="1"/>
      <w:marLeft w:val="0"/>
      <w:marRight w:val="0"/>
      <w:marTop w:val="0"/>
      <w:marBottom w:val="0"/>
      <w:divBdr>
        <w:top w:val="none" w:sz="0" w:space="0" w:color="auto"/>
        <w:left w:val="none" w:sz="0" w:space="0" w:color="auto"/>
        <w:bottom w:val="none" w:sz="0" w:space="0" w:color="auto"/>
        <w:right w:val="none" w:sz="0" w:space="0" w:color="auto"/>
      </w:divBdr>
    </w:div>
    <w:div w:id="1787191595">
      <w:bodyDiv w:val="1"/>
      <w:marLeft w:val="0"/>
      <w:marRight w:val="0"/>
      <w:marTop w:val="0"/>
      <w:marBottom w:val="0"/>
      <w:divBdr>
        <w:top w:val="none" w:sz="0" w:space="0" w:color="auto"/>
        <w:left w:val="none" w:sz="0" w:space="0" w:color="auto"/>
        <w:bottom w:val="none" w:sz="0" w:space="0" w:color="auto"/>
        <w:right w:val="none" w:sz="0" w:space="0" w:color="auto"/>
      </w:divBdr>
    </w:div>
    <w:div w:id="1809275228">
      <w:bodyDiv w:val="1"/>
      <w:marLeft w:val="0"/>
      <w:marRight w:val="0"/>
      <w:marTop w:val="0"/>
      <w:marBottom w:val="0"/>
      <w:divBdr>
        <w:top w:val="none" w:sz="0" w:space="0" w:color="auto"/>
        <w:left w:val="none" w:sz="0" w:space="0" w:color="auto"/>
        <w:bottom w:val="none" w:sz="0" w:space="0" w:color="auto"/>
        <w:right w:val="none" w:sz="0" w:space="0" w:color="auto"/>
      </w:divBdr>
    </w:div>
    <w:div w:id="1860894846">
      <w:bodyDiv w:val="1"/>
      <w:marLeft w:val="0"/>
      <w:marRight w:val="0"/>
      <w:marTop w:val="0"/>
      <w:marBottom w:val="0"/>
      <w:divBdr>
        <w:top w:val="none" w:sz="0" w:space="0" w:color="auto"/>
        <w:left w:val="none" w:sz="0" w:space="0" w:color="auto"/>
        <w:bottom w:val="none" w:sz="0" w:space="0" w:color="auto"/>
        <w:right w:val="none" w:sz="0" w:space="0" w:color="auto"/>
      </w:divBdr>
    </w:div>
    <w:div w:id="1868520594">
      <w:bodyDiv w:val="1"/>
      <w:marLeft w:val="0"/>
      <w:marRight w:val="0"/>
      <w:marTop w:val="0"/>
      <w:marBottom w:val="0"/>
      <w:divBdr>
        <w:top w:val="none" w:sz="0" w:space="0" w:color="auto"/>
        <w:left w:val="none" w:sz="0" w:space="0" w:color="auto"/>
        <w:bottom w:val="none" w:sz="0" w:space="0" w:color="auto"/>
        <w:right w:val="none" w:sz="0" w:space="0" w:color="auto"/>
      </w:divBdr>
    </w:div>
    <w:div w:id="1879509594">
      <w:bodyDiv w:val="1"/>
      <w:marLeft w:val="0"/>
      <w:marRight w:val="0"/>
      <w:marTop w:val="0"/>
      <w:marBottom w:val="0"/>
      <w:divBdr>
        <w:top w:val="none" w:sz="0" w:space="0" w:color="auto"/>
        <w:left w:val="none" w:sz="0" w:space="0" w:color="auto"/>
        <w:bottom w:val="none" w:sz="0" w:space="0" w:color="auto"/>
        <w:right w:val="none" w:sz="0" w:space="0" w:color="auto"/>
      </w:divBdr>
    </w:div>
    <w:div w:id="1924027045">
      <w:bodyDiv w:val="1"/>
      <w:marLeft w:val="0"/>
      <w:marRight w:val="0"/>
      <w:marTop w:val="0"/>
      <w:marBottom w:val="0"/>
      <w:divBdr>
        <w:top w:val="none" w:sz="0" w:space="0" w:color="auto"/>
        <w:left w:val="none" w:sz="0" w:space="0" w:color="auto"/>
        <w:bottom w:val="none" w:sz="0" w:space="0" w:color="auto"/>
        <w:right w:val="none" w:sz="0" w:space="0" w:color="auto"/>
      </w:divBdr>
    </w:div>
    <w:div w:id="1934707024">
      <w:bodyDiv w:val="1"/>
      <w:marLeft w:val="0"/>
      <w:marRight w:val="0"/>
      <w:marTop w:val="0"/>
      <w:marBottom w:val="0"/>
      <w:divBdr>
        <w:top w:val="none" w:sz="0" w:space="0" w:color="auto"/>
        <w:left w:val="none" w:sz="0" w:space="0" w:color="auto"/>
        <w:bottom w:val="none" w:sz="0" w:space="0" w:color="auto"/>
        <w:right w:val="none" w:sz="0" w:space="0" w:color="auto"/>
      </w:divBdr>
    </w:div>
    <w:div w:id="1947738094">
      <w:bodyDiv w:val="1"/>
      <w:marLeft w:val="0"/>
      <w:marRight w:val="0"/>
      <w:marTop w:val="0"/>
      <w:marBottom w:val="0"/>
      <w:divBdr>
        <w:top w:val="none" w:sz="0" w:space="0" w:color="auto"/>
        <w:left w:val="none" w:sz="0" w:space="0" w:color="auto"/>
        <w:bottom w:val="none" w:sz="0" w:space="0" w:color="auto"/>
        <w:right w:val="none" w:sz="0" w:space="0" w:color="auto"/>
      </w:divBdr>
    </w:div>
    <w:div w:id="1978144734">
      <w:bodyDiv w:val="1"/>
      <w:marLeft w:val="0"/>
      <w:marRight w:val="0"/>
      <w:marTop w:val="0"/>
      <w:marBottom w:val="0"/>
      <w:divBdr>
        <w:top w:val="none" w:sz="0" w:space="0" w:color="auto"/>
        <w:left w:val="none" w:sz="0" w:space="0" w:color="auto"/>
        <w:bottom w:val="none" w:sz="0" w:space="0" w:color="auto"/>
        <w:right w:val="none" w:sz="0" w:space="0" w:color="auto"/>
      </w:divBdr>
    </w:div>
    <w:div w:id="1989431108">
      <w:bodyDiv w:val="1"/>
      <w:marLeft w:val="0"/>
      <w:marRight w:val="0"/>
      <w:marTop w:val="0"/>
      <w:marBottom w:val="0"/>
      <w:divBdr>
        <w:top w:val="none" w:sz="0" w:space="0" w:color="auto"/>
        <w:left w:val="none" w:sz="0" w:space="0" w:color="auto"/>
        <w:bottom w:val="none" w:sz="0" w:space="0" w:color="auto"/>
        <w:right w:val="none" w:sz="0" w:space="0" w:color="auto"/>
      </w:divBdr>
    </w:div>
    <w:div w:id="2047022307">
      <w:bodyDiv w:val="1"/>
      <w:marLeft w:val="0"/>
      <w:marRight w:val="0"/>
      <w:marTop w:val="0"/>
      <w:marBottom w:val="0"/>
      <w:divBdr>
        <w:top w:val="none" w:sz="0" w:space="0" w:color="auto"/>
        <w:left w:val="none" w:sz="0" w:space="0" w:color="auto"/>
        <w:bottom w:val="none" w:sz="0" w:space="0" w:color="auto"/>
        <w:right w:val="none" w:sz="0" w:space="0" w:color="auto"/>
      </w:divBdr>
    </w:div>
    <w:div w:id="2047289282">
      <w:bodyDiv w:val="1"/>
      <w:marLeft w:val="0"/>
      <w:marRight w:val="0"/>
      <w:marTop w:val="0"/>
      <w:marBottom w:val="0"/>
      <w:divBdr>
        <w:top w:val="none" w:sz="0" w:space="0" w:color="auto"/>
        <w:left w:val="none" w:sz="0" w:space="0" w:color="auto"/>
        <w:bottom w:val="none" w:sz="0" w:space="0" w:color="auto"/>
        <w:right w:val="none" w:sz="0" w:space="0" w:color="auto"/>
      </w:divBdr>
    </w:div>
    <w:div w:id="2054301719">
      <w:bodyDiv w:val="1"/>
      <w:marLeft w:val="0"/>
      <w:marRight w:val="0"/>
      <w:marTop w:val="0"/>
      <w:marBottom w:val="0"/>
      <w:divBdr>
        <w:top w:val="none" w:sz="0" w:space="0" w:color="auto"/>
        <w:left w:val="none" w:sz="0" w:space="0" w:color="auto"/>
        <w:bottom w:val="none" w:sz="0" w:space="0" w:color="auto"/>
        <w:right w:val="none" w:sz="0" w:space="0" w:color="auto"/>
      </w:divBdr>
    </w:div>
    <w:div w:id="2077238498">
      <w:bodyDiv w:val="1"/>
      <w:marLeft w:val="0"/>
      <w:marRight w:val="0"/>
      <w:marTop w:val="0"/>
      <w:marBottom w:val="0"/>
      <w:divBdr>
        <w:top w:val="none" w:sz="0" w:space="0" w:color="auto"/>
        <w:left w:val="none" w:sz="0" w:space="0" w:color="auto"/>
        <w:bottom w:val="none" w:sz="0" w:space="0" w:color="auto"/>
        <w:right w:val="none" w:sz="0" w:space="0" w:color="auto"/>
      </w:divBdr>
    </w:div>
    <w:div w:id="2117946525">
      <w:bodyDiv w:val="1"/>
      <w:marLeft w:val="0"/>
      <w:marRight w:val="0"/>
      <w:marTop w:val="0"/>
      <w:marBottom w:val="0"/>
      <w:divBdr>
        <w:top w:val="none" w:sz="0" w:space="0" w:color="auto"/>
        <w:left w:val="none" w:sz="0" w:space="0" w:color="auto"/>
        <w:bottom w:val="none" w:sz="0" w:space="0" w:color="auto"/>
        <w:right w:val="none" w:sz="0" w:space="0" w:color="auto"/>
      </w:divBdr>
    </w:div>
    <w:div w:id="21279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1470874-17" TargetMode="External"/><Relationship Id="rId18" Type="http://schemas.openxmlformats.org/officeDocument/2006/relationships/hyperlink" Target="https://zakon.rada.gov.ua/laws/show/v1175874-18/print" TargetMode="External"/><Relationship Id="rId26" Type="http://schemas.openxmlformats.org/officeDocument/2006/relationships/hyperlink" Target="https://zakon.rada.gov.ua/laws/file/imgs/102/p478167n310v1-169.bmp" TargetMode="External"/><Relationship Id="rId21" Type="http://schemas.openxmlformats.org/officeDocument/2006/relationships/image" Target="media/image4.gif"/><Relationship Id="rId34" Type="http://schemas.openxmlformats.org/officeDocument/2006/relationships/hyperlink" Target="https://zakon.rada.gov.ua/laws/file/imgs/102/p478167n305v2-165.emf" TargetMode="External"/><Relationship Id="rId7" Type="http://schemas.openxmlformats.org/officeDocument/2006/relationships/endnotes" Target="endnotes.xml"/><Relationship Id="rId12" Type="http://schemas.openxmlformats.org/officeDocument/2006/relationships/hyperlink" Target="https://zakon.rada.gov.ua/laws/show/v1175874-18" TargetMode="External"/><Relationship Id="rId17" Type="http://schemas.openxmlformats.org/officeDocument/2006/relationships/hyperlink" Target="https://zakon.rada.gov.ua/laws/show/v1175874-18/print" TargetMode="External"/><Relationship Id="rId25" Type="http://schemas.openxmlformats.org/officeDocument/2006/relationships/image" Target="media/image6.gif"/><Relationship Id="rId33" Type="http://schemas.openxmlformats.org/officeDocument/2006/relationships/image" Target="media/image10.gi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v1175874-18/print" TargetMode="External"/><Relationship Id="rId20" Type="http://schemas.openxmlformats.org/officeDocument/2006/relationships/hyperlink" Target="https://zakon.rada.gov.ua/laws/file/imgs/102/p478167n358v1-163.bmp" TargetMode="External"/><Relationship Id="rId29"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hyperlink" Target="https://zakon.rada.gov.ua/laws/file/imgs/102/p478167n308v1-167.bmp" TargetMode="External"/><Relationship Id="rId32" Type="http://schemas.openxmlformats.org/officeDocument/2006/relationships/hyperlink" Target="https://zakon.rada.gov.ua/laws/file/imgs/100/p478167n305v2-164.em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image" Target="media/image5.gif"/><Relationship Id="rId28" Type="http://schemas.openxmlformats.org/officeDocument/2006/relationships/hyperlink" Target="https://zakon.rada.gov.ua/laws/file/imgs/102/p478167n311-170.emf" TargetMode="External"/><Relationship Id="rId36" Type="http://schemas.openxmlformats.org/officeDocument/2006/relationships/footer" Target="footer1.xml"/><Relationship Id="rId10" Type="http://schemas.openxmlformats.org/officeDocument/2006/relationships/hyperlink" Target="https://zakon.rada.gov.ua/laws/file/imgs/83/p478167n125v1-1.emf" TargetMode="External"/><Relationship Id="rId19" Type="http://schemas.openxmlformats.org/officeDocument/2006/relationships/hyperlink" Target="https://zakon.rada.gov.ua/laws/show/v1175874-18/print" TargetMode="External"/><Relationship Id="rId31" Type="http://schemas.openxmlformats.org/officeDocument/2006/relationships/image" Target="media/image9.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zakon.rada.gov.ua/laws/file/imgs/100/p478167n529v1-55.emf" TargetMode="External"/><Relationship Id="rId22" Type="http://schemas.openxmlformats.org/officeDocument/2006/relationships/hyperlink" Target="https://zakon.rada.gov.ua/laws/file/imgs/102/p478167n305v2-166.emf" TargetMode="External"/><Relationship Id="rId27" Type="http://schemas.openxmlformats.org/officeDocument/2006/relationships/image" Target="media/image7.gif"/><Relationship Id="rId30" Type="http://schemas.openxmlformats.org/officeDocument/2006/relationships/hyperlink" Target="https://zakon.rada.gov.ua/laws/file/imgs/102/p478167n311-171.emf" TargetMode="External"/><Relationship Id="rId35" Type="http://schemas.openxmlformats.org/officeDocument/2006/relationships/image" Target="media/image11.gif"/><Relationship Id="rId8" Type="http://schemas.openxmlformats.org/officeDocument/2006/relationships/hyperlink" Target="https://zakon.rada.gov.ua/laws/file/imgs/83/p478167n412.bmp"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09E94-A95F-4D78-B18B-411C8EC07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3293</TotalTime>
  <Pages>25</Pages>
  <Words>34547</Words>
  <Characters>19693</Characters>
  <Application>Microsoft Office Word</Application>
  <DocSecurity>0</DocSecurity>
  <Lines>164</Lines>
  <Paragraphs>108</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54132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Кириленко</dc:creator>
  <cp:lastModifiedBy>Тетяна Модна</cp:lastModifiedBy>
  <cp:revision>138</cp:revision>
  <cp:lastPrinted>2023-11-02T12:49:00Z</cp:lastPrinted>
  <dcterms:created xsi:type="dcterms:W3CDTF">2023-09-29T09:02:00Z</dcterms:created>
  <dcterms:modified xsi:type="dcterms:W3CDTF">2023-11-02T16:57:00Z</dcterms:modified>
</cp:coreProperties>
</file>